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spacing w:after="40"/>
        <w:jc w:val="center"/>
      </w:pPr>
      <w:r>
        <w:rPr>
          <w:rFonts w:ascii="Arial" w:eastAsia="Arial" w:hAnsi="Arial" w:cs="Arial"/>
          <w:b/>
          <w:bCs/>
          <w:color w:val="1A5276"/>
          <w:sz w:val="36"/>
          <w:szCs w:val="36"/>
        </w:rPr>
        <w:t>ABHISHEK RASTOGI</w:t>
      </w:r>
    </w:p>
    <w:p>
      <w:pPr>
        <w:spacing w:after="40"/>
        <w:jc w:val="center"/>
      </w:pPr>
      <w:r>
        <w:rPr>
          <w:rFonts w:ascii="Arial" w:eastAsia="Arial" w:hAnsi="Arial" w:cs="Arial"/>
          <w:b/>
          <w:bCs/>
          <w:color w:val="2C3E50"/>
          <w:sz w:val="22"/>
          <w:szCs w:val="22"/>
        </w:rPr>
        <w:t>AI Engineering Leader | Software Engineering Manager</w:t>
      </w:r>
    </w:p>
    <w:p>
      <w:pPr>
        <w:spacing w:after="20"/>
        <w:jc w:val="center"/>
      </w:pPr>
      <w:r>
        <w:rPr>
          <w:rFonts w:ascii="Arial" w:eastAsia="Arial" w:hAnsi="Arial" w:cs="Arial"/>
          <w:color w:val="5D6D7E"/>
          <w:sz w:val="18"/>
          <w:szCs w:val="18"/>
        </w:rPr>
        <w:t>Bangalore, India  |  +91 9900811177  |  rastogi.abhishek007@gmail.com</w:t>
      </w:r>
    </w:p>
    <w:p>
      <w:pPr>
        <w:spacing w:after="60"/>
        <w:jc w:val="center"/>
      </w:pPr>
      <w:hyperlink r:id="rId4" w:history="1">
        <w:r>
          <w:rPr>
            <w:rStyle w:val="Hyperlink"/>
            <w:rFonts w:ascii="Arial" w:eastAsia="Arial" w:hAnsi="Arial" w:cs="Arial"/>
            <w:sz w:val="18"/>
            <w:szCs w:val="18"/>
          </w:rPr>
          <w:t>linkedin.com/in/rastogi-abhishek</w:t>
        </w:r>
      </w:hyperlink>
    </w:p>
    <w:p>
      <w:pPr>
        <w:pBdr>
          <w:bottom w:val="single" w:sz="4" w:space="4" w:color="1A5276"/>
        </w:pBdr>
        <w:spacing w:before="300" w:after="10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PROFESSIONAL SUMMARY</w:t>
      </w:r>
    </w:p>
    <w:p>
      <w:pPr>
        <w:spacing w:before="80" w:after="80"/>
      </w:pPr>
      <w:r>
        <w:rPr>
          <w:rFonts w:ascii="Arial" w:eastAsia="Arial" w:hAnsi="Arial" w:cs="Arial"/>
          <w:color w:val="2C3E50"/>
          <w:sz w:val="20"/>
          <w:szCs w:val="20"/>
        </w:rPr>
        <w:t>AI Engineering Leader with 11+ years of experience in software engineering, automation platforms, and enterprise AI solutions. Proven track record of building and scaling high-performing engineering teams, delivering AI-enabled products integrating LLMs and foundation models, and driving platform modernization across cloud environments (AWS, Azure, GCP). Experienced in defining scalable architectures using Python-based orchestration frameworks (LangChain, N8N), establishing operational excellence standards, and mentoring senior engineers. Strong expertise in translating AI strategy into production-ready systems with measurable quality, cost efficiency, and business impact across banking, retail, technology, and media domains.</w:t>
      </w:r>
    </w:p>
    <w:p>
      <w:pPr>
        <w:pBdr>
          <w:bottom w:val="single" w:sz="4" w:space="4" w:color="1A5276"/>
        </w:pBdr>
        <w:spacing w:before="300" w:after="10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CORE COMPETENCIES</w:t>
      </w:r>
    </w:p>
    <w:p>
      <w:pPr>
        <w:spacing w:before="80" w:after="80"/>
      </w:pPr>
      <w:r>
        <w:rPr>
          <w:rFonts w:ascii="Arial" w:eastAsia="Arial" w:hAnsi="Arial" w:cs="Arial"/>
          <w:b/>
          <w:bCs/>
          <w:color w:val="2C3E50"/>
          <w:sz w:val="20"/>
          <w:szCs w:val="20"/>
        </w:rPr>
        <w:t xml:space="preserve">AI &amp; LLM Systems: </w:t>
      </w:r>
      <w:r>
        <w:rPr>
          <w:rFonts w:ascii="Arial" w:eastAsia="Arial" w:hAnsi="Arial" w:cs="Arial"/>
          <w:color w:val="2C3E50"/>
          <w:sz w:val="20"/>
          <w:szCs w:val="20"/>
        </w:rPr>
        <w:t>LangChain, N8N AI Agents, LLM Orchestration, Foundation Model Integration, RAG Architectures, Prompt Engineering, Model Evaluation &amp; Lifecycle Governance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2C3E50"/>
          <w:sz w:val="20"/>
          <w:szCs w:val="20"/>
        </w:rPr>
        <w:t xml:space="preserve">Cloud &amp; Infrastructure: </w:t>
      </w:r>
      <w:r>
        <w:rPr>
          <w:rFonts w:ascii="Arial" w:eastAsia="Arial" w:hAnsi="Arial" w:cs="Arial"/>
          <w:color w:val="2C3E50"/>
          <w:sz w:val="20"/>
          <w:szCs w:val="20"/>
        </w:rPr>
        <w:t>AWS, Azure AI, GCP, Databricks, Multi-Cloud Distributed Systems, CI/CD Pipelines, Containerization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2C3E50"/>
          <w:sz w:val="20"/>
          <w:szCs w:val="20"/>
        </w:rPr>
        <w:t xml:space="preserve">Engineering &amp; Architecture: </w:t>
      </w:r>
      <w:r>
        <w:rPr>
          <w:rFonts w:ascii="Arial" w:eastAsia="Arial" w:hAnsi="Arial" w:cs="Arial"/>
          <w:color w:val="2C3E50"/>
          <w:sz w:val="20"/>
          <w:szCs w:val="20"/>
        </w:rPr>
        <w:t>Python, Scalable API-Driven Architectures, Microservices, Object-Oriented Design, Observability &amp; Monitoring, Automated Testing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2C3E50"/>
          <w:sz w:val="20"/>
          <w:szCs w:val="20"/>
        </w:rPr>
        <w:t xml:space="preserve">Leadership &amp; Delivery: </w:t>
      </w:r>
      <w:r>
        <w:rPr>
          <w:rFonts w:ascii="Arial" w:eastAsia="Arial" w:hAnsi="Arial" w:cs="Arial"/>
          <w:color w:val="2C3E50"/>
          <w:sz w:val="20"/>
          <w:szCs w:val="20"/>
        </w:rPr>
        <w:t>Team Building &amp; Mentorship, Cross-Functional Stakeholder Management, Technical Strategy &amp; Roadmaps, Client Engagement, Hiring &amp; Talent Development, Agile Delivery at Scale</w:t>
      </w:r>
    </w:p>
    <w:p>
      <w:pPr>
        <w:spacing w:before="40" w:after="40"/>
      </w:pPr>
      <w:r>
        <w:rPr>
          <w:rFonts w:ascii="Arial" w:eastAsia="Arial" w:hAnsi="Arial" w:cs="Arial"/>
          <w:b/>
          <w:bCs/>
          <w:color w:val="2C3E50"/>
          <w:sz w:val="20"/>
          <w:szCs w:val="20"/>
        </w:rPr>
        <w:t xml:space="preserve">Platforms &amp; Tools: </w:t>
      </w:r>
      <w:r>
        <w:rPr>
          <w:rFonts w:ascii="Arial" w:eastAsia="Arial" w:hAnsi="Arial" w:cs="Arial"/>
          <w:color w:val="2C3E50"/>
          <w:sz w:val="20"/>
          <w:szCs w:val="20"/>
        </w:rPr>
        <w:t>UiPath, Automation Anywhere, Power Automate, Appian, Power BI, SQL, Postman, GitHub, Visual Studio, PyCharm</w:t>
      </w:r>
    </w:p>
    <w:p>
      <w:pPr>
        <w:pBdr>
          <w:bottom w:val="single" w:sz="4" w:space="4" w:color="1A5276"/>
        </w:pBdr>
        <w:spacing w:before="300" w:after="10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PROFESSIONAL EXPERIENCE</w:t>
      </w:r>
    </w:p>
    <w:p>
      <w:pPr>
        <w:tabs>
          <w:tab w:val="right" w:pos="9026"/>
        </w:tabs>
        <w:spacing w:before="200" w:after="0"/>
      </w:pPr>
      <w:r>
        <w:rPr>
          <w:rFonts w:ascii="Arial" w:eastAsia="Arial" w:hAnsi="Arial" w:cs="Arial"/>
          <w:b/>
          <w:bCs/>
          <w:color w:val="2C3E50"/>
          <w:sz w:val="22"/>
          <w:szCs w:val="22"/>
        </w:rPr>
        <w:t>AI Solutions Architect</w:t>
      </w:r>
      <w:r>
        <w:rPr>
          <w:rFonts w:ascii="Arial" w:eastAsia="Arial" w:hAnsi="Arial" w:cs="Arial"/>
          <w:color w:val="5D6D7E"/>
          <w:sz w:val="22"/>
          <w:szCs w:val="22"/>
        </w:rPr>
        <w:t xml:space="preserve"> | </w:t>
      </w:r>
      <w:r>
        <w:rPr>
          <w:rFonts w:ascii="Arial" w:eastAsia="Arial" w:hAnsi="Arial" w:cs="Arial"/>
          <w:b/>
          <w:bCs/>
          <w:color w:val="1A5276"/>
          <w:sz w:val="22"/>
          <w:szCs w:val="22"/>
        </w:rPr>
        <w:t>Tiger Analytics</w:t>
      </w:r>
      <w:r>
        <w:rPr>
          <w:rFonts w:ascii="Arial" w:eastAsia="Arial" w:hAnsi="Arial" w:cs="Arial"/>
          <w:color w:val="5D6D7E"/>
          <w:sz w:val="20"/>
          <w:szCs w:val="20"/>
        </w:rPr>
        <w:tab/>
        <w:t>June 2024 – Present</w:t>
      </w:r>
    </w:p>
    <w:p>
      <w:pPr>
        <w:spacing w:before="0" w:after="60"/>
      </w:pPr>
      <w:r>
        <w:rPr>
          <w:rFonts w:ascii="Arial" w:eastAsia="Arial" w:hAnsi="Arial" w:cs="Arial"/>
          <w:i/>
          <w:iCs/>
          <w:color w:val="5D6D7E"/>
          <w:sz w:val="18"/>
          <w:szCs w:val="18"/>
        </w:rPr>
        <w:t>Bangalore,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Lead cross-functional engineering teams building AI-enabled solutions, providing architectural direction for enterprise-scale AI agent deployments using N8N and LangChain orchestration frameworks.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Define scalable AI architectures integrating LLMs and generative AI models, establishing reusable orchestration patterns and shared capabilities adopted across multiple client engagements.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Drive AI adoption strategy across complex enterprise environments, balancing innovation with operational discipline, governance, and cost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Architect end-to-end AI-powered products spanning web applications and backend services, orchestrating foundation models across AWS and Azure cloud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Establish standards for AI system reliability, evaluation workflows, and model performance monitoring to ensure production-readiness and measurable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Mentor senior engineers and lead technical interviews for AI and automation talent, building high-performing teams and strengthening engineering leadership.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Advise on analytics workflows integrating Power BI and Databricks for real-time observability, operational telemetry, and business intelligence.</w:t>
      </w:r>
    </w:p>
    <w:p>
      <w:pPr>
        <w:tabs>
          <w:tab w:val="right" w:pos="9026"/>
        </w:tabs>
        <w:spacing w:before="200" w:after="0"/>
      </w:pPr>
      <w:r>
        <w:rPr>
          <w:rFonts w:ascii="Arial" w:eastAsia="Arial" w:hAnsi="Arial" w:cs="Arial"/>
          <w:b/>
          <w:bCs/>
          <w:color w:val="2C3E50"/>
          <w:sz w:val="22"/>
          <w:szCs w:val="22"/>
        </w:rPr>
        <w:t>Software Engineering Consultant</w:t>
      </w:r>
      <w:r>
        <w:rPr>
          <w:rFonts w:ascii="Arial" w:eastAsia="Arial" w:hAnsi="Arial" w:cs="Arial"/>
          <w:color w:val="5D6D7E"/>
          <w:sz w:val="22"/>
          <w:szCs w:val="22"/>
        </w:rPr>
        <w:t xml:space="preserve"> | </w:t>
      </w:r>
      <w:r>
        <w:rPr>
          <w:rFonts w:ascii="Arial" w:eastAsia="Arial" w:hAnsi="Arial" w:cs="Arial"/>
          <w:b/>
          <w:bCs/>
          <w:color w:val="1A5276"/>
          <w:sz w:val="22"/>
          <w:szCs w:val="22"/>
        </w:rPr>
        <w:t>Dell Technologies</w:t>
      </w:r>
      <w:r>
        <w:rPr>
          <w:rFonts w:ascii="Arial" w:eastAsia="Arial" w:hAnsi="Arial" w:cs="Arial"/>
          <w:color w:val="5D6D7E"/>
          <w:sz w:val="20"/>
          <w:szCs w:val="20"/>
        </w:rPr>
        <w:tab/>
        <w:t>Nov 2021 – May 2024</w:t>
      </w:r>
    </w:p>
    <w:p>
      <w:pPr>
        <w:spacing w:before="0" w:after="60"/>
      </w:pPr>
      <w:r>
        <w:rPr>
          <w:rFonts w:ascii="Arial" w:eastAsia="Arial" w:hAnsi="Arial" w:cs="Arial"/>
          <w:i/>
          <w:iCs/>
          <w:color w:val="5D6D7E"/>
          <w:sz w:val="18"/>
          <w:szCs w:val="18"/>
        </w:rPr>
        <w:t>Bangalore,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Directed the Automation Service Line across Dell’s product portfolio, leading globally distributed engineering teams and managing end-to-end delivery of automation platforms.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Led platform modernization initiatives for Dell’s Storage Products (PowerStore, PowerMax) using Python, UiPath, and Automation Anywhere, scaling infrastructure for mission-critical, revenue-impacting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Drove Application Portfolio Optimization (APO) project, applying data-driven profiling to assess modernize/retire/rewrite decisions—directly applicable to AI model lifecycle governance.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Defined and enforced engineering standards across product development and operational domains, ensuring CI/CD pipeline excellence and continuous delivery practices.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Collaborated with product, data, and infrastructure stakeholders to align technical solutions with business outcomes, presenting roadmaps and investment strategies to senior leadership.</w:t>
      </w:r>
    </w:p>
    <w:p>
      <w:pPr>
        <w:tabs>
          <w:tab w:val="right" w:pos="9026"/>
        </w:tabs>
        <w:spacing w:before="200" w:after="0"/>
      </w:pPr>
      <w:r>
        <w:rPr>
          <w:rFonts w:ascii="Arial" w:eastAsia="Arial" w:hAnsi="Arial" w:cs="Arial"/>
          <w:b/>
          <w:bCs/>
          <w:color w:val="2C3E50"/>
          <w:sz w:val="22"/>
          <w:szCs w:val="22"/>
        </w:rPr>
        <w:t>Associate IT Consultant – Engineering Lead</w:t>
      </w:r>
      <w:r>
        <w:rPr>
          <w:rFonts w:ascii="Arial" w:eastAsia="Arial" w:hAnsi="Arial" w:cs="Arial"/>
          <w:color w:val="5D6D7E"/>
          <w:sz w:val="22"/>
          <w:szCs w:val="22"/>
        </w:rPr>
        <w:t xml:space="preserve"> | </w:t>
      </w:r>
      <w:r>
        <w:rPr>
          <w:rFonts w:ascii="Arial" w:eastAsia="Arial" w:hAnsi="Arial" w:cs="Arial"/>
          <w:b/>
          <w:bCs/>
          <w:color w:val="1A5276"/>
          <w:sz w:val="22"/>
          <w:szCs w:val="22"/>
        </w:rPr>
        <w:t>ITC Infotech</w:t>
      </w:r>
      <w:r>
        <w:rPr>
          <w:rFonts w:ascii="Arial" w:eastAsia="Arial" w:hAnsi="Arial" w:cs="Arial"/>
          <w:color w:val="5D6D7E"/>
          <w:sz w:val="20"/>
          <w:szCs w:val="20"/>
        </w:rPr>
        <w:tab/>
        <w:t>Aug 2018 – Oct 2021</w:t>
      </w:r>
    </w:p>
    <w:p>
      <w:pPr>
        <w:spacing w:before="0" w:after="60"/>
      </w:pPr>
      <w:r>
        <w:rPr>
          <w:rFonts w:ascii="Arial" w:eastAsia="Arial" w:hAnsi="Arial" w:cs="Arial"/>
          <w:i/>
          <w:iCs/>
          <w:color w:val="5D6D7E"/>
          <w:sz w:val="18"/>
          <w:szCs w:val="18"/>
        </w:rPr>
        <w:t>Bangalore,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Provided technical ownership and delivery leadership for software engineering projects across banking, retail, and aviation domains, managing distributed squads.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Designed and delivered scalable API-driven automation architectures, integrating external services and applications (Windchill PLM, ticketing systems, banking platforms).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Built reusable automation components and developer tooling adopted across multiple teams, accelerating delivery velocity and ensuring consistency.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Coordinated with clients and cross-functional stakeholders for solution feasibility, documentation (PDD, SDD), UAT execution, and production deployment.</w:t>
      </w:r>
    </w:p>
    <w:p>
      <w:pPr>
        <w:tabs>
          <w:tab w:val="right" w:pos="9026"/>
        </w:tabs>
        <w:spacing w:before="200" w:after="0"/>
      </w:pPr>
      <w:r>
        <w:rPr>
          <w:rFonts w:ascii="Arial" w:eastAsia="Arial" w:hAnsi="Arial" w:cs="Arial"/>
          <w:b/>
          <w:bCs/>
          <w:color w:val="2C3E50"/>
          <w:sz w:val="22"/>
          <w:szCs w:val="22"/>
        </w:rPr>
        <w:t>Application Development Analyst</w:t>
      </w:r>
      <w:r>
        <w:rPr>
          <w:rFonts w:ascii="Arial" w:eastAsia="Arial" w:hAnsi="Arial" w:cs="Arial"/>
          <w:color w:val="5D6D7E"/>
          <w:sz w:val="22"/>
          <w:szCs w:val="22"/>
        </w:rPr>
        <w:t xml:space="preserve"> | </w:t>
      </w:r>
      <w:r>
        <w:rPr>
          <w:rFonts w:ascii="Arial" w:eastAsia="Arial" w:hAnsi="Arial" w:cs="Arial"/>
          <w:b/>
          <w:bCs/>
          <w:color w:val="1A5276"/>
          <w:sz w:val="22"/>
          <w:szCs w:val="22"/>
        </w:rPr>
        <w:t>Accenture Solutions</w:t>
      </w:r>
      <w:r>
        <w:rPr>
          <w:rFonts w:ascii="Arial" w:eastAsia="Arial" w:hAnsi="Arial" w:cs="Arial"/>
          <w:color w:val="5D6D7E"/>
          <w:sz w:val="20"/>
          <w:szCs w:val="20"/>
        </w:rPr>
        <w:tab/>
        <w:t>Oct 2014 – Aug 2018</w:t>
      </w:r>
    </w:p>
    <w:p>
      <w:pPr>
        <w:spacing w:before="0" w:after="60"/>
      </w:pPr>
      <w:r>
        <w:rPr>
          <w:rFonts w:ascii="Arial" w:eastAsia="Arial" w:hAnsi="Arial" w:cs="Arial"/>
          <w:i/>
          <w:iCs/>
          <w:color w:val="5D6D7E"/>
          <w:sz w:val="18"/>
          <w:szCs w:val="18"/>
        </w:rPr>
        <w:t>Bangalore,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Developed and operated automation solutions for procurement, finance, and banking domains, building reliable backend systems handling enterprise-scale workloads.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Automated credit card risk analysis and vehicle loan routing processes, delivering measurable efficiency gains across revenue-critical business functions.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Provided SQL database engineering and support for enterprise delivery performance tools, applying strong engineering fundamentals in data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Contributed to solution architecture, engineering best practices, and deployment standards for distributed automation projects.</w:t>
      </w:r>
    </w:p>
    <w:p>
      <w:pPr>
        <w:pBdr>
          <w:bottom w:val="single" w:sz="4" w:space="4" w:color="1A5276"/>
        </w:pBdr>
        <w:spacing w:before="300" w:after="10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SELECT AI &amp; ENGINEERING ACHIEVEMENTS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Designed and deployed AI agent orchestration framework using N8N and LangChain, enabling enterprise clients to integrate LLM-driven workflows into production environments with structured evaluation and release gating.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Architected multi-cloud automation platform spanning AWS and Azure, handling high-throughput workloads for storage product validation at Dell Technologies—serving as foundation for AI workload scaling.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Built reusable shared capability libraries and developer tooling for automation across 4+ business units, reducing development time by 40% and establishing patterns directly transferable to AI shared capabilities.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Led technical strategy and roadmap presentations to senior leadership at Dell and Tiger Analytics, articulating AI adoption posture, performance metrics, and investment priorities.</w:t>
      </w:r>
    </w:p>
    <w:p>
      <w:pPr>
        <w:pBdr>
          <w:bottom w:val="single" w:sz="4" w:space="4" w:color="1A5276"/>
        </w:pBdr>
        <w:spacing w:before="300" w:after="10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EDUCATION</w:t>
      </w:r>
    </w:p>
    <w:p>
      <w:pPr>
        <w:tabs>
          <w:tab w:val="right" w:pos="9026"/>
        </w:tabs>
        <w:spacing w:before="80" w:after="40"/>
      </w:pPr>
      <w:r>
        <w:rPr>
          <w:rFonts w:ascii="Arial" w:eastAsia="Arial" w:hAnsi="Arial" w:cs="Arial"/>
          <w:b/>
          <w:bCs/>
          <w:color w:val="2C3E50"/>
          <w:sz w:val="20"/>
          <w:szCs w:val="20"/>
        </w:rPr>
        <w:t>B.Tech, Electrical Engineering</w:t>
      </w:r>
      <w:r>
        <w:rPr>
          <w:rFonts w:ascii="Arial" w:eastAsia="Arial" w:hAnsi="Arial" w:cs="Arial"/>
          <w:color w:val="2C3E50"/>
          <w:sz w:val="20"/>
          <w:szCs w:val="20"/>
        </w:rPr>
        <w:t xml:space="preserve"> – Techno India College of Technology, Kolkata</w:t>
      </w:r>
      <w:r>
        <w:rPr>
          <w:rFonts w:ascii="Arial" w:eastAsia="Arial" w:hAnsi="Arial" w:cs="Arial"/>
          <w:color w:val="5D6D7E"/>
          <w:sz w:val="20"/>
          <w:szCs w:val="20"/>
        </w:rPr>
        <w:tab/>
        <w:t>2014</w:t>
      </w:r>
    </w:p>
    <w:p>
      <w:pPr>
        <w:pBdr>
          <w:bottom w:val="single" w:sz="4" w:space="4" w:color="1A5276"/>
        </w:pBdr>
        <w:spacing w:before="300" w:after="10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>CERTIFICATIONS &amp; PROFESSIONAL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UiPath Advanced RPA Developer (Certified)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Automation Anywhere Master Certified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Active participant in Generative AI, LLM Engineering, and AI Agent workshops and industry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  <w:sz w:val="20"/>
          <w:szCs w:val="20"/>
        </w:rPr>
        <w:t>Continuous learning in LangChain/LangGraph orchestration, RAG systems, vector search, and foundation model evaluation methodologies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 w:orient="portrait"/>
      <w:pgMar w:top="1080" w:right="1200" w:bottom="108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55CD74"/>
    <w:multiLevelType w:val="hybridMultilevel"/>
    <w:tmpl w:val="000000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8F02ABC"/>
    <w:multiLevelType w:val="hybridMultilevel"/>
    <w:tmpl w:val="00000000"/>
    <w:lvl w:ilvl="0" w:tentative="1">
      <w:start w:val="1"/>
      <w:numFmt w:val="bullet"/>
      <w:lvlText w:val="•"/>
      <w:lvlJc w:val="left"/>
      <w:pPr>
        <w:ind w:left="450" w:hanging="250"/>
      </w:pPr>
      <w:rPr>
        <w:rFonts w:ascii="Arial" w:eastAsia="Arial" w:hAnsi="Arial" w:cs="Arial"/>
        <w:sz w:val="20"/>
        <w:szCs w:val="20"/>
      </w:rPr>
    </w:lvl>
    <w:lvl w:ilvl="1">
      <w:start w:val="1"/>
      <w:numFmt w:val="decimal"/>
      <w:lvlJc w:val="left"/>
    </w:lvl>
    <w:lvl w:ilvl="2">
      <w:start w:val="1"/>
      <w:numFmt w:val="decimal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0"/>
        <w:szCs w:val="2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Heading1">
    <w:name w:val="Heading 1"/>
    <w:qFormat/>
    <w:rPr>
      <w:color w:val="2E74B5"/>
      <w:sz w:val="32"/>
      <w:szCs w:val="32"/>
    </w:rPr>
  </w:style>
  <w:style w:type="paragraph" w:customStyle="1" w:styleId="Heading2">
    <w:name w:val="Heading 2"/>
    <w:qFormat/>
    <w:rPr>
      <w:color w:val="2E74B5"/>
      <w:sz w:val="26"/>
      <w:szCs w:val="26"/>
    </w:rPr>
  </w:style>
  <w:style w:type="paragraph" w:customStyle="1" w:styleId="Heading3">
    <w:name w:val="Heading 3"/>
    <w:qFormat/>
    <w:rPr>
      <w:color w:val="1F4D78"/>
      <w:sz w:val="24"/>
      <w:szCs w:val="24"/>
    </w:rPr>
  </w:style>
  <w:style w:type="paragraph" w:customStyle="1" w:styleId="Heading4">
    <w:name w:val="Heading 4"/>
    <w:qFormat/>
    <w:rPr>
      <w:i/>
      <w:iCs/>
      <w:color w:val="2E74B5"/>
    </w:rPr>
  </w:style>
  <w:style w:type="paragraph" w:customStyle="1" w:styleId="Heading5">
    <w:name w:val="Heading 5"/>
    <w:qFormat/>
    <w:rPr>
      <w:color w:val="2E74B5"/>
    </w:rPr>
  </w:style>
  <w:style w:type="paragraph" w:customStyle="1" w:styleId="Heading6">
    <w:name w:val="Heading 6"/>
    <w:qFormat/>
    <w:rPr>
      <w:color w:val="1F4D78"/>
    </w:rPr>
  </w:style>
  <w:style w:type="paragraph" w:styleId="Strong">
    <w:name w:val="Strong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rastogi-abhishek/" TargetMode="External" /><Relationship Id="rId5" Type="http://schemas.openxmlformats.org/officeDocument/2006/relationships/image" Target="https://rdxfootmark.naukri.com/v2/track/openCv?trackingInfo=e743fe96b8e7a03613c1ead7c1b63886134f4b0419514c4847440321091b5b58120b140017495a5b00435601514841481f0f2b561358191b195115495d0c00584e4209430247460c590858184508105042445b0c0f054e4108120211474a411b02154e49405d58380c4f03434b110d160a10465a5c1b4d5849564360441403084b281e0103030b1048505c0151480115034048154a571b59491409150419475b551b1c6&amp;docType=docx" TargetMode="Externa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2026-02-17T18:19:55Z</dcterms:created>
  <dcterms:modified xsi:type="dcterms:W3CDTF">2026-02-17T18:19:55Z</dcterms:modified>
</cp:coreProperties>
</file>