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95505" w14:textId="10611818" w:rsidR="00C9128E" w:rsidRPr="00591C69" w:rsidRDefault="00C9128E" w:rsidP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C932F53" wp14:editId="00645627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822960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C69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591C69">
        <w:rPr>
          <w:rFonts w:ascii="TH Sarabun New" w:hAnsi="TH Sarabun New" w:cs="TH Sarabun New"/>
          <w:noProof/>
          <w:sz w:val="32"/>
          <w:szCs w:val="32"/>
        </w:rPr>
        <w:t>[3 points] Capture your Postman screen to show that you can successfully use Runner to run Hospitals Api Collection. An example is in Slide#33 or #40.</w:t>
      </w:r>
    </w:p>
    <w:p w14:paraId="686F06A0" w14:textId="405D8CB3" w:rsidR="00C9128E" w:rsidRPr="00591C69" w:rsidRDefault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br w:type="page"/>
      </w:r>
    </w:p>
    <w:p w14:paraId="335F787C" w14:textId="0AFB5EC3" w:rsidR="00C9128E" w:rsidRPr="00591C69" w:rsidRDefault="00C9128E" w:rsidP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lastRenderedPageBreak/>
        <w:t>[3 points] Capture your Postmam screen to show that you can successfully use Monitor to run Hospitals Api Collection. An example is in Slide#52.</w:t>
      </w:r>
    </w:p>
    <w:p w14:paraId="62163487" w14:textId="014FACFC" w:rsidR="00C9128E" w:rsidRPr="00591C69" w:rsidRDefault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br w:type="page"/>
      </w:r>
      <w:r w:rsidR="00FB1316" w:rsidRPr="00591C6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8ABE502" wp14:editId="257D770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22960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DF473" w14:textId="065E1347" w:rsidR="00C9128E" w:rsidRPr="00591C69" w:rsidRDefault="00C9128E" w:rsidP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lastRenderedPageBreak/>
        <w:t>[2 points] Capture your VS code terminal screen to show that you can successfully use Newman to monitor your Hospitals Api. An example is in Slide#57.</w:t>
      </w:r>
    </w:p>
    <w:p w14:paraId="13FD9C44" w14:textId="2640B4FA" w:rsidR="00C9128E" w:rsidRPr="00591C69" w:rsidRDefault="00C9128E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br w:type="page"/>
      </w:r>
      <w:r w:rsidR="00C50F84" w:rsidRPr="00591C6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B6B90D9" wp14:editId="08A086E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22960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1F886" w14:textId="1AD07226" w:rsidR="00FB1316" w:rsidRPr="00591C69" w:rsidRDefault="00C50F84">
      <w:pPr>
        <w:rPr>
          <w:rFonts w:ascii="TH Sarabun New" w:hAnsi="TH Sarabun New" w:cs="TH Sarabun New"/>
          <w:noProof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49B7E502" wp14:editId="2ED9695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22960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316" w:rsidRPr="00591C69">
        <w:rPr>
          <w:rFonts w:ascii="TH Sarabun New" w:hAnsi="TH Sarabun New" w:cs="TH Sarabun New"/>
          <w:noProof/>
          <w:sz w:val="32"/>
          <w:szCs w:val="32"/>
        </w:rPr>
        <w:br w:type="page"/>
      </w:r>
    </w:p>
    <w:p w14:paraId="1DC178AA" w14:textId="28B3029E" w:rsidR="00E657E1" w:rsidRPr="00591C69" w:rsidRDefault="00591C69" w:rsidP="00C9128E">
      <w:pPr>
        <w:rPr>
          <w:rFonts w:ascii="TH Sarabun New" w:hAnsi="TH Sarabun New" w:cs="TH Sarabun New"/>
          <w:sz w:val="32"/>
          <w:szCs w:val="32"/>
        </w:rPr>
      </w:pPr>
      <w:r w:rsidRPr="00591C6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36F51ADB" wp14:editId="18B697BB">
            <wp:simplePos x="0" y="0"/>
            <wp:positionH relativeFrom="column">
              <wp:posOffset>57150</wp:posOffset>
            </wp:positionH>
            <wp:positionV relativeFrom="paragraph">
              <wp:posOffset>659765</wp:posOffset>
            </wp:positionV>
            <wp:extent cx="822960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28E" w:rsidRPr="00591C69">
        <w:rPr>
          <w:rFonts w:ascii="TH Sarabun New" w:hAnsi="TH Sarabun New" w:cs="TH Sarabun New"/>
          <w:noProof/>
          <w:sz w:val="32"/>
          <w:szCs w:val="32"/>
        </w:rPr>
        <w:t>[2 points] Capture your browser screen to show that you can successfully use Newman-report-htmlextra to create Hospitals Api monitoring report. An example is in Slide#61.</w:t>
      </w:r>
      <w:r w:rsidR="00C50F84" w:rsidRPr="00591C69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sectPr w:rsidR="00E657E1" w:rsidRPr="00591C69" w:rsidSect="00C9128E">
      <w:head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5347C" w14:textId="77777777" w:rsidR="00235E21" w:rsidRDefault="00235E21" w:rsidP="00591C69">
      <w:pPr>
        <w:spacing w:after="0" w:line="240" w:lineRule="auto"/>
      </w:pPr>
      <w:r>
        <w:separator/>
      </w:r>
    </w:p>
  </w:endnote>
  <w:endnote w:type="continuationSeparator" w:id="0">
    <w:p w14:paraId="57FCA956" w14:textId="77777777" w:rsidR="00235E21" w:rsidRDefault="00235E21" w:rsidP="0059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52E6F" w14:textId="77777777" w:rsidR="00235E21" w:rsidRDefault="00235E21" w:rsidP="00591C69">
      <w:pPr>
        <w:spacing w:after="0" w:line="240" w:lineRule="auto"/>
      </w:pPr>
      <w:r>
        <w:separator/>
      </w:r>
    </w:p>
  </w:footnote>
  <w:footnote w:type="continuationSeparator" w:id="0">
    <w:p w14:paraId="0214471F" w14:textId="77777777" w:rsidR="00235E21" w:rsidRDefault="00235E21" w:rsidP="00591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D62DB" w14:textId="149B2672" w:rsidR="00591C69" w:rsidRPr="00591C69" w:rsidRDefault="00591C69" w:rsidP="00591C69">
    <w:pPr>
      <w:pStyle w:val="Header"/>
      <w:jc w:val="right"/>
      <w:rPr>
        <w:rFonts w:ascii="TH Sarabun New" w:hAnsi="TH Sarabun New" w:cs="TH Sarabun New"/>
        <w:sz w:val="32"/>
        <w:szCs w:val="40"/>
      </w:rPr>
    </w:pPr>
    <w:r w:rsidRPr="00591C69">
      <w:rPr>
        <w:rFonts w:ascii="TH Sarabun New" w:hAnsi="TH Sarabun New" w:cs="TH Sarabun New"/>
        <w:sz w:val="32"/>
        <w:szCs w:val="40"/>
      </w:rPr>
      <w:t>6330539421 Sirapoom Leesuravanich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1C43"/>
    <w:multiLevelType w:val="multilevel"/>
    <w:tmpl w:val="F13AC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9086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2E"/>
    <w:rsid w:val="00235E21"/>
    <w:rsid w:val="003E612E"/>
    <w:rsid w:val="00591C69"/>
    <w:rsid w:val="00C50F84"/>
    <w:rsid w:val="00C9128E"/>
    <w:rsid w:val="00E657E1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3E3D4"/>
  <w15:chartTrackingRefBased/>
  <w15:docId w15:val="{376CBE9B-842C-4636-B4D7-DBAD9453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C69"/>
  </w:style>
  <w:style w:type="paragraph" w:styleId="Footer">
    <w:name w:val="footer"/>
    <w:basedOn w:val="Normal"/>
    <w:link w:val="FooterChar"/>
    <w:uiPriority w:val="99"/>
    <w:unhideWhenUsed/>
    <w:rsid w:val="00591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3</cp:revision>
  <dcterms:created xsi:type="dcterms:W3CDTF">2023-04-26T20:13:00Z</dcterms:created>
  <dcterms:modified xsi:type="dcterms:W3CDTF">2023-04-26T21:52:00Z</dcterms:modified>
</cp:coreProperties>
</file>