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B5797"/>
          <w:sz w:val="48"/>
          <w:szCs w:val="48"/>
        </w:rPr>
        <w:t xml:space="preserve">Working Definitions &amp; Cross-Paper Analysis</w:t>
      </w:r>
    </w:p>
    <w:p>
      <w:pPr>
        <w:spacing w:after="200"/>
        <w:jc w:val="center"/>
      </w:pPr>
      <w:r>
        <w:rPr>
          <w:rFonts w:ascii="Arial" w:cs="Arial" w:eastAsia="Arial" w:hAnsi="Arial"/>
          <w:color w:val="555555"/>
          <w:sz w:val="32"/>
          <w:szCs w:val="32"/>
        </w:rPr>
        <w:t xml:space="preserve">TEST RESEARCH: Improving Model Reasoning</w:t>
      </w:r>
    </w:p>
    <w:p>
      <w:pPr>
        <w:spacing w:after="400"/>
        <w:jc w:val="center"/>
      </w:pPr>
      <w:r>
        <w:rPr>
          <w:rFonts w:ascii="Arial" w:cs="Arial" w:eastAsia="Arial" w:hAnsi="Arial"/>
          <w:color w:val="777777"/>
          <w:sz w:val="24"/>
          <w:szCs w:val="24"/>
        </w:rPr>
        <w:t xml:space="preserve">14 Papers Analyzed | Claude SAGE Thinking</w:t>
      </w:r>
    </w:p>
    <w:p>
      <w:pPr>
        <w:jc w:val="center"/>
      </w:pPr>
      <w:r>
        <w:rPr>
          <w:rFonts w:ascii="Arial" w:cs="Arial" w:eastAsia="Arial" w:hAnsi="Arial"/>
          <w:color w:val="999999"/>
          <w:sz w:val="22"/>
          <w:szCs w:val="22"/>
        </w:rPr>
        <w:t xml:space="preserve">March 7, 2026</w:t>
      </w:r>
    </w:p>
    <w:p>
      <w:r>
        <w:br w:type="page"/>
      </w:r>
    </w:p>
    <w:p>
      <w:pPr>
        <w:pStyle w:val="Heading1"/>
      </w:pPr>
      <w:r>
        <w:t xml:space="preserve">Part I: Working Definitions by Paper</w:t>
      </w:r>
    </w:p>
    <w:p>
      <w:pPr>
        <w:spacing w:after="120"/>
      </w:pPr>
      <w:r>
        <w:t xml:space="preserve">Each paper below contains the core terms as defined or operationalized within that specific work. These definitions capture how each author uses key concepts, which may differ from standard usage or from other papers in this collection.</w:t>
      </w:r>
    </w:p>
    <w:p>
      <w:pPr>
        <w:pStyle w:val="Heading2"/>
      </w:pPr>
      <w:r>
        <w:t xml:space="preserve">Paper 1: Reinforcement Learning on Pre-Training Data (RLPT)</w:t>
      </w:r>
    </w:p>
    <w:p>
      <w:pPr>
        <w:spacing w:after="120"/>
      </w:pPr>
      <w:r>
        <w:rPr>
          <w:i/>
          <w:iCs/>
        </w:rPr>
        <w:t xml:space="preserve">Li et al., 2025 — Tencent HunYuan / CUHK</w:t>
      </w:r>
    </w:p>
    <w:p>
      <w:pPr>
        <w:spacing w:after="120"/>
      </w:pPr>
      <w:r>
        <w:rPr>
          <w:b/>
          <w:bCs/>
        </w:rPr>
        <w:t xml:space="preserve">RLPT (Reinforcement Learning on Pre-Training Data): </w:t>
      </w:r>
      <w:r>
        <w:t xml:space="preserve">A training-time scaling paradigm that applies reinforcement learning directly to unlabeled pre-training corpora, eliminating the need for human-annotated reward signals. The model explores reasoning trajectories over raw text and receives reward based on segment prediction accuracy.</w:t>
      </w:r>
    </w:p>
    <w:p>
      <w:pPr>
        <w:spacing w:after="120"/>
      </w:pPr>
      <w:r>
        <w:rPr>
          <w:b/>
          <w:bCs/>
        </w:rPr>
        <w:t xml:space="preserve">Next-Segment Reasoning: </w:t>
      </w:r>
      <w:r>
        <w:t xml:space="preserve">The RL objective where the model must predict a subsequent text segment given preceding context. Reward is derived by comparing the predicted segment to the actual segment using a generative reward model that evaluates semantic consistency.</w:t>
      </w:r>
    </w:p>
    <w:p>
      <w:pPr>
        <w:spacing w:after="120"/>
      </w:pPr>
      <w:r>
        <w:rPr>
          <w:b/>
          <w:bCs/>
        </w:rPr>
        <w:t xml:space="preserve">Autoregressive Segment Reasoning (ASR): </w:t>
      </w:r>
      <w:r>
        <w:t xml:space="preserve">A task variant where the model predicts the next complete sentence given only the preceding context, aligned with standard autoregressive generation.</w:t>
      </w:r>
    </w:p>
    <w:p>
      <w:pPr>
        <w:spacing w:after="120"/>
      </w:pPr>
      <w:r>
        <w:rPr>
          <w:b/>
          <w:bCs/>
        </w:rPr>
        <w:t xml:space="preserve">Middle Segment Reasoning (MSR): </w:t>
      </w:r>
      <w:r>
        <w:t xml:space="preserve">A task variant where the model predicts a masked middle segment given both preceding and following context, similar to masked language modeling but at the segment level.</w:t>
      </w:r>
    </w:p>
    <w:p>
      <w:pPr>
        <w:spacing w:after="120"/>
      </w:pPr>
      <w:r>
        <w:rPr>
          <w:b/>
          <w:bCs/>
        </w:rPr>
        <w:t xml:space="preserve">RLVR (Reinforcement Learning with Verifiable Rewards): </w:t>
      </w:r>
      <w:r>
        <w:t xml:space="preserve">An existing RL framework where rewards are computed by rule-based comparison of model outputs against reference answers. RLPT serves as a complementary foundation that can enhance subsequent RLVR performance.</w:t>
      </w:r>
    </w:p>
    <w:p>
      <w:pPr>
        <w:spacing w:after="120"/>
      </w:pPr>
      <w:r>
        <w:rPr>
          <w:b/>
          <w:bCs/>
        </w:rPr>
        <w:t xml:space="preserve">Training-Time Scaling: </w:t>
      </w:r>
      <w:r>
        <w:t xml:space="preserve">Allocating additional compute during training (as opposed to data scaling or parameter scaling) to improve model capabilities, achieved here through RL exploration of reasoning trajectories.</w:t>
      </w:r>
    </w:p>
    <w:p>
      <w:pPr>
        <w:spacing w:after="120"/>
      </w:pPr>
      <w:r>
        <w:rPr>
          <w:b/>
          <w:bCs/>
        </w:rPr>
        <w:t xml:space="preserve">Generative Reward Model: </w:t>
      </w:r>
      <w:r>
        <w:t xml:space="preserve">A model that evaluates semantic consistency between predicted and reference text segments, producing binary reward signals (1 if consistent, 0 otherwise).</w:t>
      </w:r>
    </w:p>
    <w:p>
      <w:r>
        <w:br w:type="page"/>
      </w:r>
    </w:p>
    <w:p>
      <w:pPr>
        <w:pStyle w:val="Heading2"/>
      </w:pPr>
      <w:r>
        <w:t xml:space="preserve">Paper 2: Improving the Reliability of LLMs — CoT + RAG</w:t>
      </w:r>
    </w:p>
    <w:p>
      <w:pPr>
        <w:spacing w:after="120"/>
      </w:pPr>
      <w:r>
        <w:rPr>
          <w:i/>
          <w:iCs/>
        </w:rPr>
        <w:t xml:space="preserve">Kumar et al., 2025 — Texas A&amp;M University</w:t>
      </w:r>
    </w:p>
    <w:p>
      <w:pPr>
        <w:spacing w:after="120"/>
      </w:pPr>
      <w:r>
        <w:rPr>
          <w:b/>
          <w:bCs/>
        </w:rPr>
        <w:t xml:space="preserve">Hallucination: </w:t>
      </w:r>
      <w:r>
        <w:t xml:space="preserve">When LLMs generate confident but incorrect or irrelevant information that appears plausible. Distinct from simple errors in that the output has a veneer of factual authority.</w:t>
      </w:r>
    </w:p>
    <w:p>
      <w:pPr>
        <w:spacing w:after="120"/>
      </w:pPr>
      <w:r>
        <w:rPr>
          <w:b/>
          <w:bCs/>
        </w:rPr>
        <w:t xml:space="preserve">Chain-of-Thought (CoT) Prompting: </w:t>
      </w:r>
      <w:r>
        <w:t xml:space="preserve">A technique that guides language models to reason through a problem step-by-step before generating a final answer, producing intermediate reasoning steps that improve multi-step inference.</w:t>
      </w:r>
    </w:p>
    <w:p>
      <w:pPr>
        <w:spacing w:after="120"/>
      </w:pPr>
      <w:r>
        <w:rPr>
          <w:b/>
          <w:bCs/>
        </w:rPr>
        <w:t xml:space="preserve">Retrieval-Augmented Generation (RAG): </w:t>
      </w:r>
      <w:r>
        <w:t xml:space="preserve">A method that supplements the model's internal knowledge with relevant external documents retrieved based on the input query, grounding responses in verifiable information.</w:t>
      </w:r>
    </w:p>
    <w:p>
      <w:pPr>
        <w:spacing w:after="120"/>
      </w:pPr>
      <w:r>
        <w:rPr>
          <w:b/>
          <w:bCs/>
        </w:rPr>
        <w:t xml:space="preserve">CoT-RAG (Combined): </w:t>
      </w:r>
      <w:r>
        <w:t xml:space="preserve">An integrated approach where retrieved external knowledge informs the chain-of-thought reasoning steps, so the model reasons over evidence rather than relying on potentially inaccurate parametric memory.</w:t>
      </w:r>
    </w:p>
    <w:p>
      <w:pPr>
        <w:spacing w:after="120"/>
      </w:pPr>
      <w:r>
        <w:rPr>
          <w:b/>
          <w:bCs/>
        </w:rPr>
        <w:t xml:space="preserve">Self-Consistency: </w:t>
      </w:r>
      <w:r>
        <w:t xml:space="preserve">A decoding strategy where the model generates multiple candidate answers for a given query and selects the most frequent or consistent answer, reducing random errors and improving reliability.</w:t>
      </w:r>
    </w:p>
    <w:p>
      <w:pPr>
        <w:spacing w:after="120"/>
      </w:pPr>
      <w:r>
        <w:rPr>
          <w:b/>
          <w:bCs/>
        </w:rPr>
        <w:t xml:space="preserve">Self-Verification: </w:t>
      </w:r>
      <w:r>
        <w:t xml:space="preserve">An iterative process where the model checks and refines its own generated answers against predefined correct answers and external knowledge sources — a post-hoc validation step.</w:t>
      </w:r>
    </w:p>
    <w:p>
      <w:r>
        <w:br w:type="page"/>
      </w:r>
    </w:p>
    <w:p>
      <w:pPr>
        <w:pStyle w:val="Heading2"/>
      </w:pPr>
      <w:r>
        <w:t xml:space="preserve">Paper 3: Enhancing LLMs through Structured Reasoning</w:t>
      </w:r>
    </w:p>
    <w:p>
      <w:pPr>
        <w:spacing w:after="120"/>
      </w:pPr>
      <w:r>
        <w:rPr>
          <w:i/>
          <w:iCs/>
        </w:rPr>
        <w:t xml:space="preserve">Dong &amp; Fan, 2025 — Zhejiang University</w:t>
      </w:r>
    </w:p>
    <w:p>
      <w:pPr>
        <w:spacing w:after="120"/>
      </w:pPr>
      <w:r>
        <w:rPr>
          <w:b/>
          <w:bCs/>
        </w:rPr>
        <w:t xml:space="preserve">Structured Reasoning (SR): </w:t>
      </w:r>
      <w:r>
        <w:t xml:space="preserve">An approach to enhance LLMs by converting unstructured data into structured formats with explicit step annotations, inspired by cognitive science and neurosymbolic AI. Uses reasoning tags to label each step in the reasoning process.</w:t>
      </w:r>
    </w:p>
    <w:p>
      <w:pPr>
        <w:spacing w:after="120"/>
      </w:pPr>
      <w:r>
        <w:rPr>
          <w:b/>
          <w:bCs/>
        </w:rPr>
        <w:t xml:space="preserve">Reasoning Step Tags: </w:t>
      </w:r>
      <w:r>
        <w:t xml:space="preserve">23 explicit labels (retained from DeepSeek-R1 after frequency analysis) that annotate what type of reasoning operation is being performed at each step, making the reasoning process interpretable and trainable.</w:t>
      </w:r>
    </w:p>
    <w:p>
      <w:pPr>
        <w:spacing w:after="120"/>
      </w:pPr>
      <w:r>
        <w:rPr>
          <w:b/>
          <w:bCs/>
        </w:rPr>
        <w:t xml:space="preserve">MAX-Flow Algorithm: </w:t>
      </w:r>
      <w:r>
        <w:t xml:space="preserve">A novel reward mechanism used within GRPO that evaluates reasoning by treating reasoning steps as a flow network, assessing balanced contribution across steps rather than relying on perplexity metrics alone.</w:t>
      </w:r>
    </w:p>
    <w:p>
      <w:pPr>
        <w:spacing w:after="120"/>
      </w:pPr>
      <w:r>
        <w:rPr>
          <w:b/>
          <w:bCs/>
        </w:rPr>
        <w:t xml:space="preserve">LCS (Longest Common Subsequence): </w:t>
      </w:r>
      <w:r>
        <w:t xml:space="preserve">Applied within GRPO to prioritize reasoning processes that share common subsequences, reducing computational complexity while preserving reasoning accuracy.</w:t>
      </w:r>
    </w:p>
    <w:p>
      <w:pPr>
        <w:spacing w:after="120"/>
      </w:pPr>
      <w:r>
        <w:rPr>
          <w:b/>
          <w:bCs/>
        </w:rPr>
        <w:t xml:space="preserve">GRPO (Group Relative Policy Optimization): </w:t>
      </w:r>
      <w:r>
        <w:t xml:space="preserve">A reinforcement learning algorithm that generates multiple solutions per problem, scores them with a reward function, and optimizes the policy relative to the group performance. Used here with MAX-Flow and LCS innovations.</w:t>
      </w:r>
    </w:p>
    <w:p>
      <w:pPr>
        <w:spacing w:after="120"/>
      </w:pPr>
      <w:r>
        <w:rPr>
          <w:b/>
          <w:bCs/>
        </w:rPr>
        <w:t xml:space="preserve">Neurosymbolic AI: </w:t>
      </w:r>
      <w:r>
        <w:t xml:space="preserve">The integration of neural network flexibility with symbolic reasoning's interpretability and precision — the theoretical motivation for structured reasoning integration.</w:t>
      </w:r>
    </w:p>
    <w:p>
      <w:r>
        <w:br w:type="page"/>
      </w:r>
    </w:p>
    <w:p>
      <w:pPr>
        <w:pStyle w:val="Heading2"/>
      </w:pPr>
      <w:r>
        <w:t xml:space="preserve">Paper 4: Stress-Testing Model Specs Reveals Character Differences</w:t>
      </w:r>
    </w:p>
    <w:p>
      <w:pPr>
        <w:spacing w:after="120"/>
      </w:pPr>
      <w:r>
        <w:rPr>
          <w:i/>
          <w:iCs/>
        </w:rPr>
        <w:t xml:space="preserve">Zhang et al., 2025 — Anthropic / Thinking Machines Lab</w:t>
      </w:r>
    </w:p>
    <w:p>
      <w:pPr>
        <w:spacing w:after="120"/>
      </w:pPr>
      <w:r>
        <w:rPr>
          <w:b/>
          <w:bCs/>
        </w:rPr>
        <w:t xml:space="preserve">Model Specification (Model Spec): </w:t>
      </w:r>
      <w:r>
        <w:t xml:space="preserve">Detailed documents establishing behavioral guidelines and ethical principles for model responses. Serve as foundational components in constitutional AI and deliberate alignment.</w:t>
      </w:r>
    </w:p>
    <w:p>
      <w:pPr>
        <w:spacing w:after="120"/>
      </w:pPr>
      <w:r>
        <w:rPr>
          <w:b/>
          <w:bCs/>
        </w:rPr>
        <w:t xml:space="preserve">Model Character: </w:t>
      </w:r>
      <w:r>
        <w:t xml:space="preserve">The emergent behavioral profile of an LLM, shaped by constitutional principles, specifications, and training signals from both pre-training and post-training.</w:t>
      </w:r>
    </w:p>
    <w:p>
      <w:pPr>
        <w:spacing w:after="120"/>
      </w:pPr>
      <w:r>
        <w:rPr>
          <w:b/>
          <w:bCs/>
        </w:rPr>
        <w:t xml:space="preserve">Value Tradeoff Scenario: </w:t>
      </w:r>
      <w:r>
        <w:t xml:space="preserve">A generated query that forces a model to choose between two legitimate principles that cannot be simultaneously satisfied, exposing gaps or conflicts in model specifications.</w:t>
      </w:r>
    </w:p>
    <w:p>
      <w:pPr>
        <w:spacing w:after="120"/>
      </w:pPr>
      <w:r>
        <w:rPr>
          <w:b/>
          <w:bCs/>
        </w:rPr>
        <w:t xml:space="preserve">Value Classification Score: </w:t>
      </w:r>
      <w:r>
        <w:t xml:space="preserve">A metric (0-6 scale) measuring the degree to which a model's response favors or opposes a specific value, derived using spectrum rubrics ranging from extremely favoring to extremely opposing.</w:t>
      </w:r>
    </w:p>
    <w:p>
      <w:pPr>
        <w:spacing w:after="120"/>
      </w:pPr>
      <w:r>
        <w:rPr>
          <w:b/>
          <w:bCs/>
        </w:rPr>
        <w:t xml:space="preserve">Behavioral Divergence: </w:t>
      </w:r>
      <w:r>
        <w:t xml:space="preserve">Measured as the standard deviation of value classification scores across models — high divergence predicts underlying problems in model specifications.</w:t>
      </w:r>
    </w:p>
    <w:p>
      <w:pPr>
        <w:spacing w:after="120"/>
      </w:pPr>
      <w:r>
        <w:rPr>
          <w:b/>
          <w:bCs/>
        </w:rPr>
        <w:t xml:space="preserve">False-Positive Refusal: </w:t>
      </w:r>
      <w:r>
        <w:t xml:space="preserve">Cases where a model unnecessarily refuses a benign request, identified through cross-model disagreement analysis.</w:t>
      </w:r>
    </w:p>
    <w:p>
      <w:pPr>
        <w:spacing w:after="120"/>
      </w:pPr>
      <w:r>
        <w:rPr>
          <w:b/>
          <w:bCs/>
        </w:rPr>
        <w:t xml:space="preserve">Value Prioritization Pattern: </w:t>
      </w:r>
      <w:r>
        <w:t xml:space="preserve">Systematic preferences exhibited by models when specifications provide ambiguous guidance (e.g., Claude models prioritize ethical responsibility; Gemini emphasizes emotional depth; OpenAI optimizes for efficiency).</w:t>
      </w:r>
    </w:p>
    <w:p>
      <w:r>
        <w:br w:type="page"/>
      </w:r>
    </w:p>
    <w:p>
      <w:pPr>
        <w:pStyle w:val="Heading2"/>
      </w:pPr>
      <w:r>
        <w:t xml:space="preserve">Paper 5: Mem0 — Scalable Long-Term Memory for AI Agents</w:t>
      </w:r>
    </w:p>
    <w:p>
      <w:pPr>
        <w:spacing w:after="120"/>
      </w:pPr>
      <w:r>
        <w:rPr>
          <w:i/>
          <w:iCs/>
        </w:rPr>
        <w:t xml:space="preserve">Chhikara et al., 2025 — Mem0.ai</w:t>
      </w:r>
    </w:p>
    <w:p>
      <w:pPr>
        <w:spacing w:after="120"/>
      </w:pPr>
      <w:r>
        <w:rPr>
          <w:b/>
          <w:bCs/>
        </w:rPr>
        <w:t xml:space="preserve">Persistent Memory: </w:t>
      </w:r>
      <w:r>
        <w:t xml:space="preserve">Memory mechanisms that extend beyond an LLM's finite context window, maintaining information across separate sessions. Distinct from context extension, which merely delays rather than solves the fundamental limitation.</w:t>
      </w:r>
    </w:p>
    <w:p>
      <w:pPr>
        <w:spacing w:after="120"/>
      </w:pPr>
      <w:r>
        <w:rPr>
          <w:b/>
          <w:bCs/>
        </w:rPr>
        <w:t xml:space="preserve">Memory Extraction: </w:t>
      </w:r>
      <w:r>
        <w:t xml:space="preserve">The process of dynamically identifying salient information from ongoing conversations for storage, analogous to human memory consolidation.</w:t>
      </w:r>
    </w:p>
    <w:p>
      <w:pPr>
        <w:spacing w:after="120"/>
      </w:pPr>
      <w:r>
        <w:rPr>
          <w:b/>
          <w:bCs/>
        </w:rPr>
        <w:t xml:space="preserve">Memory Consolidation: </w:t>
      </w:r>
      <w:r>
        <w:t xml:space="preserve">Merging related or updated information into unified memory entries, preventing redundancy and maintaining consistency.</w:t>
      </w:r>
    </w:p>
    <w:p>
      <w:pPr>
        <w:spacing w:after="120"/>
      </w:pPr>
      <w:r>
        <w:rPr>
          <w:b/>
          <w:bCs/>
        </w:rPr>
        <w:t xml:space="preserve">Graph-Based Memory: </w:t>
      </w:r>
      <w:r>
        <w:t xml:space="preserve">An enhanced memory variant that captures complex relational structures among conversational elements using graph representations, enabling multi-hop reasoning across stored memories.</w:t>
      </w:r>
    </w:p>
    <w:p>
      <w:pPr>
        <w:spacing w:after="120"/>
      </w:pPr>
      <w:r>
        <w:rPr>
          <w:b/>
          <w:bCs/>
        </w:rPr>
        <w:t xml:space="preserve">Parametric vs. Non-Parametric Memory: </w:t>
      </w:r>
      <w:r>
        <w:t xml:space="preserve">Parametric memory is knowledge encoded in model weights during training; non-parametric memory is external storage that can be updated, revised, and inspected without retraining.</w:t>
      </w:r>
    </w:p>
    <w:p>
      <w:pPr>
        <w:spacing w:after="120"/>
      </w:pPr>
      <w:r>
        <w:rPr>
          <w:b/>
          <w:bCs/>
        </w:rPr>
        <w:t xml:space="preserve">Context Window Limitation: </w:t>
      </w:r>
      <w:r>
        <w:t xml:space="preserve">The fundamental constraint that LLMs lose information once it falls outside their fixed context, effectively resetting between sessions — the core problem Mem0 addresses.</w:t>
      </w:r>
    </w:p>
    <w:p>
      <w:pPr>
        <w:spacing w:after="120"/>
      </w:pPr>
      <w:r>
        <w:rPr>
          <w:b/>
          <w:bCs/>
        </w:rPr>
        <w:t xml:space="preserve">LOCOMO Benchmark: </w:t>
      </w:r>
      <w:r>
        <w:t xml:space="preserve">A benchmark for evaluating long-context memory with four question categories: single-hop, temporal, multi-hop, and open-domain.</w:t>
      </w:r>
    </w:p>
    <w:p>
      <w:r>
        <w:br w:type="page"/>
      </w:r>
    </w:p>
    <w:p>
      <w:pPr>
        <w:pStyle w:val="Heading2"/>
      </w:pPr>
      <w:r>
        <w:t xml:space="preserve">Paper 6: RLP — Reinforcement as a Pretraining Objective</w:t>
      </w:r>
    </w:p>
    <w:p>
      <w:pPr>
        <w:spacing w:after="120"/>
      </w:pPr>
      <w:r>
        <w:rPr>
          <w:i/>
          <w:iCs/>
        </w:rPr>
        <w:t xml:space="preserve">Hatamizadeh et al., 2026 — NVIDIA / CMU / Stanford</w:t>
      </w:r>
    </w:p>
    <w:p>
      <w:pPr>
        <w:spacing w:after="120"/>
      </w:pPr>
      <w:r>
        <w:rPr>
          <w:b/>
          <w:bCs/>
        </w:rPr>
        <w:t xml:space="preserve">RLP (Reinforcement Learning Pre-training): </w:t>
      </w:r>
      <w:r>
        <w:t xml:space="preserve">A pretraining objective that treats chain-of-thought generation as an exploratory action before each token prediction, rewarding thoughts proportional to their improvement in predicting the next token.</w:t>
      </w:r>
    </w:p>
    <w:p>
      <w:pPr>
        <w:spacing w:after="120"/>
      </w:pPr>
      <w:r>
        <w:rPr>
          <w:b/>
          <w:bCs/>
        </w:rPr>
        <w:t xml:space="preserve">Information-Gain Reward: </w:t>
      </w:r>
      <w:r>
        <w:t xml:space="preserve">The increase in log-likelihood of the observed next token when conditioning on both context and a sampled reasoning chain, compared to conditioning on context alone. A verifier-free, dense reward signal.</w:t>
      </w:r>
    </w:p>
    <w:p>
      <w:pPr>
        <w:spacing w:after="120"/>
      </w:pPr>
      <w:r>
        <w:rPr>
          <w:b/>
          <w:bCs/>
        </w:rPr>
        <w:t xml:space="preserve">Verifier-Free Reward: </w:t>
      </w:r>
      <w:r>
        <w:t xml:space="preserve">A reward signal computed directly from log-evidence under the model and a baseline, without requiring task-specific checkers, curated solutions, or human annotation.</w:t>
      </w:r>
    </w:p>
    <w:p>
      <w:pPr>
        <w:spacing w:after="120"/>
      </w:pPr>
      <w:r>
        <w:rPr>
          <w:b/>
          <w:bCs/>
        </w:rPr>
        <w:t xml:space="preserve">No-Think Baseline (EMA Teacher): </w:t>
      </w:r>
      <w:r>
        <w:t xml:space="preserve">An Exponential Moving Average copy of the model that scores the next token without any chain-of-thought, providing the counterfactual against which thinking improvement is measured.</w:t>
      </w:r>
    </w:p>
    <w:p>
      <w:pPr>
        <w:spacing w:after="120"/>
      </w:pPr>
      <w:r>
        <w:rPr>
          <w:b/>
          <w:bCs/>
        </w:rPr>
        <w:t xml:space="preserve">Dense Reward Signal: </w:t>
      </w:r>
      <w:r>
        <w:t xml:space="preserve">A reward available at every token position in ordinary text, as opposed to sparse rewards available only at episode endpoints. Enables training on the full document stream.</w:t>
      </w:r>
    </w:p>
    <w:p>
      <w:pPr>
        <w:spacing w:after="120"/>
      </w:pPr>
      <w:r>
        <w:rPr>
          <w:b/>
          <w:bCs/>
        </w:rPr>
        <w:t xml:space="preserve">Thought Policy / Predictor: </w:t>
      </w:r>
      <w:r>
        <w:t xml:space="preserve">A single network that both generates a chain-of-thought and then predicts the next token conditioned on that thought — the model learns to think in order to predict better.</w:t>
      </w:r>
    </w:p>
    <w:p>
      <w:r>
        <w:br w:type="page"/>
      </w:r>
    </w:p>
    <w:p>
      <w:pPr>
        <w:pStyle w:val="Heading2"/>
      </w:pPr>
      <w:r>
        <w:t xml:space="preserve">Paper 7: Cognitive Foundations for Reasoning in LLMs</w:t>
      </w:r>
    </w:p>
    <w:p>
      <w:pPr>
        <w:spacing w:after="120"/>
      </w:pPr>
      <w:r>
        <w:rPr>
          <w:i/>
          <w:iCs/>
        </w:rPr>
        <w:t xml:space="preserve">Kargupta et al., 2025 — UIUC / UW / Princeton / Harvard</w:t>
      </w:r>
    </w:p>
    <w:p>
      <w:pPr>
        <w:spacing w:after="120"/>
      </w:pPr>
      <w:r>
        <w:rPr>
          <w:b/>
          <w:bCs/>
        </w:rPr>
        <w:t xml:space="preserve">Cognitive Elements Taxonomy: </w:t>
      </w:r>
      <w:r>
        <w:t xml:space="preserve">A unified framework of 28 cognitive elements spanning four dimensions, synthesized from cognitive science research: reasoning invariants, meta-cognitive controls, reasoning representations, and reasoning operations.</w:t>
      </w:r>
    </w:p>
    <w:p>
      <w:pPr>
        <w:spacing w:after="120"/>
      </w:pPr>
      <w:r>
        <w:rPr>
          <w:b/>
          <w:bCs/>
        </w:rPr>
        <w:t xml:space="preserve">Reasoning Invariants: </w:t>
      </w:r>
      <w:r>
        <w:t xml:space="preserve">Fundamental properties that must hold for valid reasoning: logical coherence (no contradictions) and compositionality (understanding complex concepts by combining simpler ones).</w:t>
      </w:r>
    </w:p>
    <w:p>
      <w:pPr>
        <w:spacing w:after="120"/>
      </w:pPr>
      <w:r>
        <w:rPr>
          <w:b/>
          <w:bCs/>
        </w:rPr>
        <w:t xml:space="preserve">Meta-Cognitive Controls: </w:t>
      </w:r>
      <w:r>
        <w:t xml:space="preserve">Executive functions that select and monitor reasoning strategies, including self-awareness, strategy selection, and progress monitoring. Found to be critically under-represented in LLM research (only 16% of papers study self-awareness).</w:t>
      </w:r>
    </w:p>
    <w:p>
      <w:pPr>
        <w:spacing w:after="120"/>
      </w:pPr>
      <w:r>
        <w:rPr>
          <w:b/>
          <w:bCs/>
        </w:rPr>
        <w:t xml:space="preserve">Reasoning Representations: </w:t>
      </w:r>
      <w:r>
        <w:t xml:space="preserve">How reasoning and knowledge are organized: hierarchically, causally, spatially, or through other structural forms. Humans show more abstraction; models default to surface-level enumeration.</w:t>
      </w:r>
    </w:p>
    <w:p>
      <w:pPr>
        <w:spacing w:after="120"/>
      </w:pPr>
      <w:r>
        <w:rPr>
          <w:b/>
          <w:bCs/>
        </w:rPr>
        <w:t xml:space="preserve">Reasoning Operations: </w:t>
      </w:r>
      <w:r>
        <w:t xml:space="preserve">Procedures that construct and transform reasoning representations: verification, backtracking, abstraction, and analogical transfer.</w:t>
      </w:r>
    </w:p>
    <w:p>
      <w:pPr>
        <w:spacing w:after="120"/>
      </w:pPr>
      <w:r>
        <w:rPr>
          <w:b/>
          <w:bCs/>
        </w:rPr>
        <w:t xml:space="preserve">Test-Time Reasoning Guidance: </w:t>
      </w:r>
      <w:r>
        <w:t xml:space="preserve">Targeted interventions that scaffold cognitive patterns predictive of success at inference time, improving performance by up to 66.7% on ill-structured problems without additional training.</w:t>
      </w:r>
    </w:p>
    <w:p>
      <w:pPr>
        <w:spacing w:after="120"/>
      </w:pPr>
      <w:r>
        <w:rPr>
          <w:b/>
          <w:bCs/>
        </w:rPr>
        <w:t xml:space="preserve">Ill-Structured Problems: </w:t>
      </w:r>
      <w:r>
        <w:t xml:space="preserve">Problems that are open-ended, non-verifiable, and require diverse reasoning strategies. Models narrow their cognitive element usage on these problems, despite broader usage being more effective.</w:t>
      </w:r>
    </w:p>
    <w:p>
      <w:r>
        <w:br w:type="page"/>
      </w:r>
    </w:p>
    <w:p>
      <w:pPr>
        <w:pStyle w:val="Heading2"/>
      </w:pPr>
      <w:r>
        <w:t xml:space="preserve">Paper 8: Agentic Organization — AsyncThink</w:t>
      </w:r>
    </w:p>
    <w:p>
      <w:pPr>
        <w:spacing w:after="120"/>
      </w:pPr>
      <w:r>
        <w:rPr>
          <w:i/>
          <w:iCs/>
        </w:rPr>
        <w:t xml:space="preserve">Chi et al., 2025 — Microsoft Research</w:t>
      </w:r>
    </w:p>
    <w:p>
      <w:pPr>
        <w:spacing w:after="120"/>
      </w:pPr>
      <w:r>
        <w:rPr>
          <w:b/>
          <w:bCs/>
        </w:rPr>
        <w:t xml:space="preserve">Agentic Organization: </w:t>
      </w:r>
      <w:r>
        <w:t xml:space="preserve">A vision for AI where agents form organizational systems that collaborate to tackle complex problems beyond individual intelligence, analogous to how human organizations work.</w:t>
      </w:r>
    </w:p>
    <w:p>
      <w:pPr>
        <w:spacing w:after="120"/>
      </w:pPr>
      <w:r>
        <w:rPr>
          <w:b/>
          <w:bCs/>
        </w:rPr>
        <w:t xml:space="preserve">Asynchronous Thinking (AsyncThink): </w:t>
      </w:r>
      <w:r>
        <w:t xml:space="preserve">A reasoning paradigm where the LLM organizes its internal thinking into concurrently executable structures, with an organizer dynamically assigning sub-queries to workers.</w:t>
      </w:r>
    </w:p>
    <w:p>
      <w:pPr>
        <w:spacing w:after="120"/>
      </w:pPr>
      <w:r>
        <w:rPr>
          <w:b/>
          <w:bCs/>
        </w:rPr>
        <w:t xml:space="preserve">Fork-Join Actions: </w:t>
      </w:r>
      <w:r>
        <w:t xml:space="preserve">Control primitives where Fork creates parallel execution branches (sub-queries assigned to workers) and Join merges intermediate results back into the main reasoning flow.</w:t>
      </w:r>
    </w:p>
    <w:p>
      <w:pPr>
        <w:spacing w:after="120"/>
      </w:pPr>
      <w:r>
        <w:rPr>
          <w:b/>
          <w:bCs/>
        </w:rPr>
        <w:t xml:space="preserve">Organizer Role: </w:t>
      </w:r>
      <w:r>
        <w:t xml:space="preserve">The LLM function that dynamically structures the reasoning process, deciding when to fork computation and when to join results.</w:t>
      </w:r>
    </w:p>
    <w:p>
      <w:pPr>
        <w:spacing w:after="120"/>
      </w:pPr>
      <w:r>
        <w:rPr>
          <w:b/>
          <w:bCs/>
        </w:rPr>
        <w:t xml:space="preserve">Worker Role: </w:t>
      </w:r>
      <w:r>
        <w:t xml:space="preserve">The LLM function that executes assigned sub-queries and returns intermediate knowledge to the organizer.</w:t>
      </w:r>
    </w:p>
    <w:p>
      <w:pPr>
        <w:spacing w:after="120"/>
      </w:pPr>
      <w:r>
        <w:rPr>
          <w:b/>
          <w:bCs/>
        </w:rPr>
        <w:t xml:space="preserve">Thinking Concurrency: </w:t>
      </w:r>
      <w:r>
        <w:t xml:space="preserve">A reward component encouraging the model to maximize parallel execution of reasoning sub-tasks, reducing inference latency.</w:t>
      </w:r>
    </w:p>
    <w:p>
      <w:r>
        <w:br w:type="page"/>
      </w:r>
    </w:p>
    <w:p>
      <w:pPr>
        <w:pStyle w:val="Heading2"/>
      </w:pPr>
      <w:r>
        <w:t xml:space="preserve">Paper 9: Thinking, Faithful and Stable — Mitigating Hallucinations</w:t>
      </w:r>
    </w:p>
    <w:p>
      <w:pPr>
        <w:spacing w:after="120"/>
      </w:pPr>
      <w:r>
        <w:rPr>
          <w:i/>
          <w:iCs/>
        </w:rPr>
        <w:t xml:space="preserve">Zou et al., 2025 — Stanford University</w:t>
      </w:r>
    </w:p>
    <w:p>
      <w:pPr>
        <w:spacing w:after="120"/>
      </w:pPr>
      <w:r>
        <w:rPr>
          <w:b/>
          <w:bCs/>
        </w:rPr>
        <w:t xml:space="preserve">Process-Level Reward: </w:t>
      </w:r>
      <w:r>
        <w:t xml:space="preserve">A reward framework that evaluates reasoning quality at intermediate steps rather than only at the final answer, incorporating fine-grained uncertainty signals.</w:t>
      </w:r>
    </w:p>
    <w:p>
      <w:pPr>
        <w:spacing w:after="120"/>
      </w:pPr>
      <w:r>
        <w:rPr>
          <w:b/>
          <w:bCs/>
        </w:rPr>
        <w:t xml:space="preserve">Token-Level Entropy Spikes: </w:t>
      </w:r>
      <w:r>
        <w:t xml:space="preserve">Sudden increases in uncertainty during generation that serve as indicators of unstable or unreliable reasoning — the model is uncertain about what to produce.</w:t>
      </w:r>
    </w:p>
    <w:p>
      <w:pPr>
        <w:spacing w:after="120"/>
      </w:pPr>
      <w:r>
        <w:rPr>
          <w:b/>
          <w:bCs/>
        </w:rPr>
        <w:t xml:space="preserve">Self-Assessed Confidence Alignment (Calibration): </w:t>
      </w:r>
      <w:r>
        <w:t xml:space="preserve">A signal where the model reflects on its reasoning and expresses a confidence score that is compared against actual correctness — penalizing unjustified certainty.</w:t>
      </w:r>
    </w:p>
    <w:p>
      <w:pPr>
        <w:spacing w:after="120"/>
      </w:pPr>
      <w:r>
        <w:rPr>
          <w:b/>
          <w:bCs/>
        </w:rPr>
        <w:t xml:space="preserve">Composite Reward Function: </w:t>
      </w:r>
      <w:r>
        <w:t xml:space="preserve">Combines correctness reward, calibration penalty (for miscalibrated confidence), and entropy penalty (for unstable generation) into a single training signal.</w:t>
      </w:r>
    </w:p>
    <w:p>
      <w:pPr>
        <w:spacing w:after="120"/>
      </w:pPr>
      <w:r>
        <w:rPr>
          <w:b/>
          <w:bCs/>
        </w:rPr>
        <w:t xml:space="preserve">Confidence-Aware RL Policy: </w:t>
      </w:r>
      <w:r>
        <w:t xml:space="preserve">An RL policy shaped by the composite reward that encourages more faithful, calibrated reasoning trajectories — the model learns to monitor its own uncertainty.</w:t>
      </w:r>
    </w:p>
    <w:p>
      <w:pPr>
        <w:spacing w:after="120"/>
      </w:pPr>
      <w:r>
        <w:rPr>
          <w:b/>
          <w:bCs/>
        </w:rPr>
        <w:t xml:space="preserve">Faithful Reasoning: </w:t>
      </w:r>
      <w:r>
        <w:t xml:space="preserve">Reasoning where intermediate steps are logically sound and the model's expressed confidence matches its actual reliability — as opposed to fluent but unfounded generation.</w:t>
      </w:r>
    </w:p>
    <w:p>
      <w:r>
        <w:br w:type="page"/>
      </w:r>
    </w:p>
    <w:p>
      <w:pPr>
        <w:pStyle w:val="Heading2"/>
      </w:pPr>
      <w:r>
        <w:t xml:space="preserve">Paper 10: CharacterGPT — Persona Reconstruction for RPAs</w:t>
      </w:r>
    </w:p>
    <w:p>
      <w:pPr>
        <w:spacing w:after="120"/>
      </w:pPr>
      <w:r>
        <w:rPr>
          <w:i/>
          <w:iCs/>
        </w:rPr>
        <w:t xml:space="preserve">Park et al., 2025 — SOOP / Korea University</w:t>
      </w:r>
    </w:p>
    <w:p>
      <w:pPr>
        <w:spacing w:after="120"/>
      </w:pPr>
      <w:r>
        <w:rPr>
          <w:b/>
          <w:bCs/>
        </w:rPr>
        <w:t xml:space="preserve">Character Persona Training (CPT): </w:t>
      </w:r>
      <w:r>
        <w:t xml:space="preserve">A method that incrementally updates character personas by extracting traits from chapter-wise summaries of novels, mirroring how human memory consolidates information into schemas.</w:t>
      </w:r>
    </w:p>
    <w:p>
      <w:pPr>
        <w:spacing w:after="120"/>
      </w:pPr>
      <w:r>
        <w:rPr>
          <w:b/>
          <w:bCs/>
        </w:rPr>
        <w:t xml:space="preserve">Eight Essential Traits: </w:t>
      </w:r>
      <w:r>
        <w:t xml:space="preserve">Personality, physical description, motivations, backstory, emotions, relationships, growth/change, and conflict — based on character analysis literature.</w:t>
      </w:r>
    </w:p>
    <w:p>
      <w:pPr>
        <w:spacing w:after="120"/>
      </w:pPr>
      <w:r>
        <w:rPr>
          <w:b/>
          <w:bCs/>
        </w:rPr>
        <w:t xml:space="preserve">Persona Consistency: </w:t>
      </w:r>
      <w:r>
        <w:t xml:space="preserve">The degree to which an AI agent maintains coherent and stable character attributes across interactions, measured via Big Five personality evaluations.</w:t>
      </w:r>
    </w:p>
    <w:p>
      <w:pPr>
        <w:spacing w:after="120"/>
      </w:pPr>
      <w:r>
        <w:rPr>
          <w:b/>
          <w:bCs/>
        </w:rPr>
        <w:t xml:space="preserve">Structured vs. Unstructured Traits: </w:t>
      </w:r>
      <w:r>
        <w:t xml:space="preserve">Structured traits (organized by category) produce significantly more accurate role-playing responses than unstructured document-based approaches.</w:t>
      </w:r>
    </w:p>
    <w:p>
      <w:pPr>
        <w:spacing w:after="120"/>
      </w:pPr>
      <w:r>
        <w:rPr>
          <w:b/>
          <w:bCs/>
        </w:rPr>
        <w:t xml:space="preserve">Role-Playing Agent (RPA): </w:t>
      </w:r>
      <w:r>
        <w:t xml:space="preserve">An LLM-based system designed to embody and consistently portray a specific fictional character, including their personality, knowledge, and behavioral patterns.</w:t>
      </w:r>
    </w:p>
    <w:p>
      <w:r>
        <w:br w:type="page"/>
      </w:r>
    </w:p>
    <w:p>
      <w:pPr>
        <w:pStyle w:val="Heading2"/>
      </w:pPr>
      <w:r>
        <w:t xml:space="preserve">Paper 11: Humanoid Artificial Consciousness via Psychoanalysis</w:t>
      </w:r>
    </w:p>
    <w:p>
      <w:pPr>
        <w:spacing w:after="120"/>
      </w:pPr>
      <w:r>
        <w:rPr>
          <w:i/>
          <w:iCs/>
        </w:rPr>
        <w:t xml:space="preserve">Kim et al., 2025 — Samsung / Hanyang / Miami / Catholic Univ. of Korea</w:t>
      </w:r>
    </w:p>
    <w:p>
      <w:pPr>
        <w:spacing w:after="120"/>
      </w:pPr>
      <w:r>
        <w:rPr>
          <w:b/>
          <w:bCs/>
        </w:rPr>
        <w:t xml:space="preserve">Artificial Consciousness: </w:t>
      </w:r>
      <w:r>
        <w:t xml:space="preserve">A system design inspired by psychoanalytic theory where three consciousness modules (self-awareness, unconsciousness, preconsciousness) interact to produce human-like cognition and decision-making.</w:t>
      </w:r>
    </w:p>
    <w:p>
      <w:pPr>
        <w:spacing w:after="120"/>
      </w:pPr>
      <w:r>
        <w:rPr>
          <w:b/>
          <w:bCs/>
        </w:rPr>
        <w:t xml:space="preserve">Self-Awareness Module (Consciousness/Ego): </w:t>
      </w:r>
      <w:r>
        <w:t xml:space="preserve">Makes decisions and actions based on collective reasoning of current needs, status, and interventions between pre- and unconsciousness.</w:t>
      </w:r>
    </w:p>
    <w:p>
      <w:pPr>
        <w:spacing w:after="120"/>
      </w:pPr>
      <w:r>
        <w:rPr>
          <w:b/>
          <w:bCs/>
        </w:rPr>
        <w:t xml:space="preserve">Preconsciousness Module (Persona): </w:t>
      </w:r>
      <w:r>
        <w:t xml:space="preserve">Interacts with others in social relationships according to social norms, knowledge, and culture — the outward-facing self.</w:t>
      </w:r>
    </w:p>
    <w:p>
      <w:pPr>
        <w:spacing w:after="120"/>
      </w:pPr>
      <w:r>
        <w:rPr>
          <w:b/>
          <w:bCs/>
        </w:rPr>
        <w:t xml:space="preserve">Unconsciousness Module: </w:t>
      </w:r>
      <w:r>
        <w:t xml:space="preserve">Individual personality heavily dependent on individual characteristics, memories, emotions, and basic instincts — the inner self.</w:t>
      </w:r>
    </w:p>
    <w:p>
      <w:pPr>
        <w:spacing w:after="120"/>
      </w:pPr>
      <w:r>
        <w:rPr>
          <w:b/>
          <w:bCs/>
        </w:rPr>
        <w:t xml:space="preserve">MBTI-Based Personality Design: </w:t>
      </w:r>
      <w:r>
        <w:t xml:space="preserve">16 characters representing the sixteen Myers-Briggs personality types, each with different attributes (needs, status, memories) to create diverse behavioral profiles.</w:t>
      </w:r>
    </w:p>
    <w:p>
      <w:pPr>
        <w:spacing w:after="120"/>
      </w:pPr>
      <w:r>
        <w:rPr>
          <w:b/>
          <w:bCs/>
        </w:rPr>
        <w:t xml:space="preserve">Maslow's Hierarchy Integration: </w:t>
      </w:r>
      <w:r>
        <w:t xml:space="preserve">Different levels of desire (1-5) across five needs categories (physiological, safety, love/belonging, esteem, self-actualization) assigned to each character to drive goal-oriented behavior.</w:t>
      </w:r>
    </w:p>
    <w:p>
      <w:r>
        <w:br w:type="page"/>
      </w:r>
    </w:p>
    <w:p>
      <w:pPr>
        <w:pStyle w:val="Heading2"/>
      </w:pPr>
      <w:r>
        <w:t xml:space="preserve">Paper 12: RAG for Knowledge-Intensive NLP Tasks</w:t>
      </w:r>
    </w:p>
    <w:p>
      <w:pPr>
        <w:spacing w:after="120"/>
      </w:pPr>
      <w:r>
        <w:rPr>
          <w:i/>
          <w:iCs/>
        </w:rPr>
        <w:t xml:space="preserve">Lewis et al., 2020 — Facebook AI Research / UCL / NYU</w:t>
      </w:r>
    </w:p>
    <w:p>
      <w:pPr>
        <w:spacing w:after="120"/>
      </w:pPr>
      <w:r>
        <w:rPr>
          <w:b/>
          <w:bCs/>
        </w:rPr>
        <w:t xml:space="preserve">Retrieval-Augmented Generation (RAG): </w:t>
      </w:r>
      <w:r>
        <w:t xml:space="preserve">Models combining pre-trained parametric memory (seq2seq model) with non-parametric memory (dense vector index) for language generation. The foundational formulation.</w:t>
      </w:r>
    </w:p>
    <w:p>
      <w:pPr>
        <w:spacing w:after="120"/>
      </w:pPr>
      <w:r>
        <w:rPr>
          <w:b/>
          <w:bCs/>
        </w:rPr>
        <w:t xml:space="preserve">RAG-Sequence: </w:t>
      </w:r>
      <w:r>
        <w:t xml:space="preserve">A variant that uses the same retrieved document to predict all tokens in the target sequence — one document informs the entire generation.</w:t>
      </w:r>
    </w:p>
    <w:p>
      <w:pPr>
        <w:spacing w:after="120"/>
      </w:pPr>
      <w:r>
        <w:rPr>
          <w:b/>
          <w:bCs/>
        </w:rPr>
        <w:t xml:space="preserve">RAG-Token: </w:t>
      </w:r>
      <w:r>
        <w:t xml:space="preserve">A variant that can use different retrieved documents for different tokens — allowing fine-grained, per-token grounding in different evidence sources.</w:t>
      </w:r>
    </w:p>
    <w:p>
      <w:pPr>
        <w:spacing w:after="120"/>
      </w:pPr>
      <w:r>
        <w:rPr>
          <w:b/>
          <w:bCs/>
        </w:rPr>
        <w:t xml:space="preserve">Parametric Memory: </w:t>
      </w:r>
      <w:r>
        <w:t xml:space="preserve">Knowledge stored in the model's trained weights, which cannot be easily expanded, revised, or inspected.</w:t>
      </w:r>
    </w:p>
    <w:p>
      <w:pPr>
        <w:spacing w:after="120"/>
      </w:pPr>
      <w:r>
        <w:rPr>
          <w:b/>
          <w:bCs/>
        </w:rPr>
        <w:t xml:space="preserve">Non-Parametric Memory: </w:t>
      </w:r>
      <w:r>
        <w:t xml:space="preserve">External knowledge (here, a dense vector index of Wikipedia) that can be directly revised, expanded, and inspected. Accessed via a pre-trained neural retriever.</w:t>
      </w:r>
    </w:p>
    <w:p>
      <w:pPr>
        <w:spacing w:after="120"/>
      </w:pPr>
      <w:r>
        <w:rPr>
          <w:b/>
          <w:bCs/>
        </w:rPr>
        <w:t xml:space="preserve">Knowledge-Intensive Tasks: </w:t>
      </w:r>
      <w:r>
        <w:t xml:space="preserve">Tasks that humans could not reasonably perform without access to an external knowledge source — the target domain for RAG architectures.</w:t>
      </w:r>
    </w:p>
    <w:p>
      <w:pPr>
        <w:spacing w:after="120"/>
      </w:pPr>
      <w:r>
        <w:rPr>
          <w:b/>
          <w:bCs/>
        </w:rPr>
        <w:t xml:space="preserve">Latent Document Model: </w:t>
      </w:r>
      <w:r>
        <w:t xml:space="preserve">The retrieved documents are treated as latent variables and marginalized over to produce the output distribution — either per-sequence or per-token.</w:t>
      </w:r>
    </w:p>
    <w:p>
      <w:r>
        <w:br w:type="page"/>
      </w:r>
    </w:p>
    <w:p>
      <w:pPr>
        <w:pStyle w:val="Heading2"/>
      </w:pPr>
      <w:r>
        <w:t xml:space="preserve">Paper 13: Defeating Nondeterminism in LLM Inference</w:t>
      </w:r>
    </w:p>
    <w:p>
      <w:pPr>
        <w:spacing w:after="120"/>
      </w:pPr>
      <w:r>
        <w:rPr>
          <w:i/>
          <w:iCs/>
        </w:rPr>
        <w:t xml:space="preserve">He et al., 2025 — Thinking Machines Lab</w:t>
      </w:r>
    </w:p>
    <w:p>
      <w:pPr>
        <w:spacing w:after="120"/>
      </w:pPr>
      <w:r>
        <w:rPr>
          <w:b/>
          <w:bCs/>
        </w:rPr>
        <w:t xml:space="preserve">LLM Inference Nondeterminism: </w:t>
      </w:r>
      <w:r>
        <w:t xml:space="preserve">The phenomenon where identical inputs produce different outputs even at temperature 0, caused not simply by floating-point non-associativity but by deeper system-level issues in inference engines.</w:t>
      </w:r>
    </w:p>
    <w:p>
      <w:pPr>
        <w:spacing w:after="120"/>
      </w:pPr>
      <w:r>
        <w:rPr>
          <w:b/>
          <w:bCs/>
        </w:rPr>
        <w:t xml:space="preserve">Floating-Point Non-Associativity: </w:t>
      </w:r>
      <w:r>
        <w:t xml:space="preserve">The property that (a+b)+c does not always equal a+(b+c) with floating-point numbers due to finite precision and rounding — a necessary but insufficient explanation for inference nondeterminism.</w:t>
      </w:r>
    </w:p>
    <w:p>
      <w:pPr>
        <w:spacing w:after="120"/>
      </w:pPr>
      <w:r>
        <w:rPr>
          <w:b/>
          <w:bCs/>
        </w:rPr>
        <w:t xml:space="preserve">The Concurrency + Floating Point Hypothesis: </w:t>
      </w:r>
      <w:r>
        <w:t xml:space="preserve">The common but incomplete explanation that GPU concurrent execution combined with floating-point imprecision causes nondeterminism. The paper shows this misses the true root cause.</w:t>
      </w:r>
    </w:p>
    <w:p>
      <w:pPr>
        <w:spacing w:after="120"/>
      </w:pPr>
      <w:r>
        <w:rPr>
          <w:b/>
          <w:bCs/>
        </w:rPr>
        <w:t xml:space="preserve">Deterministic Inference: </w:t>
      </w:r>
      <w:r>
        <w:t xml:space="preserve">Achieving bitwise-identical outputs for identical inputs across runs — requires addressing both kernel-level and system-level sources of variation.</w:t>
      </w:r>
    </w:p>
    <w:p>
      <w:pPr>
        <w:spacing w:after="120"/>
      </w:pPr>
      <w:r>
        <w:rPr>
          <w:b/>
          <w:bCs/>
        </w:rPr>
        <w:t xml:space="preserve">Reproducibility: </w:t>
      </w:r>
      <w:r>
        <w:t xml:space="preserve">A foundational scientific principle applied to LLM inference: the ability to get identical results from identical inputs, enabling reliable experimentation and comparison.</w:t>
      </w:r>
    </w:p>
    <w:p>
      <w:r>
        <w:br w:type="page"/>
      </w:r>
    </w:p>
    <w:p>
      <w:pPr>
        <w:pStyle w:val="Heading2"/>
      </w:pPr>
      <w:r>
        <w:t xml:space="preserve">Paper 14: PersonaLLM — LLMs Expressing Personality Traits</w:t>
      </w:r>
    </w:p>
    <w:p>
      <w:pPr>
        <w:spacing w:after="120"/>
      </w:pPr>
      <w:r>
        <w:rPr>
          <w:i/>
          <w:iCs/>
        </w:rPr>
        <w:t xml:space="preserve">Jiang et al., 2024 — MIT / Stanford</w:t>
      </w:r>
    </w:p>
    <w:p>
      <w:pPr>
        <w:spacing w:after="120"/>
      </w:pPr>
      <w:r>
        <w:rPr>
          <w:b/>
          <w:bCs/>
        </w:rPr>
        <w:t xml:space="preserve">LLM Persona: </w:t>
      </w:r>
      <w:r>
        <w:t xml:space="preserve">An LLM-based agent configured with a specific personality profile, studied for whether its behaviors accurately and consistently reflect assigned traits.</w:t>
      </w:r>
    </w:p>
    <w:p>
      <w:pPr>
        <w:spacing w:after="120"/>
      </w:pPr>
      <w:r>
        <w:rPr>
          <w:b/>
          <w:bCs/>
        </w:rPr>
        <w:t xml:space="preserve">Big Five Personality Model (OCEAN): </w:t>
      </w:r>
      <w:r>
        <w:t xml:space="preserve">Openness, Conscientiousness, Extraversion, Agreeableness, Neuroticism — the psychological framework used to assign and evaluate personality in LLMs.</w:t>
      </w:r>
    </w:p>
    <w:p>
      <w:pPr>
        <w:spacing w:after="120"/>
      </w:pPr>
      <w:r>
        <w:rPr>
          <w:b/>
          <w:bCs/>
        </w:rPr>
        <w:t xml:space="preserve">Big Five Inventory (BFI): </w:t>
      </w:r>
      <w:r>
        <w:t xml:space="preserve">A 44-item psychometric test used to evaluate personality consistency in LLM personas — the model answers the test and scores are compared to assigned profiles.</w:t>
      </w:r>
    </w:p>
    <w:p>
      <w:pPr>
        <w:spacing w:after="120"/>
      </w:pPr>
      <w:r>
        <w:rPr>
          <w:b/>
          <w:bCs/>
        </w:rPr>
        <w:t xml:space="preserve">Personality Consistency: </w:t>
      </w:r>
      <w:r>
        <w:t xml:space="preserve">The degree to which an LLM persona's self-reported BFI scores match its designated personality type, with large effect sizes observed across all five traits.</w:t>
      </w:r>
    </w:p>
    <w:p>
      <w:pPr>
        <w:spacing w:after="120"/>
      </w:pPr>
      <w:r>
        <w:rPr>
          <w:b/>
          <w:bCs/>
        </w:rPr>
        <w:t xml:space="preserve">AI Authorship Effect: </w:t>
      </w:r>
      <w:r>
        <w:t xml:space="preserve">The finding that human accuracy in perceiving personality traits drops significantly when annotators are informed of AI authorship — suggesting meta-beliefs about AI influence perception.</w:t>
      </w:r>
    </w:p>
    <w:p>
      <w:pPr>
        <w:spacing w:after="120"/>
      </w:pPr>
      <w:r>
        <w:rPr>
          <w:b/>
          <w:bCs/>
        </w:rPr>
        <w:t xml:space="preserve">Linguistic Personality Markers: </w:t>
      </w:r>
      <w:r>
        <w:t xml:space="preserve">Emerging representative patterns in LLM-generated writing that correspond to personality traits, comparable to patterns found in human writing corpora.</w:t>
      </w:r>
    </w:p>
    <w:p>
      <w:r>
        <w:br w:type="page"/>
      </w:r>
    </w:p>
    <w:p>
      <w:pPr>
        <w:pStyle w:val="Heading1"/>
      </w:pPr>
      <w:r>
        <w:t xml:space="preserve">Part II: Cross-Paper Analysis</w:t>
      </w:r>
    </w:p>
    <w:p>
      <w:pPr>
        <w:pStyle w:val="Heading2"/>
      </w:pPr>
      <w:r>
        <w:t xml:space="preserve">A. Common Agreements Across Papers</w:t>
      </w:r>
    </w:p>
    <w:p>
      <w:pPr>
        <w:pStyle w:val="Heading3"/>
      </w:pPr>
      <w:r>
        <w:t xml:space="preserve">1. Next-Token Prediction Alone Is Insufficient for Robust Reasoning</w:t>
      </w:r>
    </w:p>
    <w:p>
      <w:pPr>
        <w:spacing w:after="120"/>
      </w:pPr>
      <w:r>
        <w:t xml:space="preserve">This is perhaps the strongest consensus in the collection. Papers 1, 3, 6, 7, and 9 all argue — from different angles — that standard next-token prediction (NTP) promotes surface-level pattern matching rather than genuine reasoning. Paper 1 (RLPT) frames it as a scalability ceiling: NTP relies on supervised learning that fosters memorization rather than generalization. Paper 6 (RLP) goes further, arguing NTP lacks mechanisms for long-range reasoning or integration with world knowledge. Paper 7 (Cognitive Foundations) provides empirical evidence that models default to shallow sequential processing rather than deploying the diverse cognitive strategies correlated with success. Paper 3 (Structured Reasoning) attributes this to reliance on implicit statistical associations without structured knowledge representation. Paper 9 notes that outcome-based training overlooks mid-generation reasoning breakdowns.</w:t>
      </w:r>
    </w:p>
    <w:p>
      <w:pPr>
        <w:pStyle w:val="Heading3"/>
      </w:pPr>
      <w:r>
        <w:t xml:space="preserve">2. Reinforcement Learning Is Central to Improving Reasoning</w:t>
      </w:r>
    </w:p>
    <w:p>
      <w:pPr>
        <w:spacing w:after="120"/>
      </w:pPr>
      <w:r>
        <w:t xml:space="preserve">Papers 1, 3, 6, 8, and 9 all converge on RL as a key mechanism for moving beyond supervised learning. However, they diverge significantly on when and how RL should be applied (see Divergences). The shared insight is that RL enables exploration of reasoning trajectories rather than passive imitation, fostering stronger generalization. Paper 1 applies RL to pre-training data, Paper 6 makes it a pretraining objective, Paper 3 uses GRPO for structured reasoning optimization, Paper 8 uses RL to learn organizational thinking structures, and Paper 9 uses GRPO-style RL with process-level rewards.</w:t>
      </w:r>
    </w:p>
    <w:p>
      <w:pPr>
        <w:pStyle w:val="Heading3"/>
      </w:pPr>
      <w:r>
        <w:t xml:space="preserve">3. External Knowledge Grounding Reduces Hallucination</w:t>
      </w:r>
    </w:p>
    <w:p>
      <w:pPr>
        <w:spacing w:after="120"/>
      </w:pPr>
      <w:r>
        <w:t xml:space="preserve">Papers 2, 5, and 12 share a fundamental agreement: grounding model outputs in external, retrievable knowledge significantly improves factual accuracy. Paper 12 (the foundational RAG paper) established the parametric vs. non-parametric memory distinction. Paper 2 combines RAG with CoT to anchor reasoning steps in evidence. Paper 5 (Mem0) extends this idea to persistent memory across sessions. The shared principle is that models should not rely solely on what they learned during training.</w:t>
      </w:r>
    </w:p>
    <w:p>
      <w:pPr>
        <w:pStyle w:val="Heading3"/>
      </w:pPr>
      <w:r>
        <w:t xml:space="preserve">4. Structured Representations Outperform Unstructured Ones</w:t>
      </w:r>
    </w:p>
    <w:p>
      <w:pPr>
        <w:spacing w:after="120"/>
      </w:pPr>
      <w:r>
        <w:t xml:space="preserve">Papers 3, 5, 7, 10, and 11 all find that imposing explicit structure on information improves outcomes. Paper 3 shows structured reasoning annotations improve LLM reasoning. Paper 5 finds structured memory representations outperform raw context. Paper 7's taxonomy shows that diverse, structured cognitive representations correlate with reasoning success. Paper 10 demonstrates that structured character traits dramatically outperform unstructured document-based approaches for role-playing. Paper 11 structures consciousness into explicit interacting modules.</w:t>
      </w:r>
    </w:p>
    <w:p>
      <w:pPr>
        <w:pStyle w:val="Heading3"/>
      </w:pPr>
      <w:r>
        <w:t xml:space="preserve">5. Self-Monitoring and Verification Improve Reliability</w:t>
      </w:r>
    </w:p>
    <w:p>
      <w:pPr>
        <w:spacing w:after="120"/>
      </w:pPr>
      <w:r>
        <w:t xml:space="preserve">Papers 2, 7, and 9 converge on the importance of models monitoring their own reasoning process. Paper 2 explores self-consistency and self-verification as decoding strategies. Paper 7 identifies meta-cognitive controls (self-awareness, strategy monitoring) as critically under-utilized yet correlated with success. Paper 9 makes self-assessed confidence alignment an explicit training signal. The shared insight is that models that can introspect on their reasoning quality produce more reliable outputs.</w:t>
      </w:r>
    </w:p>
    <w:p>
      <w:pPr>
        <w:pStyle w:val="Heading3"/>
      </w:pPr>
      <w:r>
        <w:t xml:space="preserve">6. Personality and Character Are Measurable in LLMs</w:t>
      </w:r>
    </w:p>
    <w:p>
      <w:pPr>
        <w:spacing w:after="120"/>
      </w:pPr>
      <w:r>
        <w:t xml:space="preserve">Papers 4, 10, 11, and 14 agree that LLMs can exhibit consistent personality-like behaviors that are measurable using established psychological instruments. Paper 14 demonstrates this with the Big Five Inventory (large effect sizes across all five traits). Paper 10 uses the same Big Five framework for evaluating character consistency in role-playing. Paper 11 designs personality using MBTI. Paper 4 identifies systematic value prioritization patterns across providers (e.g., Claude prioritizes ethical responsibility, Gemini emphasizes emotional depth).</w:t>
      </w:r>
    </w:p>
    <w:p>
      <w:r>
        <w:br w:type="page"/>
      </w:r>
    </w:p>
    <w:p>
      <w:pPr>
        <w:pStyle w:val="Heading2"/>
      </w:pPr>
      <w:r>
        <w:t xml:space="preserve">B. Key Divergences Between Papers</w:t>
      </w:r>
    </w:p>
    <w:p>
      <w:pPr>
        <w:pStyle w:val="Heading3"/>
      </w:pPr>
      <w:r>
        <w:t xml:space="preserve">1. When to Apply Reinforcement Learning</w:t>
      </w:r>
    </w:p>
    <w:p>
      <w:pPr>
        <w:spacing w:after="120"/>
      </w:pPr>
      <w:r>
        <w:t xml:space="preserve">The most significant tension in the collection: Papers 1 and 6 both argue for moving RL earlier in the training pipeline, but disagree on the mechanism. Paper 1 (RLPT) applies RL after pre-training using segment-prediction rewards on the same data. Paper 6 (RLP) integrates RL directly into the pretraining objective itself, treating chain-of-thought as an action before each token prediction. Paper 3 applies RL post-SFT through GRPO. Papers 8 and 9 use RL in post-training contexts. This represents a fundamental open question: is RL best as a pretraining ingredient, a pre-training follow-up, or a post-training refinement?</w:t>
      </w:r>
    </w:p>
    <w:p>
      <w:pPr>
        <w:pStyle w:val="Heading3"/>
      </w:pPr>
      <w:r>
        <w:t xml:space="preserve">2. Source and Nature of Reward Signals</w:t>
      </w:r>
    </w:p>
    <w:p>
      <w:pPr>
        <w:spacing w:after="120"/>
      </w:pPr>
      <w:r>
        <w:t xml:space="preserve">The papers propose remarkably different reward mechanisms. Paper 1 uses a generative reward model evaluating semantic consistency. Paper 6 uses information gain (log-likelihood improvement) as a verifier-free dense reward. Paper 3 uses MAX-Flow network analysis of reasoning steps. Paper 9 uses a composite of correctness, confidence calibration, and entropy stability. Paper 8 rewards correctness, format compliance, and thinking concurrency. This diversity suggests the field has not converged on what constitutes a good reward signal for reasoning.</w:t>
      </w:r>
    </w:p>
    <w:p>
      <w:pPr>
        <w:pStyle w:val="Heading3"/>
      </w:pPr>
      <w:r>
        <w:t xml:space="preserve">3. The Nature of Memory and Knowledge Storage</w:t>
      </w:r>
    </w:p>
    <w:p>
      <w:pPr>
        <w:spacing w:after="120"/>
      </w:pPr>
      <w:r>
        <w:t xml:space="preserve">Paper 12 (RAG) proposes combining parametric and non-parametric memory as a probabilistic model with latent document retrieval. Paper 5 (Mem0) takes a more cognitive approach, designing memory systems that extract, consolidate, and retrieve salient information, including graph-based relational structures. Paper 2 uses RAG more narrowly as an evidence-retrieval mechanism. These represent different philosophical positions on what memory should be: a probabilistic retrieval mechanism (Paper 12), a cognitive architecture (Paper 5), or an evidence pipeline (Paper 2).</w:t>
      </w:r>
    </w:p>
    <w:p>
      <w:pPr>
        <w:pStyle w:val="Heading3"/>
      </w:pPr>
      <w:r>
        <w:t xml:space="preserve">4. How to Model Personality and Consciousness</w:t>
      </w:r>
    </w:p>
    <w:p>
      <w:pPr>
        <w:spacing w:after="120"/>
      </w:pPr>
      <w:r>
        <w:t xml:space="preserve">Paper 14 uses the Big Five model and treats personality as measurable behavioral tendencies. Paper 11 goes much deeper, constructing three-layer consciousness modules based on Freudian psychoanalysis (ego, preconsciousness, unconsciousness) combined with MBTI and Maslow's hierarchy. Paper 10 takes a narrative approach, extracting persona traits from story progression. Paper 4 doesn't model personality directly but reveals emergent value patterns as a side effect of alignment. These range from personality-as-behavioral-tendency (Paper 14) to personality-as-consciousness-architecture (Paper 11) — fundamentally different ontological commitments.</w:t>
      </w:r>
    </w:p>
    <w:p>
      <w:pPr>
        <w:pStyle w:val="Heading3"/>
      </w:pPr>
      <w:r>
        <w:t xml:space="preserve">5. Process-Level vs. Outcome-Level Evaluation</w:t>
      </w:r>
    </w:p>
    <w:p>
      <w:pPr>
        <w:spacing w:after="120"/>
      </w:pPr>
      <w:r>
        <w:t xml:space="preserve">Paper 9 explicitly argues that evaluating only final-answer correctness misses the real problem — hallucinations emerge during intermediate reasoning. Paper 7 provides evidence that correct outcomes can be achieved through poor cognitive processes (measurement crisis). Meanwhile, Papers 1 and 6 primarily evaluate on final benchmark performance. Paper 3 tries to bridge this gap by making reasoning steps explicitly structured and evaluable. This tension between outcome metrics and process quality is unresolved.</w:t>
      </w:r>
    </w:p>
    <w:p>
      <w:r>
        <w:br w:type="page"/>
      </w:r>
    </w:p>
    <w:p>
      <w:pPr>
        <w:pStyle w:val="Heading2"/>
      </w:pPr>
      <w:r>
        <w:t xml:space="preserve">C. Recurring Concepts Across the Collection</w:t>
      </w:r>
    </w:p>
    <w:p>
      <w:pPr>
        <w:spacing w:after="120"/>
      </w:pPr>
      <w:r>
        <w:t xml:space="preserve">The following concepts appear across multiple papers, forming the conceptual backbone of this research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Concept</w:t>
            </w:r>
          </w:p>
        </w:tc>
        <w:tc>
          <w:tcPr>
            <w:tcW w:type="dxa" w:w="1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Papers</w:t>
            </w:r>
          </w:p>
        </w:tc>
        <w:tc>
          <w:tcPr>
            <w:tcW w:type="dxa" w:w="61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How It Appears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Chain-of-Thought (CoT)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2, 3, 6, 7, 9</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Step-by-step reasoning as a mechanism for improving outputs. Used as a prompting strategy (P2), a training objective structure (P3, P9), an exploratory action (P6), and a cognitive element (P7).</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Reinforcement Learning</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1, 3, 6, 8, 9</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RL as the key mechanism for moving beyond supervised imitation. Applied to pre-training data (P1), as pretraining objective (P6), for structured reasoning (P3), for organizational thinking (P8), and for calibration (P9).</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Hallucination / Faithfulness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2, 5, 9, 11, 12</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The problem of fluent but unfounded generation. Addressed via external retrieval (P2, P12), persistent memory (P5), process-level rewards (P9), and consciousness design (P11).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Parametric vs. Non-Parametric Knowledge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2, 5, 12</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The distinction between knowledge in weights vs. external retrievable storage. Foundational to RAG (P12), operationalized differently in CoT+RAG (P2) and Mem0 (P5).</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Structured Knowledge Representation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3, 5, 7, 10, 11</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Explicit organization of information improves outcomes. Step annotations (P3), memory schemas (P5), cognitive taxonomies (P7), persona traits (P10), consciousness modules (P11).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Reward Signal Design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1, 3, 6, 8, 9</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How to construct training signals that improve reasoning. Semantic consistency (P1), MAX-Flow (P3), information gain (P6), concurrency (P8), composite calibration (P9).</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Self-Monitoring / Meta-Cognition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2, 7, 9</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Models monitoring their own reasoning quality. Self-verification (P2), meta-cognitive controls taxonomy (P7), confidence-aware RL (P9).</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Personality / Character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4, 10, 11, 14</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Measurable personality-like behaviors in LLMs. Big Five (P10, P14), MBTI (P11), emergent value patterns (P4).</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Scaling Laws / Compute Efficiency</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1, 6, 8, 13</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How reasoning improvements relate to compute investment. Training-time scaling (P1), data-efficient RL pretraining (P6), latency reduction via concurrency (P8), deterministic inference (P13).</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Cognitive Science / Neuroscience Inspiration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3, 5, 7, 10, 11</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19"/>
                <w:szCs w:val="19"/>
              </w:rPr>
              <w:t xml:space="preserve">Drawing on human cognition to improve AI. Neurosymbolic AI (P3), human memory models (P5, P10), cognitive taxonomy (P7), psychoanalysis (P11).</w:t>
            </w:r>
          </w:p>
        </w:tc>
      </w:tr>
    </w:tbl>
    <w:p>
      <w:r>
        <w:br w:type="page"/>
      </w:r>
    </w:p>
    <w:p>
      <w:pPr>
        <w:pStyle w:val="Heading2"/>
      </w:pPr>
      <w:r>
        <w:t xml:space="preserve">D. Thematic Clusters</w:t>
      </w:r>
    </w:p>
    <w:p>
      <w:pPr>
        <w:spacing w:after="120"/>
      </w:pPr>
      <w:r>
        <w:t xml:space="preserve">The 14 papers organize naturally into overlapping thematic clusters:</w:t>
      </w:r>
    </w:p>
    <w:p>
      <w:pPr>
        <w:pStyle w:val="Heading3"/>
      </w:pPr>
      <w:r>
        <w:t xml:space="preserve">Cluster 1: RL for Reasoning (Papers 1, 3, 6, 8, 9)</w:t>
      </w:r>
    </w:p>
    <w:p>
      <w:pPr>
        <w:spacing w:after="120"/>
      </w:pPr>
      <w:r>
        <w:t xml:space="preserve">The largest cluster. United by the conviction that reinforcement learning is the path beyond next-token prediction for reasoning improvement. Internally diverse: disagrees on timing (pre-training vs. post-training), reward source (self-supervised vs. composite), and scope (general reasoning vs. structured vs. organizational).</w:t>
      </w:r>
    </w:p>
    <w:p>
      <w:pPr>
        <w:pStyle w:val="Heading3"/>
      </w:pPr>
      <w:r>
        <w:t xml:space="preserve">Cluster 2: Retrieval &amp; Memory (Papers 2, 5, 12)</w:t>
      </w:r>
    </w:p>
    <w:p>
      <w:pPr>
        <w:spacing w:after="120"/>
      </w:pPr>
      <w:r>
        <w:t xml:space="preserve">United by the principle that models need access to external or persistent knowledge beyond parametric memory. Paper 12 provides the foundational RAG architecture. Paper 2 integrates it with CoT reasoning. Paper 5 extends to persistent, session-spanning memory with cognitive-inspired consolidation.</w:t>
      </w:r>
    </w:p>
    <w:p>
      <w:pPr>
        <w:pStyle w:val="Heading3"/>
      </w:pPr>
      <w:r>
        <w:t xml:space="preserve">Cluster 3: Cognitive Foundations (Papers 3, 7)</w:t>
      </w:r>
    </w:p>
    <w:p>
      <w:pPr>
        <w:spacing w:after="120"/>
      </w:pPr>
      <w:r>
        <w:t xml:space="preserve">Papers that draw explicitly on cognitive science to understand and improve LLM reasoning. Paper 7 provides the comprehensive taxonomy (28 cognitive elements). Paper 3 operationalizes neurosymbolic integration through structured reasoning annotations.</w:t>
      </w:r>
    </w:p>
    <w:p>
      <w:pPr>
        <w:pStyle w:val="Heading3"/>
      </w:pPr>
      <w:r>
        <w:t xml:space="preserve">Cluster 4: Personality &amp; Character (Papers 4, 10, 11, 14)</w:t>
      </w:r>
    </w:p>
    <w:p>
      <w:pPr>
        <w:spacing w:after="120"/>
      </w:pPr>
      <w:r>
        <w:t xml:space="preserve">Papers exploring whether and how LLMs exhibit personality, character, or consciousness-like properties. Ranges from behavioral measurement (Paper 14) to consciousness architecture (Paper 11), with role-playing applications (Paper 10) and alignment testing (Paper 4).</w:t>
      </w:r>
    </w:p>
    <w:p>
      <w:pPr>
        <w:pStyle w:val="Heading3"/>
      </w:pPr>
      <w:r>
        <w:t xml:space="preserve">Cluster 5: Reliability &amp; Determinism (Papers 2, 9, 13)</w:t>
      </w:r>
    </w:p>
    <w:p>
      <w:pPr>
        <w:spacing w:after="120"/>
      </w:pPr>
      <w:r>
        <w:t xml:space="preserve">Papers focused on making LLM outputs trustworthy. Paper 13 addresses the lowest-level concern (bitwise reproducibility). Paper 9 addresses mid-level reliability (faithful intermediate reasoning). Paper 2 addresses application-level reliability (factual accuracy through evidence grounding).</w:t>
      </w:r>
    </w:p>
    <w:p>
      <w:r>
        <w:br w:type="page"/>
      </w:r>
    </w:p>
    <w:p>
      <w:pPr>
        <w:pStyle w:val="Heading2"/>
      </w:pPr>
      <w:r>
        <w:t xml:space="preserve">E. Open Questions Emerging from the Collection</w:t>
      </w:r>
    </w:p>
    <w:p>
      <w:pPr>
        <w:spacing w:after="120"/>
      </w:pPr>
      <w:r>
        <w:rPr>
          <w:b/>
          <w:bCs/>
        </w:rPr>
        <w:t xml:space="preserve">1. Can RL be unified across the training pipeline? </w:t>
      </w:r>
      <w:r>
        <w:t xml:space="preserve">Papers 1 and 6 push RL into pre-training; Papers 3, 8, 9 use it in post-training. Is there an optimal integration point, or should RL be present throughout?</w:t>
      </w:r>
    </w:p>
    <w:p>
      <w:pPr>
        <w:spacing w:after="120"/>
      </w:pPr>
      <w:r>
        <w:rPr>
          <w:b/>
          <w:bCs/>
        </w:rPr>
        <w:t xml:space="preserve">2. What is the right reward signal for reasoning? </w:t>
      </w:r>
      <w:r>
        <w:t xml:space="preserve">Semantic consistency (P1), information gain (P6), MAX-Flow (P3), composite calibration (P9) — the field is exploring many directions with no convergence.</w:t>
      </w:r>
    </w:p>
    <w:p>
      <w:pPr>
        <w:spacing w:after="120"/>
      </w:pPr>
      <w:r>
        <w:rPr>
          <w:b/>
          <w:bCs/>
        </w:rPr>
        <w:t xml:space="preserve">3. How should process quality be measured? </w:t>
      </w:r>
      <w:r>
        <w:t xml:space="preserve">Papers 7 and 9 argue that outcome-only evaluation is inadequate, but practical process-level metrics are still emerging.</w:t>
      </w:r>
    </w:p>
    <w:p>
      <w:pPr>
        <w:spacing w:after="120"/>
      </w:pPr>
      <w:r>
        <w:rPr>
          <w:b/>
          <w:bCs/>
        </w:rPr>
        <w:t xml:space="preserve">4. Can persistent memory close the gap with human cognition? </w:t>
      </w:r>
      <w:r>
        <w:t xml:space="preserve">Paper 5 shows promising results, but the relationship between memory architecture and reasoning quality (Papers 3, 7) remains underexplored.</w:t>
      </w:r>
    </w:p>
    <w:p>
      <w:pPr>
        <w:spacing w:after="120"/>
      </w:pPr>
      <w:r>
        <w:rPr>
          <w:b/>
          <w:bCs/>
        </w:rPr>
        <w:t xml:space="preserve">5. Are LLM personality traits genuine or performative? </w:t>
      </w:r>
      <w:r>
        <w:t xml:space="preserve">Papers 14 and 10 show consistent personality expression, but Paper 4's finding that different models systematically prioritize different values suggests these emerge from training, not consciousness.</w:t>
      </w:r>
    </w:p>
    <w:p>
      <w:pPr>
        <w:spacing w:after="120"/>
      </w:pPr>
      <w:r>
        <w:rPr>
          <w:b/>
          <w:bCs/>
        </w:rPr>
        <w:t xml:space="preserve">6. Does structured reasoning scale? </w:t>
      </w:r>
      <w:r>
        <w:t xml:space="preserve">Paper 3 demonstrates structured reasoning on small models (1.5B). Whether the approach scales to frontier models and maintains its advantages is unknown.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7"/>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A6EA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2026-03-07T23:11:34.590Z</dcterms:created>
  <dcterms:modified xsi:type="dcterms:W3CDTF">2026-03-07T23:11:34.591Z</dcterms:modified>
</cp:coreProperties>
</file>

<file path=docProps/custom.xml><?xml version="1.0" encoding="utf-8"?>
<Properties xmlns="http://schemas.openxmlformats.org/officeDocument/2006/custom-properties" xmlns:vt="http://schemas.openxmlformats.org/officeDocument/2006/docPropsVTypes"/>
</file>