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632423" w:themeFill="accent2" w:themeFillShade="80"/>
        <w:tblLayout w:type="autofit"/>
        <w:tblCellMar>
          <w:top w:w="0" w:type="dxa"/>
          <w:left w:w="10" w:type="dxa"/>
          <w:bottom w:w="0" w:type="dxa"/>
          <w:right w:w="10" w:type="dxa"/>
        </w:tblCellMar>
      </w:tblPr>
      <w:tblGrid>
        <w:gridCol w:w="10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632423" w:themeFill="accent2" w:themeFillShade="80"/>
          <w:tblCellMar>
            <w:top w:w="0" w:type="dxa"/>
            <w:left w:w="10" w:type="dxa"/>
            <w:bottom w:w="0" w:type="dxa"/>
            <w:right w:w="10" w:type="dxa"/>
          </w:tblCellMar>
        </w:tblPrEx>
        <w:tc>
          <w:tcPr>
            <w:tcW w:w="10440" w:type="dxa"/>
            <w:tcBorders>
              <w:top w:val="nil"/>
              <w:left w:val="nil"/>
              <w:bottom w:val="nil"/>
              <w:right w:val="nil"/>
            </w:tcBorders>
            <w:shd w:val="clear" w:color="auto" w:fill="632423" w:themeFill="accent2" w:themeFillShade="80"/>
            <w:tcMar>
              <w:top w:w="200" w:type="dxa"/>
              <w:left w:w="280" w:type="dxa"/>
              <w:bottom w:w="200" w:type="dxa"/>
              <w:right w:w="280" w:type="dxa"/>
            </w:tcMar>
          </w:tcPr>
          <w:p>
            <w:pPr>
              <w:spacing w:after="80"/>
              <w:jc w:val="center"/>
              <w:rPr>
                <w:rFonts w:hint="default"/>
                <w:color w:val="FFFFFF" w:themeColor="background1"/>
                <w:lang w:val="en-US"/>
                <w14:textFill>
                  <w14:solidFill>
                    <w14:schemeClr w14:val="bg1"/>
                  </w14:solidFill>
                </w14:textFill>
              </w:rPr>
            </w:pPr>
            <w:r>
              <w:rPr>
                <w:b/>
                <w:bCs/>
                <w:color w:val="FFFFFF" w:themeColor="background1"/>
                <w:sz w:val="48"/>
                <w:szCs w:val="48"/>
                <w14:textFill>
                  <w14:solidFill>
                    <w14:schemeClr w14:val="bg1"/>
                  </w14:solidFill>
                </w14:textFill>
              </w:rPr>
              <w:t>SheBuilds Niger Delta</w:t>
            </w:r>
            <w:r>
              <w:rPr>
                <w:rFonts w:hint="default"/>
                <w:b/>
                <w:bCs/>
                <w:color w:val="FFFFFF" w:themeColor="background1"/>
                <w:sz w:val="48"/>
                <w:szCs w:val="48"/>
                <w:lang w:val="en-US"/>
                <w14:textFill>
                  <w14:solidFill>
                    <w14:schemeClr w14:val="bg1"/>
                  </w14:solidFill>
                </w14:textFill>
              </w:rPr>
              <w:t xml:space="preserve"> (SBND)</w:t>
            </w:r>
          </w:p>
          <w:p>
            <w:pPr>
              <w:spacing w:after="80"/>
              <w:jc w:val="center"/>
              <w:rPr>
                <w:color w:val="FFFFFF" w:themeColor="background1"/>
                <w14:textFill>
                  <w14:solidFill>
                    <w14:schemeClr w14:val="bg1"/>
                  </w14:solidFill>
                </w14:textFill>
              </w:rPr>
            </w:pPr>
            <w:r>
              <w:rPr>
                <w:b/>
                <w:bCs/>
                <w:color w:val="FFFFFF" w:themeColor="background1"/>
                <w:sz w:val="22"/>
                <w:szCs w:val="22"/>
                <w14:textFill>
                  <w14:solidFill>
                    <w14:schemeClr w14:val="bg1"/>
                  </w14:solidFill>
                </w14:textFill>
              </w:rPr>
              <w:t>Women, Income &amp; Digital Opportunity in the Riverine Niger Delta</w:t>
            </w:r>
          </w:p>
          <w:p>
            <w:pPr>
              <w:jc w:val="center"/>
              <w:rPr>
                <w:rFonts w:hint="default"/>
                <w:lang w:val="en-US"/>
              </w:rPr>
            </w:pPr>
            <w:r>
              <w:rPr>
                <w:color w:val="FFFFFF" w:themeColor="background1"/>
                <w:sz w:val="19"/>
                <w:szCs w:val="19"/>
                <w14:textFill>
                  <w14:solidFill>
                    <w14:schemeClr w14:val="bg1"/>
                  </w14:solidFill>
                </w14:textFill>
              </w:rPr>
              <w:t>Organised by WaffiHub Limited</w:t>
            </w:r>
            <w:r>
              <w:rPr>
                <w:rFonts w:hint="default"/>
                <w:color w:val="FFFFFF" w:themeColor="background1"/>
                <w:sz w:val="19"/>
                <w:szCs w:val="19"/>
                <w:lang w:val="en-US"/>
                <w14:textFill>
                  <w14:solidFill>
                    <w14:schemeClr w14:val="bg1"/>
                  </w14:solidFill>
                </w14:textFill>
              </w:rPr>
              <w:t xml:space="preserve"> in partnership with P.O.F</w:t>
            </w:r>
          </w:p>
        </w:tc>
      </w:tr>
    </w:tbl>
    <w:p>
      <w:pPr>
        <w:spacing w:before="60" w:after="60" w:line="276" w:lineRule="auto"/>
        <w:rPr>
          <w:sz w:val="22"/>
          <w:szCs w:val="22"/>
        </w:rPr>
      </w:pPr>
    </w:p>
    <w:p>
      <w:pPr>
        <w:spacing w:before="60" w:after="60" w:line="276" w:lineRule="auto"/>
        <w:rPr>
          <w:sz w:val="22"/>
          <w:szCs w:val="22"/>
        </w:rPr>
      </w:pPr>
    </w:p>
    <w:tbl>
      <w:tblPr>
        <w:tblStyle w:val="9"/>
        <w:tblW w:w="1044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632423" w:themeFill="accent2" w:themeFillShade="80"/>
        <w:tblLayout w:type="autofit"/>
        <w:tblCellMar>
          <w:top w:w="0" w:type="dxa"/>
          <w:left w:w="10" w:type="dxa"/>
          <w:bottom w:w="0" w:type="dxa"/>
          <w:right w:w="10" w:type="dxa"/>
        </w:tblCellMar>
      </w:tblPr>
      <w:tblGrid>
        <w:gridCol w:w="10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40" w:type="dxa"/>
            <w:tcBorders>
              <w:top w:val="nil"/>
              <w:left w:val="nil"/>
              <w:bottom w:val="nil"/>
              <w:right w:val="nil"/>
            </w:tcBorders>
            <w:shd w:val="clear" w:color="auto" w:fill="632423" w:themeFill="accent2" w:themeFillShade="80"/>
            <w:tcMar>
              <w:top w:w="60" w:type="dxa"/>
              <w:left w:w="180" w:type="dxa"/>
              <w:bottom w:w="60" w:type="dxa"/>
              <w:right w:w="120" w:type="dxa"/>
            </w:tcMar>
          </w:tcPr>
          <w:p>
            <w:pPr>
              <w:spacing w:line="276" w:lineRule="auto"/>
              <w:rPr>
                <w:sz w:val="22"/>
                <w:szCs w:val="22"/>
              </w:rPr>
            </w:pPr>
            <w:r>
              <w:rPr>
                <w:b/>
                <w:bCs/>
                <w:color w:val="FFFFFF"/>
                <w:sz w:val="22"/>
                <w:szCs w:val="22"/>
              </w:rPr>
              <w:t>WHAT IS THIS PROGRAMME?</w:t>
            </w:r>
          </w:p>
        </w:tc>
      </w:tr>
    </w:tbl>
    <w:p>
      <w:pPr>
        <w:spacing w:before="40" w:after="40" w:line="276" w:lineRule="auto"/>
        <w:rPr>
          <w:sz w:val="22"/>
          <w:szCs w:val="22"/>
        </w:rPr>
      </w:pPr>
    </w:p>
    <w:p>
      <w:pPr>
        <w:spacing w:before="40" w:after="40" w:line="276" w:lineRule="auto"/>
        <w:jc w:val="both"/>
        <w:rPr>
          <w:sz w:val="22"/>
          <w:szCs w:val="22"/>
        </w:rPr>
      </w:pPr>
      <w:r>
        <w:rPr>
          <w:sz w:val="22"/>
          <w:szCs w:val="22"/>
        </w:rPr>
        <w:t>SheBuilds Niger Delta is a practical, community-based digital skills programme designed exclusively for women in the riverine communities of Delta State. It is built around one core belief: that women in these communities are capable, resourceful, and ready — they simply need the right tools and a fair opportunity.</w:t>
      </w:r>
    </w:p>
    <w:p>
      <w:pPr>
        <w:spacing w:before="40" w:after="40" w:line="276" w:lineRule="auto"/>
        <w:jc w:val="both"/>
        <w:rPr>
          <w:sz w:val="22"/>
          <w:szCs w:val="22"/>
        </w:rPr>
      </w:pPr>
    </w:p>
    <w:p>
      <w:pPr>
        <w:spacing w:before="40" w:after="40" w:line="276" w:lineRule="auto"/>
        <w:jc w:val="both"/>
        <w:rPr>
          <w:sz w:val="22"/>
          <w:szCs w:val="22"/>
        </w:rPr>
      </w:pPr>
      <w:r>
        <w:rPr>
          <w:sz w:val="22"/>
          <w:szCs w:val="22"/>
        </w:rPr>
        <w:t>Unlike programmes that take women away from their communities, SheBuilds comes to you. We train inside your community, on your schedule, using tools women already have access to — primarily smartphones.</w:t>
      </w:r>
    </w:p>
    <w:p>
      <w:pPr>
        <w:spacing w:before="60" w:after="60" w:line="276" w:lineRule="auto"/>
        <w:rPr>
          <w:sz w:val="22"/>
          <w:szCs w:val="22"/>
        </w:rPr>
      </w:pPr>
    </w:p>
    <w:p>
      <w:pPr>
        <w:spacing w:before="60" w:after="60" w:line="276" w:lineRule="auto"/>
        <w:rPr>
          <w:sz w:val="22"/>
          <w:szCs w:val="22"/>
        </w:rPr>
      </w:pPr>
    </w:p>
    <w:tbl>
      <w:tblPr>
        <w:tblStyle w:val="9"/>
        <w:tblW w:w="10449"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632423" w:themeFill="accent2" w:themeFillShade="80"/>
        <w:tblLayout w:type="autofit"/>
        <w:tblCellMar>
          <w:top w:w="0" w:type="dxa"/>
          <w:left w:w="10" w:type="dxa"/>
          <w:bottom w:w="0" w:type="dxa"/>
          <w:right w:w="10" w:type="dxa"/>
        </w:tblCellMar>
      </w:tblPr>
      <w:tblGrid>
        <w:gridCol w:w="104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49" w:type="dxa"/>
            <w:tcBorders>
              <w:top w:val="nil"/>
              <w:left w:val="nil"/>
              <w:bottom w:val="nil"/>
              <w:right w:val="nil"/>
            </w:tcBorders>
            <w:shd w:val="clear" w:color="auto" w:fill="632423" w:themeFill="accent2" w:themeFillShade="80"/>
            <w:tcMar>
              <w:top w:w="60" w:type="dxa"/>
              <w:left w:w="180" w:type="dxa"/>
              <w:bottom w:w="60" w:type="dxa"/>
              <w:right w:w="120" w:type="dxa"/>
            </w:tcMar>
          </w:tcPr>
          <w:p>
            <w:pPr>
              <w:spacing w:line="276" w:lineRule="auto"/>
              <w:rPr>
                <w:sz w:val="22"/>
                <w:szCs w:val="22"/>
              </w:rPr>
            </w:pPr>
            <w:r>
              <w:rPr>
                <w:b/>
                <w:bCs/>
                <w:color w:val="FFFFFF"/>
                <w:sz w:val="22"/>
                <w:szCs w:val="22"/>
              </w:rPr>
              <w:t>PROGRAMME AT A GLANCE</w:t>
            </w:r>
          </w:p>
        </w:tc>
      </w:tr>
    </w:tbl>
    <w:p>
      <w:pPr>
        <w:spacing w:before="40" w:after="40" w:line="276" w:lineRule="auto"/>
        <w:rPr>
          <w:sz w:val="22"/>
          <w:szCs w:val="22"/>
        </w:rPr>
      </w:pPr>
    </w:p>
    <w:tbl>
      <w:tblPr>
        <w:tblStyle w:val="19"/>
        <w:tblW w:w="10441"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464"/>
        <w:gridCol w:w="5977"/>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64" w:type="dxa"/>
          </w:tcPr>
          <w:p>
            <w:pPr>
              <w:spacing w:line="360" w:lineRule="auto"/>
              <w:rPr>
                <w:color w:val="632523" w:themeColor="accent2" w:themeShade="80"/>
                <w:sz w:val="22"/>
                <w:szCs w:val="22"/>
              </w:rPr>
            </w:pPr>
            <w:r>
              <w:rPr>
                <w:b/>
                <w:bCs/>
                <w:color w:val="632523" w:themeColor="accent2" w:themeShade="80"/>
                <w:sz w:val="22"/>
                <w:szCs w:val="22"/>
              </w:rPr>
              <w:t>Organiser</w:t>
            </w:r>
          </w:p>
        </w:tc>
        <w:tc>
          <w:tcPr>
            <w:tcW w:w="5977" w:type="dxa"/>
          </w:tcPr>
          <w:p>
            <w:pPr>
              <w:spacing w:line="360" w:lineRule="auto"/>
              <w:rPr>
                <w:sz w:val="22"/>
                <w:szCs w:val="22"/>
              </w:rPr>
            </w:pPr>
            <w:r>
              <w:rPr>
                <w:sz w:val="22"/>
                <w:szCs w:val="22"/>
              </w:rPr>
              <w:t>WaffiHub Limited — Warri, Delta State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64" w:type="dxa"/>
          </w:tcPr>
          <w:p>
            <w:pPr>
              <w:spacing w:line="360" w:lineRule="auto"/>
              <w:rPr>
                <w:color w:val="632523" w:themeColor="accent2" w:themeShade="80"/>
                <w:sz w:val="22"/>
                <w:szCs w:val="22"/>
              </w:rPr>
            </w:pPr>
            <w:r>
              <w:rPr>
                <w:b/>
                <w:bCs/>
                <w:color w:val="632523" w:themeColor="accent2" w:themeShade="80"/>
                <w:sz w:val="22"/>
                <w:szCs w:val="22"/>
              </w:rPr>
              <w:t>Who It Is For</w:t>
            </w:r>
          </w:p>
        </w:tc>
        <w:tc>
          <w:tcPr>
            <w:tcW w:w="5977" w:type="dxa"/>
          </w:tcPr>
          <w:p>
            <w:pPr>
              <w:spacing w:line="360" w:lineRule="auto"/>
              <w:rPr>
                <w:sz w:val="22"/>
                <w:szCs w:val="22"/>
              </w:rPr>
            </w:pPr>
            <w:r>
              <w:rPr>
                <w:sz w:val="22"/>
                <w:szCs w:val="22"/>
              </w:rPr>
              <w:t>Women aged 18 and above in riverine communities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64" w:type="dxa"/>
          </w:tcPr>
          <w:p>
            <w:pPr>
              <w:spacing w:line="360" w:lineRule="auto"/>
              <w:rPr>
                <w:color w:val="632523" w:themeColor="accent2" w:themeShade="80"/>
                <w:sz w:val="22"/>
                <w:szCs w:val="22"/>
              </w:rPr>
            </w:pPr>
            <w:r>
              <w:rPr>
                <w:b/>
                <w:bCs/>
                <w:color w:val="632523" w:themeColor="accent2" w:themeShade="80"/>
                <w:sz w:val="22"/>
                <w:szCs w:val="22"/>
              </w:rPr>
              <w:t>Duration</w:t>
            </w:r>
          </w:p>
        </w:tc>
        <w:tc>
          <w:tcPr>
            <w:tcW w:w="5977" w:type="dxa"/>
          </w:tcPr>
          <w:p>
            <w:pPr>
              <w:spacing w:line="360" w:lineRule="auto"/>
              <w:rPr>
                <w:sz w:val="22"/>
                <w:szCs w:val="22"/>
              </w:rPr>
            </w:pPr>
            <w:r>
              <w:rPr>
                <w:sz w:val="22"/>
                <w:szCs w:val="22"/>
              </w:rPr>
              <w:t>8 weeks per community (Mon, Wed &amp; Fri, 2–4 hours daily)</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4464" w:type="dxa"/>
          </w:tcPr>
          <w:p>
            <w:pPr>
              <w:spacing w:line="360" w:lineRule="auto"/>
              <w:rPr>
                <w:color w:val="632523" w:themeColor="accent2" w:themeShade="80"/>
                <w:sz w:val="22"/>
                <w:szCs w:val="22"/>
              </w:rPr>
            </w:pPr>
            <w:r>
              <w:rPr>
                <w:b/>
                <w:bCs/>
                <w:color w:val="632523" w:themeColor="accent2" w:themeShade="80"/>
                <w:sz w:val="22"/>
                <w:szCs w:val="22"/>
              </w:rPr>
              <w:t>Location</w:t>
            </w:r>
          </w:p>
        </w:tc>
        <w:tc>
          <w:tcPr>
            <w:tcW w:w="5977" w:type="dxa"/>
          </w:tcPr>
          <w:p>
            <w:pPr>
              <w:spacing w:line="360" w:lineRule="auto"/>
              <w:rPr>
                <w:sz w:val="22"/>
                <w:szCs w:val="22"/>
              </w:rPr>
            </w:pPr>
            <w:r>
              <w:rPr>
                <w:sz w:val="22"/>
                <w:szCs w:val="22"/>
              </w:rPr>
              <w:t>Inside each community — schools, halls, churches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64" w:type="dxa"/>
          </w:tcPr>
          <w:p>
            <w:pPr>
              <w:spacing w:line="360" w:lineRule="auto"/>
              <w:rPr>
                <w:color w:val="632523" w:themeColor="accent2" w:themeShade="80"/>
                <w:sz w:val="22"/>
                <w:szCs w:val="22"/>
              </w:rPr>
            </w:pPr>
            <w:r>
              <w:rPr>
                <w:b/>
                <w:bCs/>
                <w:color w:val="632523" w:themeColor="accent2" w:themeShade="80"/>
                <w:sz w:val="22"/>
                <w:szCs w:val="22"/>
              </w:rPr>
              <w:t>Cost to Participants</w:t>
            </w:r>
          </w:p>
        </w:tc>
        <w:tc>
          <w:tcPr>
            <w:tcW w:w="5977" w:type="dxa"/>
          </w:tcPr>
          <w:p>
            <w:pPr>
              <w:spacing w:line="360" w:lineRule="auto"/>
              <w:rPr>
                <w:sz w:val="22"/>
                <w:szCs w:val="22"/>
              </w:rPr>
            </w:pPr>
            <w:r>
              <w:rPr>
                <w:sz w:val="22"/>
                <w:szCs w:val="22"/>
              </w:rPr>
              <w:t>Free of charge. Data and transport support provided.</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64" w:type="dxa"/>
          </w:tcPr>
          <w:p>
            <w:pPr>
              <w:spacing w:line="360" w:lineRule="auto"/>
              <w:rPr>
                <w:color w:val="632523" w:themeColor="accent2" w:themeShade="80"/>
                <w:sz w:val="22"/>
                <w:szCs w:val="22"/>
              </w:rPr>
            </w:pPr>
            <w:r>
              <w:rPr>
                <w:b/>
                <w:bCs/>
                <w:color w:val="632523" w:themeColor="accent2" w:themeShade="80"/>
                <w:sz w:val="22"/>
                <w:szCs w:val="22"/>
              </w:rPr>
              <w:t>Annual Reach</w:t>
            </w:r>
          </w:p>
        </w:tc>
        <w:tc>
          <w:tcPr>
            <w:tcW w:w="5977" w:type="dxa"/>
          </w:tcPr>
          <w:p>
            <w:pPr>
              <w:spacing w:line="360" w:lineRule="auto"/>
              <w:rPr>
                <w:sz w:val="22"/>
                <w:szCs w:val="22"/>
              </w:rPr>
            </w:pPr>
            <w:r>
              <w:rPr>
                <w:sz w:val="22"/>
                <w:szCs w:val="22"/>
              </w:rPr>
              <w:t>8 riverine communities per year (2 per quarter)</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64" w:type="dxa"/>
          </w:tcPr>
          <w:p>
            <w:pPr>
              <w:spacing w:line="360" w:lineRule="auto"/>
              <w:rPr>
                <w:color w:val="632523" w:themeColor="accent2" w:themeShade="80"/>
                <w:sz w:val="22"/>
                <w:szCs w:val="22"/>
              </w:rPr>
            </w:pPr>
            <w:r>
              <w:rPr>
                <w:b/>
                <w:bCs/>
                <w:color w:val="632523" w:themeColor="accent2" w:themeShade="80"/>
                <w:sz w:val="22"/>
                <w:szCs w:val="22"/>
              </w:rPr>
              <w:t>Participants per Community</w:t>
            </w:r>
          </w:p>
        </w:tc>
        <w:tc>
          <w:tcPr>
            <w:tcW w:w="5977" w:type="dxa"/>
          </w:tcPr>
          <w:p>
            <w:pPr>
              <w:spacing w:line="360" w:lineRule="auto"/>
              <w:rPr>
                <w:sz w:val="22"/>
                <w:szCs w:val="22"/>
              </w:rPr>
            </w:pPr>
            <w:r>
              <w:rPr>
                <w:sz w:val="22"/>
                <w:szCs w:val="22"/>
              </w:rPr>
              <w:t>40 to 60 women</w:t>
            </w:r>
          </w:p>
        </w:tc>
      </w:tr>
    </w:tbl>
    <w:p>
      <w:pPr>
        <w:spacing w:before="60" w:after="60" w:line="276" w:lineRule="auto"/>
        <w:rPr>
          <w:sz w:val="22"/>
          <w:szCs w:val="22"/>
        </w:rPr>
      </w:pPr>
    </w:p>
    <w:p>
      <w:pPr>
        <w:spacing w:before="60" w:after="60" w:line="276" w:lineRule="auto"/>
        <w:rPr>
          <w:sz w:val="22"/>
          <w:szCs w:val="22"/>
        </w:rPr>
      </w:pPr>
    </w:p>
    <w:tbl>
      <w:tblPr>
        <w:tblStyle w:val="9"/>
        <w:tblW w:w="10424" w:type="dxa"/>
        <w:tblInd w:w="-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632423" w:themeFill="accent2" w:themeFillShade="80"/>
        <w:tblLayout w:type="autofit"/>
        <w:tblCellMar>
          <w:top w:w="0" w:type="dxa"/>
          <w:left w:w="10" w:type="dxa"/>
          <w:bottom w:w="0" w:type="dxa"/>
          <w:right w:w="10" w:type="dxa"/>
        </w:tblCellMar>
      </w:tblPr>
      <w:tblGrid>
        <w:gridCol w:w="104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24" w:type="dxa"/>
            <w:tcBorders>
              <w:top w:val="nil"/>
              <w:left w:val="nil"/>
              <w:bottom w:val="nil"/>
              <w:right w:val="nil"/>
            </w:tcBorders>
            <w:shd w:val="clear" w:color="auto" w:fill="632423" w:themeFill="accent2" w:themeFillShade="80"/>
            <w:tcMar>
              <w:top w:w="60" w:type="dxa"/>
              <w:left w:w="180" w:type="dxa"/>
              <w:bottom w:w="60" w:type="dxa"/>
              <w:right w:w="120" w:type="dxa"/>
            </w:tcMar>
          </w:tcPr>
          <w:p>
            <w:pPr>
              <w:spacing w:line="276" w:lineRule="auto"/>
              <w:rPr>
                <w:sz w:val="22"/>
                <w:szCs w:val="22"/>
              </w:rPr>
            </w:pPr>
            <w:r>
              <w:rPr>
                <w:b/>
                <w:bCs/>
                <w:color w:val="FFFFFF"/>
                <w:sz w:val="22"/>
                <w:szCs w:val="22"/>
              </w:rPr>
              <w:t>THE PROBLEM WE ARE SOLVING</w:t>
            </w:r>
          </w:p>
        </w:tc>
      </w:tr>
    </w:tbl>
    <w:p>
      <w:pPr>
        <w:spacing w:before="40" w:after="40" w:line="276" w:lineRule="auto"/>
        <w:rPr>
          <w:sz w:val="22"/>
          <w:szCs w:val="22"/>
        </w:rPr>
      </w:pPr>
    </w:p>
    <w:p>
      <w:pPr>
        <w:spacing w:before="40" w:after="40" w:line="276" w:lineRule="auto"/>
        <w:jc w:val="both"/>
        <w:rPr>
          <w:sz w:val="22"/>
          <w:szCs w:val="22"/>
        </w:rPr>
      </w:pPr>
      <w:r>
        <w:rPr>
          <w:sz w:val="22"/>
          <w:szCs w:val="22"/>
        </w:rPr>
        <w:t>Women in riverine Delta communities are talented, hardworking, and entrepreneurial. But they are largely excluded from the digital economy — not because they lack ability, but because:</w:t>
      </w:r>
    </w:p>
    <w:p>
      <w:pPr>
        <w:pStyle w:val="16"/>
        <w:numPr>
          <w:ilvl w:val="0"/>
          <w:numId w:val="1"/>
        </w:numPr>
        <w:spacing w:before="30" w:after="30" w:line="276" w:lineRule="auto"/>
        <w:jc w:val="both"/>
        <w:rPr>
          <w:sz w:val="22"/>
          <w:szCs w:val="22"/>
        </w:rPr>
      </w:pPr>
      <w:r>
        <w:rPr>
          <w:rFonts w:hint="default"/>
          <w:sz w:val="22"/>
          <w:szCs w:val="22"/>
          <w:lang w:val="en-US"/>
        </w:rPr>
        <w:t>Most d</w:t>
      </w:r>
      <w:r>
        <w:rPr>
          <w:sz w:val="22"/>
          <w:szCs w:val="22"/>
        </w:rPr>
        <w:t xml:space="preserve">igital training programmes are built for </w:t>
      </w:r>
      <w:r>
        <w:rPr>
          <w:sz w:val="22"/>
          <w:szCs w:val="22"/>
          <w:lang w:val="en-US"/>
        </w:rPr>
        <w:t xml:space="preserve">urban </w:t>
      </w:r>
      <w:r>
        <w:rPr>
          <w:sz w:val="22"/>
          <w:szCs w:val="22"/>
        </w:rPr>
        <w:t xml:space="preserve">cities, not </w:t>
      </w:r>
      <w:r>
        <w:rPr>
          <w:sz w:val="22"/>
          <w:szCs w:val="22"/>
          <w:lang w:val="en-US"/>
        </w:rPr>
        <w:t xml:space="preserve">for rural or riverine </w:t>
      </w:r>
      <w:r>
        <w:rPr>
          <w:sz w:val="22"/>
          <w:szCs w:val="22"/>
        </w:rPr>
        <w:t>communities</w:t>
      </w:r>
    </w:p>
    <w:p>
      <w:pPr>
        <w:pStyle w:val="16"/>
        <w:numPr>
          <w:ilvl w:val="0"/>
          <w:numId w:val="1"/>
        </w:numPr>
        <w:spacing w:before="30" w:after="30" w:line="276" w:lineRule="auto"/>
        <w:jc w:val="both"/>
        <w:rPr>
          <w:sz w:val="22"/>
          <w:szCs w:val="22"/>
        </w:rPr>
      </w:pPr>
      <w:r>
        <w:rPr>
          <w:sz w:val="22"/>
          <w:szCs w:val="22"/>
        </w:rPr>
        <w:t>Content is too technical, too expensive, or too far away</w:t>
      </w:r>
    </w:p>
    <w:p>
      <w:pPr>
        <w:pStyle w:val="16"/>
        <w:numPr>
          <w:ilvl w:val="0"/>
          <w:numId w:val="1"/>
        </w:numPr>
        <w:spacing w:before="30" w:after="30" w:line="276" w:lineRule="auto"/>
        <w:jc w:val="both"/>
        <w:rPr>
          <w:sz w:val="22"/>
          <w:szCs w:val="22"/>
        </w:rPr>
      </w:pPr>
      <w:r>
        <w:rPr>
          <w:rFonts w:hint="default"/>
          <w:sz w:val="22"/>
          <w:szCs w:val="22"/>
          <w:lang w:val="en-US"/>
        </w:rPr>
        <w:t>Of a wrong/negative stereotype that people living in riverine communities are not interested in the digital economy, or are incapable of learning digital skills.</w:t>
      </w:r>
    </w:p>
    <w:p>
      <w:pPr>
        <w:spacing w:before="30" w:after="30" w:line="276" w:lineRule="auto"/>
        <w:jc w:val="both"/>
        <w:rPr>
          <w:sz w:val="22"/>
          <w:szCs w:val="22"/>
        </w:rPr>
      </w:pPr>
    </w:p>
    <w:p>
      <w:pPr>
        <w:spacing w:before="40" w:after="40" w:line="276" w:lineRule="auto"/>
        <w:jc w:val="both"/>
        <w:rPr>
          <w:sz w:val="22"/>
          <w:szCs w:val="22"/>
        </w:rPr>
      </w:pPr>
      <w:r>
        <w:rPr>
          <w:sz w:val="22"/>
          <w:szCs w:val="22"/>
        </w:rPr>
        <w:t>S</w:t>
      </w:r>
      <w:r>
        <w:rPr>
          <w:rFonts w:hint="default"/>
          <w:sz w:val="22"/>
          <w:szCs w:val="22"/>
          <w:lang w:val="en-US"/>
        </w:rPr>
        <w:t>BND</w:t>
      </w:r>
      <w:r>
        <w:rPr>
          <w:sz w:val="22"/>
          <w:szCs w:val="22"/>
        </w:rPr>
        <w:t xml:space="preserve"> exists to close that gap — one community at a time.</w:t>
      </w:r>
    </w:p>
    <w:p>
      <w:pPr>
        <w:spacing w:before="60" w:after="60" w:line="276" w:lineRule="auto"/>
        <w:rPr>
          <w:sz w:val="22"/>
          <w:szCs w:val="22"/>
        </w:rPr>
      </w:pPr>
    </w:p>
    <w:p>
      <w:pPr>
        <w:spacing w:before="60" w:after="60" w:line="276" w:lineRule="auto"/>
        <w:rPr>
          <w:sz w:val="22"/>
          <w:szCs w:val="22"/>
        </w:rPr>
      </w:pPr>
    </w:p>
    <w:tbl>
      <w:tblPr>
        <w:tblStyle w:val="9"/>
        <w:tblW w:w="10424" w:type="dxa"/>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632423" w:themeFill="accent2" w:themeFillShade="80"/>
        <w:tblLayout w:type="autofit"/>
        <w:tblCellMar>
          <w:top w:w="0" w:type="dxa"/>
          <w:left w:w="10" w:type="dxa"/>
          <w:bottom w:w="0" w:type="dxa"/>
          <w:right w:w="10" w:type="dxa"/>
        </w:tblCellMar>
      </w:tblPr>
      <w:tblGrid>
        <w:gridCol w:w="104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24" w:type="dxa"/>
            <w:tcBorders>
              <w:top w:val="nil"/>
              <w:left w:val="nil"/>
              <w:bottom w:val="nil"/>
              <w:right w:val="nil"/>
            </w:tcBorders>
            <w:shd w:val="clear" w:color="auto" w:fill="632423" w:themeFill="accent2" w:themeFillShade="80"/>
            <w:tcMar>
              <w:top w:w="60" w:type="dxa"/>
              <w:left w:w="180" w:type="dxa"/>
              <w:bottom w:w="60" w:type="dxa"/>
              <w:right w:w="120" w:type="dxa"/>
            </w:tcMar>
          </w:tcPr>
          <w:p>
            <w:pPr>
              <w:spacing w:line="276" w:lineRule="auto"/>
              <w:rPr>
                <w:sz w:val="22"/>
                <w:szCs w:val="22"/>
              </w:rPr>
            </w:pPr>
            <w:r>
              <w:rPr>
                <w:b/>
                <w:bCs/>
                <w:color w:val="FFFFFF"/>
                <w:sz w:val="22"/>
                <w:szCs w:val="22"/>
              </w:rPr>
              <w:t>WHAT WOMEN WILL LEARN</w:t>
            </w:r>
          </w:p>
        </w:tc>
      </w:tr>
    </w:tbl>
    <w:p>
      <w:pPr>
        <w:spacing w:before="40" w:after="40" w:line="276" w:lineRule="auto"/>
        <w:rPr>
          <w:sz w:val="22"/>
          <w:szCs w:val="22"/>
        </w:rPr>
      </w:pPr>
    </w:p>
    <w:p>
      <w:pPr>
        <w:spacing w:before="40" w:after="40" w:line="276" w:lineRule="auto"/>
        <w:rPr>
          <w:sz w:val="22"/>
          <w:szCs w:val="22"/>
        </w:rPr>
      </w:pPr>
      <w:r>
        <w:rPr>
          <w:sz w:val="22"/>
          <w:szCs w:val="22"/>
        </w:rPr>
        <w:t>Every track is designed around a single question: "How will this help me earn money</w:t>
      </w:r>
      <w:r>
        <w:rPr>
          <w:rFonts w:hint="default"/>
          <w:sz w:val="22"/>
          <w:szCs w:val="22"/>
          <w:lang w:val="en-US"/>
        </w:rPr>
        <w:t xml:space="preserve"> and improve my standard of living</w:t>
      </w:r>
      <w:r>
        <w:rPr>
          <w:sz w:val="22"/>
          <w:szCs w:val="22"/>
        </w:rPr>
        <w:t>?" All training uses smartphones</w:t>
      </w:r>
      <w:r>
        <w:rPr>
          <w:rFonts w:hint="default"/>
          <w:sz w:val="22"/>
          <w:szCs w:val="22"/>
          <w:lang w:val="en-US"/>
        </w:rPr>
        <w:t>, student laptops</w:t>
      </w:r>
      <w:r>
        <w:rPr>
          <w:sz w:val="22"/>
          <w:szCs w:val="22"/>
        </w:rPr>
        <w:t xml:space="preserve"> and low-data tools.</w:t>
      </w:r>
    </w:p>
    <w:p>
      <w:pPr>
        <w:spacing w:before="40" w:after="40" w:line="276" w:lineRule="auto"/>
        <w:rPr>
          <w:sz w:val="22"/>
          <w:szCs w:val="22"/>
        </w:rPr>
      </w:pPr>
    </w:p>
    <w:tbl>
      <w:tblPr>
        <w:tblStyle w:val="9"/>
        <w:tblW w:w="10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64" w:type="dxa"/>
            <w:tcBorders>
              <w:top w:val="nil"/>
              <w:left w:val="single" w:color="F5A623" w:sz="16" w:space="0"/>
              <w:bottom w:val="nil"/>
              <w:right w:val="nil"/>
            </w:tcBorders>
            <w:shd w:val="clear" w:color="auto" w:fill="F4F2F9"/>
            <w:tcMar>
              <w:top w:w="100" w:type="dxa"/>
              <w:left w:w="180" w:type="dxa"/>
              <w:bottom w:w="100" w:type="dxa"/>
              <w:right w:w="120" w:type="dxa"/>
            </w:tcMar>
          </w:tcPr>
          <w:p>
            <w:pPr>
              <w:spacing w:after="40" w:line="276" w:lineRule="auto"/>
              <w:rPr>
                <w:color w:val="632523" w:themeColor="accent2" w:themeShade="80"/>
                <w:sz w:val="22"/>
                <w:szCs w:val="22"/>
              </w:rPr>
            </w:pPr>
            <w:r>
              <w:rPr>
                <w:b/>
                <w:bCs/>
                <w:color w:val="632523" w:themeColor="accent2" w:themeShade="80"/>
                <w:sz w:val="22"/>
                <w:szCs w:val="22"/>
              </w:rPr>
              <w:t>Track 1: AI-Powered Everyday Income Skills</w:t>
            </w:r>
          </w:p>
          <w:p>
            <w:pPr>
              <w:spacing w:after="30" w:line="276" w:lineRule="auto"/>
              <w:rPr>
                <w:sz w:val="22"/>
                <w:szCs w:val="22"/>
              </w:rPr>
            </w:pPr>
            <w:r>
              <w:rPr>
                <w:sz w:val="22"/>
                <w:szCs w:val="22"/>
              </w:rPr>
              <w:t>Use AI tools to earn — no technical background needed.</w:t>
            </w:r>
          </w:p>
          <w:p>
            <w:pPr>
              <w:pStyle w:val="16"/>
              <w:numPr>
                <w:ilvl w:val="0"/>
                <w:numId w:val="1"/>
              </w:numPr>
              <w:spacing w:before="20" w:after="20" w:line="276" w:lineRule="auto"/>
              <w:rPr>
                <w:sz w:val="22"/>
                <w:szCs w:val="22"/>
              </w:rPr>
            </w:pPr>
            <w:r>
              <w:rPr>
                <w:sz w:val="22"/>
                <w:szCs w:val="22"/>
              </w:rPr>
              <w:t>Generate business content and customer messages with AI</w:t>
            </w:r>
          </w:p>
          <w:p>
            <w:pPr>
              <w:pStyle w:val="16"/>
              <w:numPr>
                <w:ilvl w:val="0"/>
                <w:numId w:val="1"/>
              </w:numPr>
              <w:spacing w:before="20" w:after="20" w:line="276" w:lineRule="auto"/>
              <w:rPr>
                <w:sz w:val="22"/>
                <w:szCs w:val="22"/>
              </w:rPr>
            </w:pPr>
            <w:r>
              <w:rPr>
                <w:sz w:val="22"/>
                <w:szCs w:val="22"/>
              </w:rPr>
              <w:t>Offer writing, formatting, and research services</w:t>
            </w:r>
          </w:p>
          <w:p>
            <w:pPr>
              <w:pStyle w:val="16"/>
              <w:numPr>
                <w:ilvl w:val="0"/>
                <w:numId w:val="1"/>
              </w:numPr>
              <w:spacing w:before="20" w:after="20" w:line="276" w:lineRule="auto"/>
              <w:rPr>
                <w:sz w:val="22"/>
                <w:szCs w:val="22"/>
              </w:rPr>
            </w:pPr>
            <w:r>
              <w:rPr>
                <w:sz w:val="22"/>
                <w:szCs w:val="22"/>
              </w:rPr>
              <w:t>Use AI to grow and improve their businesses</w:t>
            </w:r>
          </w:p>
        </w:tc>
      </w:tr>
    </w:tbl>
    <w:p>
      <w:pPr>
        <w:spacing w:before="40" w:after="40" w:line="276" w:lineRule="auto"/>
        <w:rPr>
          <w:sz w:val="22"/>
          <w:szCs w:val="22"/>
        </w:rPr>
      </w:pPr>
    </w:p>
    <w:tbl>
      <w:tblPr>
        <w:tblStyle w:val="9"/>
        <w:tblW w:w="10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55" w:type="dxa"/>
            <w:tcBorders>
              <w:top w:val="nil"/>
              <w:left w:val="single" w:color="F5A623" w:sz="16" w:space="0"/>
              <w:bottom w:val="nil"/>
              <w:right w:val="nil"/>
            </w:tcBorders>
            <w:shd w:val="clear" w:color="auto" w:fill="F4F2F9"/>
            <w:tcMar>
              <w:top w:w="100" w:type="dxa"/>
              <w:left w:w="180" w:type="dxa"/>
              <w:bottom w:w="100" w:type="dxa"/>
              <w:right w:w="120" w:type="dxa"/>
            </w:tcMar>
          </w:tcPr>
          <w:p>
            <w:pPr>
              <w:spacing w:after="40" w:line="276" w:lineRule="auto"/>
              <w:rPr>
                <w:color w:val="632523" w:themeColor="accent2" w:themeShade="80"/>
                <w:sz w:val="22"/>
                <w:szCs w:val="22"/>
              </w:rPr>
            </w:pPr>
            <w:r>
              <w:rPr>
                <w:b/>
                <w:bCs/>
                <w:color w:val="632523" w:themeColor="accent2" w:themeShade="80"/>
                <w:sz w:val="22"/>
                <w:szCs w:val="22"/>
              </w:rPr>
              <w:t>Track 2: Social Media &amp; Content Creation</w:t>
            </w:r>
          </w:p>
          <w:p>
            <w:pPr>
              <w:spacing w:after="30" w:line="276" w:lineRule="auto"/>
              <w:rPr>
                <w:sz w:val="22"/>
                <w:szCs w:val="22"/>
              </w:rPr>
            </w:pPr>
            <w:r>
              <w:rPr>
                <w:sz w:val="22"/>
                <w:szCs w:val="22"/>
              </w:rPr>
              <w:t>Turn social media into a source of income.</w:t>
            </w:r>
          </w:p>
          <w:p>
            <w:pPr>
              <w:pStyle w:val="16"/>
              <w:numPr>
                <w:ilvl w:val="0"/>
                <w:numId w:val="1"/>
              </w:numPr>
              <w:spacing w:before="20" w:after="20" w:line="276" w:lineRule="auto"/>
              <w:rPr>
                <w:sz w:val="22"/>
                <w:szCs w:val="22"/>
              </w:rPr>
            </w:pPr>
            <w:r>
              <w:rPr>
                <w:sz w:val="22"/>
                <w:szCs w:val="22"/>
              </w:rPr>
              <w:t>Manage business pages on WhatsApp, Facebook, Instagram</w:t>
            </w:r>
          </w:p>
          <w:p>
            <w:pPr>
              <w:pStyle w:val="16"/>
              <w:numPr>
                <w:ilvl w:val="0"/>
                <w:numId w:val="1"/>
              </w:numPr>
              <w:spacing w:before="20" w:after="20" w:line="276" w:lineRule="auto"/>
              <w:rPr>
                <w:sz w:val="22"/>
                <w:szCs w:val="22"/>
              </w:rPr>
            </w:pPr>
            <w:r>
              <w:rPr>
                <w:sz w:val="22"/>
                <w:szCs w:val="22"/>
              </w:rPr>
              <w:t>Create graphics and content with Canva on a phone</w:t>
            </w:r>
          </w:p>
          <w:p>
            <w:pPr>
              <w:pStyle w:val="16"/>
              <w:numPr>
                <w:ilvl w:val="0"/>
                <w:numId w:val="1"/>
              </w:numPr>
              <w:spacing w:before="20" w:after="20" w:line="276" w:lineRule="auto"/>
              <w:rPr>
                <w:sz w:val="22"/>
                <w:szCs w:val="22"/>
              </w:rPr>
            </w:pPr>
            <w:r>
              <w:rPr>
                <w:sz w:val="22"/>
                <w:szCs w:val="22"/>
              </w:rPr>
              <w:t>Offer social media management to local businesses</w:t>
            </w:r>
          </w:p>
        </w:tc>
      </w:tr>
    </w:tbl>
    <w:p>
      <w:pPr>
        <w:spacing w:before="40" w:after="40" w:line="276" w:lineRule="auto"/>
        <w:rPr>
          <w:sz w:val="22"/>
          <w:szCs w:val="22"/>
        </w:rPr>
      </w:pPr>
    </w:p>
    <w:tbl>
      <w:tblPr>
        <w:tblStyle w:val="9"/>
        <w:tblW w:w="10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55" w:type="dxa"/>
            <w:tcBorders>
              <w:top w:val="nil"/>
              <w:left w:val="single" w:color="F5A623" w:sz="16" w:space="0"/>
              <w:bottom w:val="nil"/>
              <w:right w:val="nil"/>
            </w:tcBorders>
            <w:shd w:val="clear" w:color="auto" w:fill="F4F2F9"/>
            <w:tcMar>
              <w:top w:w="100" w:type="dxa"/>
              <w:left w:w="180" w:type="dxa"/>
              <w:bottom w:w="100" w:type="dxa"/>
              <w:right w:w="120" w:type="dxa"/>
            </w:tcMar>
          </w:tcPr>
          <w:p>
            <w:pPr>
              <w:spacing w:after="40" w:line="276" w:lineRule="auto"/>
              <w:rPr>
                <w:color w:val="632523" w:themeColor="accent2" w:themeShade="80"/>
                <w:sz w:val="22"/>
                <w:szCs w:val="22"/>
              </w:rPr>
            </w:pPr>
            <w:r>
              <w:rPr>
                <w:b/>
                <w:bCs/>
                <w:color w:val="632523" w:themeColor="accent2" w:themeShade="80"/>
                <w:sz w:val="22"/>
                <w:szCs w:val="22"/>
              </w:rPr>
              <w:t>Track 3: Digital Business &amp; WhatsApp Commerce</w:t>
            </w:r>
          </w:p>
          <w:p>
            <w:pPr>
              <w:spacing w:after="30" w:line="276" w:lineRule="auto"/>
              <w:rPr>
                <w:sz w:val="22"/>
                <w:szCs w:val="22"/>
              </w:rPr>
            </w:pPr>
            <w:r>
              <w:rPr>
                <w:sz w:val="22"/>
                <w:szCs w:val="22"/>
              </w:rPr>
              <w:t>Sell more, reach more — from anywhere.</w:t>
            </w:r>
          </w:p>
          <w:p>
            <w:pPr>
              <w:pStyle w:val="16"/>
              <w:numPr>
                <w:ilvl w:val="0"/>
                <w:numId w:val="1"/>
              </w:numPr>
              <w:spacing w:before="20" w:after="20" w:line="276" w:lineRule="auto"/>
              <w:rPr>
                <w:sz w:val="22"/>
                <w:szCs w:val="22"/>
              </w:rPr>
            </w:pPr>
            <w:r>
              <w:rPr>
                <w:sz w:val="22"/>
                <w:szCs w:val="22"/>
              </w:rPr>
              <w:t>Set up and optimise WhatsApp Business</w:t>
            </w:r>
          </w:p>
          <w:p>
            <w:pPr>
              <w:pStyle w:val="16"/>
              <w:numPr>
                <w:ilvl w:val="0"/>
                <w:numId w:val="1"/>
              </w:numPr>
              <w:spacing w:before="20" w:after="20" w:line="276" w:lineRule="auto"/>
              <w:rPr>
                <w:sz w:val="22"/>
                <w:szCs w:val="22"/>
              </w:rPr>
            </w:pPr>
            <w:r>
              <w:rPr>
                <w:sz w:val="22"/>
                <w:szCs w:val="22"/>
              </w:rPr>
              <w:t>Catalogue and promote products online</w:t>
            </w:r>
          </w:p>
          <w:p>
            <w:pPr>
              <w:pStyle w:val="16"/>
              <w:numPr>
                <w:ilvl w:val="0"/>
                <w:numId w:val="1"/>
              </w:numPr>
              <w:spacing w:before="20" w:after="20" w:line="276" w:lineRule="auto"/>
              <w:rPr>
                <w:sz w:val="22"/>
                <w:szCs w:val="22"/>
              </w:rPr>
            </w:pPr>
            <w:r>
              <w:rPr>
                <w:sz w:val="22"/>
                <w:szCs w:val="22"/>
              </w:rPr>
              <w:t>Transition from offline to online selling</w:t>
            </w:r>
          </w:p>
        </w:tc>
      </w:tr>
    </w:tbl>
    <w:p>
      <w:pPr>
        <w:spacing w:before="40" w:after="40" w:line="276" w:lineRule="auto"/>
        <w:rPr>
          <w:sz w:val="22"/>
          <w:szCs w:val="22"/>
        </w:rPr>
      </w:pPr>
    </w:p>
    <w:tbl>
      <w:tblPr>
        <w:tblStyle w:val="9"/>
        <w:tblW w:w="10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55" w:type="dxa"/>
            <w:tcBorders>
              <w:top w:val="nil"/>
              <w:left w:val="single" w:color="F5A623" w:sz="16" w:space="0"/>
              <w:bottom w:val="nil"/>
              <w:right w:val="nil"/>
            </w:tcBorders>
            <w:shd w:val="clear" w:color="auto" w:fill="F4F2F9"/>
            <w:tcMar>
              <w:top w:w="100" w:type="dxa"/>
              <w:left w:w="180" w:type="dxa"/>
              <w:bottom w:w="100" w:type="dxa"/>
              <w:right w:w="120" w:type="dxa"/>
            </w:tcMar>
          </w:tcPr>
          <w:p>
            <w:pPr>
              <w:spacing w:after="40" w:line="276" w:lineRule="auto"/>
              <w:rPr>
                <w:color w:val="632523" w:themeColor="accent2" w:themeShade="80"/>
                <w:sz w:val="22"/>
                <w:szCs w:val="22"/>
              </w:rPr>
            </w:pPr>
            <w:r>
              <w:rPr>
                <w:b/>
                <w:bCs/>
                <w:color w:val="632523" w:themeColor="accent2" w:themeShade="80"/>
                <w:sz w:val="22"/>
                <w:szCs w:val="22"/>
              </w:rPr>
              <w:t xml:space="preserve">Track </w:t>
            </w:r>
            <w:r>
              <w:rPr>
                <w:rFonts w:hint="default"/>
                <w:b/>
                <w:bCs/>
                <w:color w:val="632523" w:themeColor="accent2" w:themeShade="80"/>
                <w:sz w:val="22"/>
                <w:szCs w:val="22"/>
                <w:lang w:val="en-US"/>
              </w:rPr>
              <w:t>4</w:t>
            </w:r>
            <w:r>
              <w:rPr>
                <w:b/>
                <w:bCs/>
                <w:color w:val="632523" w:themeColor="accent2" w:themeShade="80"/>
                <w:sz w:val="22"/>
                <w:szCs w:val="22"/>
              </w:rPr>
              <w:t xml:space="preserve">: </w:t>
            </w:r>
            <w:r>
              <w:rPr>
                <w:b/>
                <w:bCs/>
                <w:color w:val="632523" w:themeColor="accent2" w:themeShade="80"/>
                <w:sz w:val="22"/>
                <w:szCs w:val="22"/>
                <w:lang w:val="en-US" w:eastAsia="zh-CN"/>
              </w:rPr>
              <w:t>Digital Foundations &amp; Creative Skills</w:t>
            </w:r>
          </w:p>
          <w:p>
            <w:pPr>
              <w:pStyle w:val="16"/>
              <w:numPr>
                <w:numId w:val="0"/>
              </w:numPr>
              <w:spacing w:before="20" w:after="20" w:line="276" w:lineRule="auto"/>
              <w:rPr>
                <w:sz w:val="22"/>
                <w:szCs w:val="22"/>
              </w:rPr>
            </w:pPr>
            <w:r>
              <w:rPr>
                <w:sz w:val="22"/>
                <w:szCs w:val="22"/>
                <w:lang w:val="en-US" w:eastAsia="zh-CN"/>
              </w:rPr>
              <w:t>Build confidence using the internet, design simple visuals, and understand how digital platforms work.</w:t>
            </w:r>
          </w:p>
          <w:p>
            <w:pPr>
              <w:pStyle w:val="16"/>
              <w:numPr>
                <w:ilvl w:val="0"/>
                <w:numId w:val="1"/>
              </w:numPr>
              <w:spacing w:before="20" w:after="20" w:line="276" w:lineRule="auto"/>
              <w:rPr>
                <w:sz w:val="22"/>
                <w:szCs w:val="22"/>
              </w:rPr>
            </w:pPr>
            <w:r>
              <w:rPr>
                <w:sz w:val="22"/>
                <w:szCs w:val="22"/>
                <w:lang w:val="en-US" w:eastAsia="zh-CN"/>
              </w:rPr>
              <w:t>Learn basic internet use, email setup, and online safety</w:t>
            </w:r>
          </w:p>
          <w:p>
            <w:pPr>
              <w:pStyle w:val="16"/>
              <w:numPr>
                <w:ilvl w:val="0"/>
                <w:numId w:val="1"/>
              </w:numPr>
              <w:spacing w:before="20" w:after="20" w:line="276" w:lineRule="auto"/>
              <w:rPr>
                <w:sz w:val="22"/>
                <w:szCs w:val="22"/>
              </w:rPr>
            </w:pPr>
            <w:r>
              <w:rPr>
                <w:sz w:val="22"/>
                <w:szCs w:val="22"/>
                <w:lang w:val="en-US" w:eastAsia="zh-CN"/>
              </w:rPr>
              <w:t>Create simple designs (flyers, ads) using Canva on a phone</w:t>
            </w:r>
          </w:p>
          <w:p>
            <w:pPr>
              <w:pStyle w:val="16"/>
              <w:numPr>
                <w:ilvl w:val="0"/>
                <w:numId w:val="1"/>
              </w:numPr>
              <w:spacing w:before="20" w:after="20" w:line="276" w:lineRule="auto"/>
              <w:rPr>
                <w:sz w:val="22"/>
                <w:szCs w:val="22"/>
              </w:rPr>
            </w:pPr>
            <w:r>
              <w:rPr>
                <w:sz w:val="22"/>
                <w:szCs w:val="22"/>
                <w:lang w:val="en-US" w:eastAsia="zh-CN"/>
              </w:rPr>
              <w:t>Understand how websites work and create a simple business page (no coding)</w:t>
            </w:r>
          </w:p>
        </w:tc>
      </w:tr>
    </w:tbl>
    <w:p>
      <w:pPr>
        <w:spacing w:before="60" w:after="60" w:line="276" w:lineRule="auto"/>
        <w:rPr>
          <w:sz w:val="22"/>
          <w:szCs w:val="22"/>
        </w:rPr>
      </w:pPr>
    </w:p>
    <w:p>
      <w:pPr>
        <w:spacing w:before="60" w:after="60" w:line="276" w:lineRule="auto"/>
        <w:rPr>
          <w:sz w:val="22"/>
          <w:szCs w:val="22"/>
        </w:rPr>
      </w:pPr>
    </w:p>
    <w:p>
      <w:pPr>
        <w:spacing w:before="60" w:after="60" w:line="276" w:lineRule="auto"/>
        <w:rPr>
          <w:sz w:val="22"/>
          <w:szCs w:val="22"/>
        </w:rPr>
      </w:pPr>
    </w:p>
    <w:p>
      <w:pPr>
        <w:spacing w:before="60" w:after="60" w:line="276" w:lineRule="auto"/>
        <w:rPr>
          <w:sz w:val="22"/>
          <w:szCs w:val="22"/>
        </w:rPr>
      </w:pPr>
    </w:p>
    <w:p>
      <w:pPr>
        <w:spacing w:before="60" w:after="60" w:line="276" w:lineRule="auto"/>
        <w:rPr>
          <w:sz w:val="22"/>
          <w:szCs w:val="22"/>
        </w:rPr>
      </w:pPr>
    </w:p>
    <w:tbl>
      <w:tblPr>
        <w:tblStyle w:val="9"/>
        <w:tblW w:w="10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632423" w:themeFill="accent2" w:themeFillShade="80"/>
        <w:tblLayout w:type="autofit"/>
        <w:tblCellMar>
          <w:top w:w="0" w:type="dxa"/>
          <w:left w:w="10" w:type="dxa"/>
          <w:bottom w:w="0" w:type="dxa"/>
          <w:right w:w="10" w:type="dxa"/>
        </w:tblCellMar>
      </w:tblPr>
      <w:tblGrid>
        <w:gridCol w:w="103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9" w:type="dxa"/>
            <w:tcBorders>
              <w:top w:val="nil"/>
              <w:left w:val="nil"/>
              <w:bottom w:val="nil"/>
              <w:right w:val="nil"/>
            </w:tcBorders>
            <w:shd w:val="clear" w:color="auto" w:fill="632423" w:themeFill="accent2" w:themeFillShade="80"/>
            <w:tcMar>
              <w:top w:w="60" w:type="dxa"/>
              <w:left w:w="180" w:type="dxa"/>
              <w:bottom w:w="60" w:type="dxa"/>
              <w:right w:w="120" w:type="dxa"/>
            </w:tcMar>
          </w:tcPr>
          <w:p>
            <w:pPr>
              <w:spacing w:line="276" w:lineRule="auto"/>
              <w:rPr>
                <w:sz w:val="22"/>
                <w:szCs w:val="22"/>
              </w:rPr>
            </w:pPr>
            <w:r>
              <w:rPr>
                <w:b/>
                <w:bCs/>
                <w:color w:val="FFFFFF"/>
                <w:sz w:val="22"/>
                <w:szCs w:val="22"/>
              </w:rPr>
              <w:t>HOW IT WORKS IN YOUR COMMUNITY</w:t>
            </w:r>
          </w:p>
        </w:tc>
      </w:tr>
    </w:tbl>
    <w:p>
      <w:pPr>
        <w:spacing w:before="40" w:after="40" w:line="276" w:lineRule="auto"/>
        <w:rPr>
          <w:sz w:val="22"/>
          <w:szCs w:val="22"/>
        </w:rPr>
      </w:pPr>
    </w:p>
    <w:p>
      <w:pPr>
        <w:spacing w:before="40" w:after="40" w:line="276" w:lineRule="auto"/>
        <w:rPr>
          <w:sz w:val="22"/>
          <w:szCs w:val="22"/>
        </w:rPr>
      </w:pPr>
      <w:r>
        <w:rPr>
          <w:sz w:val="22"/>
          <w:szCs w:val="22"/>
        </w:rPr>
        <w:t>Before we begin training in any community, the WaffiHub team will meet with community leaders, women group leaders, church networks, and youth representatives. We do nothing without your blessing and your partnership.</w:t>
      </w:r>
    </w:p>
    <w:p>
      <w:pPr>
        <w:spacing w:before="30" w:after="30" w:line="276" w:lineRule="auto"/>
        <w:rPr>
          <w:sz w:val="22"/>
          <w:szCs w:val="22"/>
        </w:rPr>
      </w:pPr>
    </w:p>
    <w:tbl>
      <w:tblPr>
        <w:tblStyle w:val="9"/>
        <w:tblW w:w="10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80"/>
        <w:gridCol w:w="3480"/>
        <w:gridCol w:w="33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80" w:type="dxa"/>
            <w:shd w:val="clear" w:color="auto" w:fill="E8F5F2"/>
            <w:tcMar>
              <w:top w:w="100" w:type="dxa"/>
              <w:left w:w="140" w:type="dxa"/>
              <w:bottom w:w="100" w:type="dxa"/>
              <w:right w:w="100" w:type="dxa"/>
            </w:tcMar>
          </w:tcPr>
          <w:p>
            <w:pPr>
              <w:spacing w:after="40" w:line="276" w:lineRule="auto"/>
              <w:rPr>
                <w:color w:val="632523" w:themeColor="accent2" w:themeShade="80"/>
                <w:sz w:val="22"/>
                <w:szCs w:val="22"/>
              </w:rPr>
            </w:pPr>
            <w:r>
              <w:rPr>
                <w:b/>
                <w:bCs/>
                <w:color w:val="632523" w:themeColor="accent2" w:themeShade="80"/>
                <w:sz w:val="22"/>
                <w:szCs w:val="22"/>
              </w:rPr>
              <w:t>Week 1 - 5</w:t>
            </w:r>
          </w:p>
          <w:p>
            <w:pPr>
              <w:spacing w:line="276" w:lineRule="auto"/>
              <w:rPr>
                <w:sz w:val="22"/>
                <w:szCs w:val="22"/>
              </w:rPr>
            </w:pPr>
            <w:r>
              <w:rPr>
                <w:sz w:val="22"/>
                <w:szCs w:val="22"/>
              </w:rPr>
              <w:t>Foundation &amp; Guided Practice</w:t>
            </w:r>
          </w:p>
        </w:tc>
        <w:tc>
          <w:tcPr>
            <w:tcW w:w="3480" w:type="dxa"/>
            <w:shd w:val="clear" w:color="auto" w:fill="E8F5F2"/>
            <w:tcMar>
              <w:top w:w="100" w:type="dxa"/>
              <w:left w:w="140" w:type="dxa"/>
              <w:bottom w:w="100" w:type="dxa"/>
              <w:right w:w="100" w:type="dxa"/>
            </w:tcMar>
          </w:tcPr>
          <w:p>
            <w:pPr>
              <w:spacing w:after="40" w:line="276" w:lineRule="auto"/>
              <w:rPr>
                <w:color w:val="632523" w:themeColor="accent2" w:themeShade="80"/>
                <w:sz w:val="22"/>
                <w:szCs w:val="22"/>
              </w:rPr>
            </w:pPr>
            <w:r>
              <w:rPr>
                <w:b/>
                <w:bCs/>
                <w:color w:val="632523" w:themeColor="accent2" w:themeShade="80"/>
                <w:sz w:val="22"/>
                <w:szCs w:val="22"/>
              </w:rPr>
              <w:t>Week 6 - 8</w:t>
            </w:r>
          </w:p>
          <w:p>
            <w:pPr>
              <w:spacing w:line="276" w:lineRule="auto"/>
              <w:rPr>
                <w:sz w:val="22"/>
                <w:szCs w:val="22"/>
              </w:rPr>
            </w:pPr>
            <w:r>
              <w:rPr>
                <w:sz w:val="22"/>
                <w:szCs w:val="22"/>
              </w:rPr>
              <w:t>Real-Life Application &amp; Income Projects</w:t>
            </w:r>
          </w:p>
        </w:tc>
        <w:tc>
          <w:tcPr>
            <w:tcW w:w="3339" w:type="dxa"/>
            <w:shd w:val="clear" w:color="auto" w:fill="F4F2F9"/>
            <w:tcMar>
              <w:top w:w="100" w:type="dxa"/>
              <w:left w:w="140" w:type="dxa"/>
              <w:bottom w:w="100" w:type="dxa"/>
              <w:right w:w="100" w:type="dxa"/>
            </w:tcMar>
          </w:tcPr>
          <w:p>
            <w:pPr>
              <w:spacing w:after="40" w:line="276" w:lineRule="auto"/>
              <w:rPr>
                <w:sz w:val="22"/>
                <w:szCs w:val="22"/>
              </w:rPr>
            </w:pPr>
            <w:r>
              <w:rPr>
                <w:b/>
                <w:bCs/>
                <w:color w:val="5C2D8F"/>
                <w:sz w:val="22"/>
                <w:szCs w:val="22"/>
              </w:rPr>
              <w:t>Graduation Day</w:t>
            </w:r>
          </w:p>
          <w:p>
            <w:pPr>
              <w:spacing w:line="276" w:lineRule="auto"/>
              <w:rPr>
                <w:sz w:val="22"/>
                <w:szCs w:val="22"/>
              </w:rPr>
            </w:pPr>
            <w:r>
              <w:rPr>
                <w:sz w:val="22"/>
                <w:szCs w:val="22"/>
              </w:rPr>
              <w:t>Community Demo Day &amp; Certificates</w:t>
            </w:r>
          </w:p>
        </w:tc>
      </w:tr>
    </w:tbl>
    <w:p>
      <w:pPr>
        <w:spacing w:before="60" w:after="60" w:line="276" w:lineRule="auto"/>
        <w:rPr>
          <w:sz w:val="22"/>
          <w:szCs w:val="22"/>
        </w:rPr>
      </w:pPr>
    </w:p>
    <w:tbl>
      <w:tblPr>
        <w:tblStyle w:val="9"/>
        <w:tblW w:w="10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632423" w:themeFill="accent2" w:themeFillShade="80"/>
        <w:tblLayout w:type="autofit"/>
        <w:tblCellMar>
          <w:top w:w="0" w:type="dxa"/>
          <w:left w:w="10" w:type="dxa"/>
          <w:bottom w:w="0" w:type="dxa"/>
          <w:right w:w="10" w:type="dxa"/>
        </w:tblCellMar>
      </w:tblPr>
      <w:tblGrid>
        <w:gridCol w:w="103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55" w:type="dxa"/>
            <w:tcBorders>
              <w:top w:val="nil"/>
              <w:left w:val="nil"/>
              <w:bottom w:val="nil"/>
              <w:right w:val="nil"/>
            </w:tcBorders>
            <w:shd w:val="clear" w:color="auto" w:fill="632423" w:themeFill="accent2" w:themeFillShade="80"/>
            <w:tcMar>
              <w:top w:w="60" w:type="dxa"/>
              <w:left w:w="180" w:type="dxa"/>
              <w:bottom w:w="60" w:type="dxa"/>
              <w:right w:w="120" w:type="dxa"/>
            </w:tcMar>
          </w:tcPr>
          <w:p>
            <w:pPr>
              <w:spacing w:line="276" w:lineRule="auto"/>
              <w:rPr>
                <w:sz w:val="22"/>
                <w:szCs w:val="22"/>
              </w:rPr>
            </w:pPr>
            <w:r>
              <w:rPr>
                <w:b/>
                <w:bCs/>
                <w:color w:val="FFFFFF"/>
                <w:sz w:val="22"/>
                <w:szCs w:val="22"/>
              </w:rPr>
              <w:t>WHAT WE ASK OF THIS COMMUNITY</w:t>
            </w:r>
          </w:p>
        </w:tc>
      </w:tr>
    </w:tbl>
    <w:p>
      <w:pPr>
        <w:spacing w:before="40" w:after="40" w:line="276" w:lineRule="auto"/>
        <w:rPr>
          <w:sz w:val="22"/>
          <w:szCs w:val="22"/>
        </w:rPr>
      </w:pPr>
    </w:p>
    <w:p>
      <w:pPr>
        <w:pStyle w:val="16"/>
        <w:numPr>
          <w:ilvl w:val="0"/>
          <w:numId w:val="1"/>
        </w:numPr>
        <w:spacing w:before="30" w:after="30" w:line="276" w:lineRule="auto"/>
        <w:rPr>
          <w:sz w:val="22"/>
          <w:szCs w:val="22"/>
        </w:rPr>
      </w:pPr>
      <w:r>
        <w:rPr>
          <w:sz w:val="22"/>
          <w:szCs w:val="22"/>
        </w:rPr>
        <w:t>Access to a suitable venue within the community (school, hall, or church)</w:t>
      </w:r>
    </w:p>
    <w:p>
      <w:pPr>
        <w:pStyle w:val="16"/>
        <w:numPr>
          <w:ilvl w:val="0"/>
          <w:numId w:val="1"/>
        </w:numPr>
        <w:spacing w:before="30" w:after="30" w:line="276" w:lineRule="auto"/>
        <w:rPr>
          <w:sz w:val="22"/>
          <w:szCs w:val="22"/>
        </w:rPr>
      </w:pPr>
      <w:r>
        <w:rPr>
          <w:sz w:val="22"/>
          <w:szCs w:val="22"/>
        </w:rPr>
        <w:t>Support from community leadership to mobilise women participants</w:t>
      </w:r>
    </w:p>
    <w:p>
      <w:pPr>
        <w:pStyle w:val="16"/>
        <w:numPr>
          <w:ilvl w:val="0"/>
          <w:numId w:val="1"/>
        </w:numPr>
        <w:spacing w:before="30" w:after="30" w:line="276" w:lineRule="auto"/>
        <w:rPr>
          <w:sz w:val="22"/>
          <w:szCs w:val="22"/>
        </w:rPr>
      </w:pPr>
      <w:r>
        <w:rPr>
          <w:sz w:val="22"/>
          <w:szCs w:val="22"/>
        </w:rPr>
        <w:t>A community liaison or point of contact for the duration of the programme</w:t>
      </w:r>
    </w:p>
    <w:p>
      <w:pPr>
        <w:pStyle w:val="16"/>
        <w:numPr>
          <w:ilvl w:val="0"/>
          <w:numId w:val="1"/>
        </w:numPr>
        <w:spacing w:before="30" w:after="30" w:line="276" w:lineRule="auto"/>
        <w:rPr>
          <w:sz w:val="22"/>
          <w:szCs w:val="22"/>
        </w:rPr>
      </w:pPr>
      <w:r>
        <w:rPr>
          <w:sz w:val="22"/>
          <w:szCs w:val="22"/>
        </w:rPr>
        <w:t>A collective commitment to the dignity, safety, and participation of women</w:t>
      </w:r>
    </w:p>
    <w:p>
      <w:pPr>
        <w:spacing w:before="60" w:after="60" w:line="276" w:lineRule="auto"/>
        <w:rPr>
          <w:sz w:val="22"/>
          <w:szCs w:val="22"/>
        </w:rPr>
      </w:pPr>
    </w:p>
    <w:tbl>
      <w:tblPr>
        <w:tblStyle w:val="9"/>
        <w:tblW w:w="103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632423" w:themeFill="accent2" w:themeFillShade="80"/>
        <w:tblLayout w:type="autofit"/>
        <w:tblCellMar>
          <w:top w:w="0" w:type="dxa"/>
          <w:left w:w="10" w:type="dxa"/>
          <w:bottom w:w="0" w:type="dxa"/>
          <w:right w:w="10" w:type="dxa"/>
        </w:tblCellMar>
      </w:tblPr>
      <w:tblGrid>
        <w:gridCol w:w="103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47" w:type="dxa"/>
            <w:tcBorders>
              <w:top w:val="nil"/>
              <w:left w:val="nil"/>
              <w:bottom w:val="nil"/>
              <w:right w:val="nil"/>
            </w:tcBorders>
            <w:shd w:val="clear" w:color="auto" w:fill="632423" w:themeFill="accent2" w:themeFillShade="80"/>
            <w:tcMar>
              <w:top w:w="60" w:type="dxa"/>
              <w:left w:w="180" w:type="dxa"/>
              <w:bottom w:w="60" w:type="dxa"/>
              <w:right w:w="120" w:type="dxa"/>
            </w:tcMar>
          </w:tcPr>
          <w:p>
            <w:pPr>
              <w:spacing w:line="276" w:lineRule="auto"/>
              <w:rPr>
                <w:sz w:val="22"/>
                <w:szCs w:val="22"/>
              </w:rPr>
            </w:pPr>
            <w:r>
              <w:rPr>
                <w:b/>
                <w:bCs/>
                <w:color w:val="FFFFFF"/>
                <w:sz w:val="22"/>
                <w:szCs w:val="22"/>
              </w:rPr>
              <w:t>WHAT THIS COMMUNITY WILL RECEIVE</w:t>
            </w:r>
          </w:p>
        </w:tc>
      </w:tr>
    </w:tbl>
    <w:p>
      <w:pPr>
        <w:spacing w:before="40" w:after="40" w:line="276" w:lineRule="auto"/>
        <w:rPr>
          <w:sz w:val="22"/>
          <w:szCs w:val="22"/>
        </w:rPr>
      </w:pPr>
    </w:p>
    <w:p>
      <w:pPr>
        <w:pStyle w:val="16"/>
        <w:numPr>
          <w:ilvl w:val="0"/>
          <w:numId w:val="1"/>
        </w:numPr>
        <w:spacing w:before="30" w:after="30" w:line="276" w:lineRule="auto"/>
        <w:rPr>
          <w:sz w:val="22"/>
          <w:szCs w:val="22"/>
        </w:rPr>
      </w:pPr>
      <w:r>
        <w:rPr>
          <w:sz w:val="22"/>
          <w:szCs w:val="22"/>
        </w:rPr>
        <w:t>Free, practical digital skills training for 40–60 women</w:t>
      </w:r>
    </w:p>
    <w:p>
      <w:pPr>
        <w:pStyle w:val="16"/>
        <w:numPr>
          <w:ilvl w:val="0"/>
          <w:numId w:val="1"/>
        </w:numPr>
        <w:spacing w:before="30" w:after="30" w:line="276" w:lineRule="auto"/>
        <w:rPr>
          <w:sz w:val="22"/>
          <w:szCs w:val="22"/>
        </w:rPr>
      </w:pPr>
      <w:r>
        <w:rPr>
          <w:sz w:val="22"/>
          <w:szCs w:val="22"/>
        </w:rPr>
        <w:t>Data support and transport stipends for participants where needed</w:t>
      </w:r>
    </w:p>
    <w:p>
      <w:pPr>
        <w:pStyle w:val="16"/>
        <w:numPr>
          <w:ilvl w:val="0"/>
          <w:numId w:val="1"/>
        </w:numPr>
        <w:spacing w:before="30" w:after="30" w:line="276" w:lineRule="auto"/>
        <w:rPr>
          <w:sz w:val="22"/>
          <w:szCs w:val="22"/>
        </w:rPr>
      </w:pPr>
      <w:r>
        <w:rPr>
          <w:sz w:val="22"/>
          <w:szCs w:val="22"/>
        </w:rPr>
        <w:t>Certificates of completion, recognised and branded</w:t>
      </w:r>
    </w:p>
    <w:p>
      <w:pPr>
        <w:pStyle w:val="16"/>
        <w:numPr>
          <w:ilvl w:val="0"/>
          <w:numId w:val="1"/>
        </w:numPr>
        <w:spacing w:before="30" w:after="30" w:line="276" w:lineRule="auto"/>
        <w:rPr>
          <w:sz w:val="22"/>
          <w:szCs w:val="22"/>
        </w:rPr>
      </w:pPr>
      <w:r>
        <w:rPr>
          <w:sz w:val="22"/>
          <w:szCs w:val="22"/>
        </w:rPr>
        <w:t>Ongoing post-programme support through WaffiHub alumni network</w:t>
      </w:r>
    </w:p>
    <w:p>
      <w:pPr>
        <w:pStyle w:val="16"/>
        <w:numPr>
          <w:ilvl w:val="0"/>
          <w:numId w:val="1"/>
        </w:numPr>
        <w:spacing w:before="30" w:after="30" w:line="276" w:lineRule="auto"/>
        <w:rPr>
          <w:sz w:val="22"/>
          <w:szCs w:val="22"/>
        </w:rPr>
      </w:pPr>
      <w:r>
        <w:rPr>
          <w:sz w:val="22"/>
          <w:szCs w:val="22"/>
        </w:rPr>
        <w:t>First access to follow-on programmes, opportunities, and partnerships</w:t>
      </w:r>
    </w:p>
    <w:p>
      <w:pPr>
        <w:pStyle w:val="16"/>
        <w:numPr>
          <w:ilvl w:val="0"/>
          <w:numId w:val="1"/>
        </w:numPr>
        <w:spacing w:before="30" w:after="30" w:line="276" w:lineRule="auto"/>
        <w:rPr>
          <w:sz w:val="22"/>
          <w:szCs w:val="22"/>
        </w:rPr>
      </w:pPr>
      <w:r>
        <w:rPr>
          <w:sz w:val="22"/>
          <w:szCs w:val="22"/>
        </w:rPr>
        <w:t>Recognition as a SheBuilds partner community</w:t>
      </w:r>
    </w:p>
    <w:p>
      <w:pPr>
        <w:spacing w:before="60" w:after="60" w:line="276" w:lineRule="auto"/>
        <w:rPr>
          <w:sz w:val="22"/>
          <w:szCs w:val="22"/>
        </w:rPr>
      </w:pPr>
    </w:p>
    <w:p>
      <w:pPr>
        <w:spacing w:before="60" w:after="60" w:line="276" w:lineRule="auto"/>
        <w:rPr>
          <w:sz w:val="22"/>
          <w:szCs w:val="22"/>
        </w:rPr>
      </w:pPr>
    </w:p>
    <w:p>
      <w:pPr>
        <w:spacing w:before="60" w:after="60" w:line="276" w:lineRule="auto"/>
        <w:rPr>
          <w:sz w:val="22"/>
          <w:szCs w:val="22"/>
        </w:rPr>
      </w:pPr>
    </w:p>
    <w:p>
      <w:pPr>
        <w:spacing w:before="60" w:after="60" w:line="276" w:lineRule="auto"/>
        <w:rPr>
          <w:sz w:val="22"/>
          <w:szCs w:val="22"/>
        </w:rPr>
      </w:pPr>
    </w:p>
    <w:p>
      <w:pPr>
        <w:spacing w:before="60" w:after="60" w:line="276" w:lineRule="auto"/>
        <w:rPr>
          <w:sz w:val="22"/>
          <w:szCs w:val="22"/>
        </w:rPr>
      </w:pPr>
    </w:p>
    <w:tbl>
      <w:tblPr>
        <w:tblStyle w:val="9"/>
        <w:tblW w:w="103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67" w:type="dxa"/>
            <w:tcBorders>
              <w:top w:val="single" w:color="F5A623" w:sz="12" w:space="0"/>
              <w:left w:val="nil"/>
              <w:bottom w:val="single" w:color="F5A623" w:sz="12" w:space="0"/>
              <w:right w:val="nil"/>
            </w:tcBorders>
            <w:shd w:val="clear" w:color="auto" w:fill="FFFFFF"/>
            <w:tcMar>
              <w:top w:w="160" w:type="dxa"/>
              <w:left w:w="200" w:type="dxa"/>
              <w:bottom w:w="160" w:type="dxa"/>
              <w:right w:w="200" w:type="dxa"/>
            </w:tcMar>
          </w:tcPr>
          <w:p>
            <w:pPr>
              <w:spacing w:after="40" w:line="276" w:lineRule="auto"/>
              <w:jc w:val="center"/>
              <w:rPr>
                <w:color w:val="632523" w:themeColor="accent2" w:themeShade="80"/>
                <w:sz w:val="22"/>
                <w:szCs w:val="22"/>
              </w:rPr>
            </w:pPr>
            <w:r>
              <w:rPr>
                <w:b/>
                <w:bCs/>
                <w:color w:val="632523" w:themeColor="accent2" w:themeShade="80"/>
                <w:sz w:val="22"/>
                <w:szCs w:val="22"/>
              </w:rPr>
              <w:t>"We are not bringing the digital world to your community.</w:t>
            </w:r>
          </w:p>
          <w:p>
            <w:pPr>
              <w:spacing w:after="80" w:line="276" w:lineRule="auto"/>
              <w:jc w:val="center"/>
              <w:rPr>
                <w:color w:val="632523" w:themeColor="accent2" w:themeShade="80"/>
                <w:sz w:val="22"/>
                <w:szCs w:val="22"/>
              </w:rPr>
            </w:pPr>
            <w:r>
              <w:rPr>
                <w:b/>
                <w:bCs/>
                <w:color w:val="632523" w:themeColor="accent2" w:themeShade="80"/>
                <w:sz w:val="22"/>
                <w:szCs w:val="22"/>
              </w:rPr>
              <w:t>We are helping your community take its rightful place in it."</w:t>
            </w:r>
          </w:p>
          <w:p>
            <w:pPr>
              <w:spacing w:line="276" w:lineRule="auto"/>
              <w:jc w:val="center"/>
              <w:rPr>
                <w:sz w:val="22"/>
                <w:szCs w:val="22"/>
              </w:rPr>
            </w:pPr>
            <w:r>
              <w:rPr>
                <w:sz w:val="22"/>
                <w:szCs w:val="22"/>
              </w:rPr>
              <w:t>To partner with us or learn more, contact WaffiHub Limited — Warri, Delta State.</w:t>
            </w:r>
          </w:p>
        </w:tc>
      </w:tr>
    </w:tbl>
    <w:p>
      <w:pPr>
        <w:spacing w:line="276" w:lineRule="auto"/>
        <w:rPr>
          <w:sz w:val="22"/>
          <w:szCs w:val="22"/>
        </w:rPr>
      </w:pPr>
    </w:p>
    <w:p>
      <w:pPr>
        <w:spacing w:line="276" w:lineRule="auto"/>
        <w:rPr>
          <w:sz w:val="22"/>
          <w:szCs w:val="22"/>
        </w:rPr>
      </w:pPr>
    </w:p>
    <w:p>
      <w:pPr>
        <w:spacing w:line="276" w:lineRule="auto"/>
        <w:rPr>
          <w:sz w:val="22"/>
          <w:szCs w:val="22"/>
        </w:rPr>
      </w:pPr>
    </w:p>
    <w:p>
      <w:pPr>
        <w:spacing w:line="276" w:lineRule="auto"/>
        <w:rPr>
          <w:sz w:val="22"/>
          <w:szCs w:val="22"/>
        </w:rPr>
      </w:pPr>
    </w:p>
    <w:p>
      <w:pPr>
        <w:spacing w:line="276" w:lineRule="auto"/>
        <w:rPr>
          <w:sz w:val="22"/>
          <w:szCs w:val="22"/>
        </w:rPr>
      </w:pPr>
    </w:p>
    <w:p>
      <w:pPr>
        <w:spacing w:line="276" w:lineRule="auto"/>
        <w:rPr>
          <w:sz w:val="22"/>
          <w:szCs w:val="22"/>
        </w:rPr>
      </w:pPr>
    </w:p>
    <w:p>
      <w:pPr>
        <w:spacing w:line="276" w:lineRule="auto"/>
        <w:rPr>
          <w:sz w:val="22"/>
          <w:szCs w:val="22"/>
        </w:rPr>
      </w:pPr>
      <w:bookmarkStart w:id="0" w:name="_GoBack"/>
      <w:bookmarkEnd w:id="0"/>
    </w:p>
    <w:p>
      <w:pPr>
        <w:spacing w:line="276" w:lineRule="auto"/>
        <w:rPr>
          <w:sz w:val="22"/>
          <w:szCs w:val="22"/>
        </w:rPr>
      </w:pPr>
    </w:p>
    <w:tbl>
      <w:tblPr>
        <w:tblStyle w:val="9"/>
        <w:tblW w:w="103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47" w:type="dxa"/>
            <w:tcBorders>
              <w:top w:val="nil"/>
              <w:left w:val="nil"/>
              <w:bottom w:val="nil"/>
              <w:right w:val="nil"/>
            </w:tcBorders>
            <w:shd w:val="clear" w:color="auto" w:fill="632423" w:themeFill="accent2" w:themeFillShade="80"/>
            <w:tcMar>
              <w:top w:w="60" w:type="dxa"/>
              <w:left w:w="180" w:type="dxa"/>
              <w:bottom w:w="60" w:type="dxa"/>
              <w:right w:w="120" w:type="dxa"/>
            </w:tcMar>
          </w:tcPr>
          <w:p>
            <w:pPr>
              <w:spacing w:line="276" w:lineRule="auto"/>
              <w:rPr>
                <w:sz w:val="22"/>
                <w:szCs w:val="22"/>
                <w:lang w:val="en-US"/>
              </w:rPr>
            </w:pPr>
            <w:r>
              <w:rPr>
                <w:b/>
                <w:bCs/>
                <w:color w:val="FFFFFF"/>
                <w:sz w:val="22"/>
                <w:szCs w:val="22"/>
                <w:lang w:val="en-US"/>
              </w:rPr>
              <w:t>ABOUT WAFFIHUB</w:t>
            </w:r>
          </w:p>
        </w:tc>
      </w:tr>
    </w:tbl>
    <w:p>
      <w:pPr>
        <w:spacing w:line="276" w:lineRule="auto"/>
        <w:rPr>
          <w:sz w:val="22"/>
          <w:szCs w:val="22"/>
        </w:rPr>
      </w:pPr>
    </w:p>
    <w:p>
      <w:pPr>
        <w:spacing w:before="40" w:after="40" w:line="276" w:lineRule="auto"/>
        <w:jc w:val="both"/>
        <w:rPr>
          <w:sz w:val="22"/>
          <w:szCs w:val="22"/>
        </w:rPr>
      </w:pPr>
      <w:r>
        <w:rPr>
          <w:sz w:val="22"/>
          <w:szCs w:val="22"/>
        </w:rPr>
        <w:t xml:space="preserve">WaffiHub Limited is an innovation center in Warri that catalysizes innovations and technologies with high growth potentials, built by Africans to address local and global problems. The hub was founded by Paul Okoro in 2017, and has been in operation since then till date. It was registered with the Corporate Affairs Commission of Nigeria (CAC) in July 27 2020. Since 2016, Paul has made it his life’s mission to champion the establishment of a robust and thriving tech ecosystem in Warri that would contribute to the socioeconomic development of the city, and also create well-paying jobs for its youths. </w:t>
      </w:r>
    </w:p>
    <w:p>
      <w:pPr>
        <w:spacing w:before="40" w:after="40" w:line="276" w:lineRule="auto"/>
        <w:rPr>
          <w:sz w:val="22"/>
          <w:szCs w:val="22"/>
          <w:lang w:val="en-US"/>
        </w:rPr>
      </w:pPr>
    </w:p>
    <w:tbl>
      <w:tblPr>
        <w:tblStyle w:val="9"/>
        <w:tblW w:w="103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632423" w:themeFill="accent2" w:themeFillShade="80"/>
        <w:tblLayout w:type="autofit"/>
        <w:tblCellMar>
          <w:top w:w="0" w:type="dxa"/>
          <w:left w:w="10" w:type="dxa"/>
          <w:bottom w:w="0" w:type="dxa"/>
          <w:right w:w="10" w:type="dxa"/>
        </w:tblCellMar>
      </w:tblPr>
      <w:tblGrid>
        <w:gridCol w:w="103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47" w:type="dxa"/>
            <w:tcBorders>
              <w:top w:val="nil"/>
              <w:left w:val="nil"/>
              <w:bottom w:val="nil"/>
              <w:right w:val="nil"/>
            </w:tcBorders>
            <w:shd w:val="clear" w:color="auto" w:fill="632423" w:themeFill="accent2" w:themeFillShade="80"/>
            <w:tcMar>
              <w:top w:w="60" w:type="dxa"/>
              <w:left w:w="180" w:type="dxa"/>
              <w:bottom w:w="60" w:type="dxa"/>
              <w:right w:w="120" w:type="dxa"/>
            </w:tcMar>
          </w:tcPr>
          <w:p>
            <w:pPr>
              <w:spacing w:line="276" w:lineRule="auto"/>
              <w:rPr>
                <w:sz w:val="22"/>
                <w:szCs w:val="22"/>
                <w:lang w:val="en-US"/>
              </w:rPr>
            </w:pPr>
            <w:r>
              <w:rPr>
                <w:b/>
                <w:bCs/>
                <w:color w:val="FFFFFF"/>
                <w:sz w:val="22"/>
                <w:szCs w:val="22"/>
                <w:lang w:val="en-US"/>
              </w:rPr>
              <w:t>PROGRAMS &amp; IMPACTS</w:t>
            </w:r>
          </w:p>
        </w:tc>
      </w:tr>
    </w:tbl>
    <w:p>
      <w:pPr>
        <w:spacing w:before="40" w:after="40" w:line="276" w:lineRule="auto"/>
        <w:rPr>
          <w:sz w:val="22"/>
          <w:szCs w:val="22"/>
          <w:lang w:val="en-US"/>
        </w:rPr>
      </w:pPr>
    </w:p>
    <w:p>
      <w:pPr>
        <w:spacing w:before="40" w:after="40" w:line="276" w:lineRule="auto"/>
        <w:rPr>
          <w:b/>
          <w:bCs/>
          <w:color w:val="632523" w:themeColor="accent2" w:themeShade="80"/>
          <w:sz w:val="22"/>
          <w:szCs w:val="22"/>
        </w:rPr>
      </w:pPr>
      <w:r>
        <w:rPr>
          <w:b/>
          <w:bCs/>
          <w:color w:val="632523" w:themeColor="accent2" w:themeShade="80"/>
          <w:sz w:val="22"/>
          <w:szCs w:val="22"/>
        </w:rPr>
        <w:t>Warri Tech Awareness Week</w:t>
      </w:r>
    </w:p>
    <w:p>
      <w:pPr>
        <w:spacing w:before="40" w:after="40" w:line="276" w:lineRule="auto"/>
        <w:rPr>
          <w:sz w:val="22"/>
          <w:szCs w:val="22"/>
        </w:rPr>
      </w:pPr>
      <w:r>
        <w:rPr>
          <w:sz w:val="22"/>
          <w:szCs w:val="22"/>
        </w:rPr>
        <w:t>Launched in 2018, the WATAW campaign has connued to play a major role in consistently increasing public awareness and support for innovaon and technology in Delta State. It has also contributed a great deal in growing the Warri tech community from less than 100 members in 2017 to over 10,000 members today.</w:t>
      </w:r>
    </w:p>
    <w:p>
      <w:pPr>
        <w:spacing w:before="40" w:after="40" w:line="276" w:lineRule="auto"/>
        <w:rPr>
          <w:sz w:val="22"/>
          <w:szCs w:val="22"/>
        </w:rPr>
      </w:pPr>
    </w:p>
    <w:p>
      <w:pPr>
        <w:spacing w:before="40" w:after="40" w:line="276" w:lineRule="auto"/>
        <w:rPr>
          <w:b/>
          <w:bCs/>
          <w:color w:val="632523" w:themeColor="accent2" w:themeShade="80"/>
          <w:sz w:val="22"/>
          <w:szCs w:val="22"/>
        </w:rPr>
      </w:pPr>
      <w:r>
        <w:rPr>
          <w:b/>
          <w:bCs/>
          <w:color w:val="632523" w:themeColor="accent2" w:themeShade="80"/>
          <w:sz w:val="22"/>
          <w:szCs w:val="22"/>
        </w:rPr>
        <w:t>Youth TechPowerment</w:t>
      </w:r>
    </w:p>
    <w:p>
      <w:pPr>
        <w:spacing w:before="40" w:after="40" w:line="276" w:lineRule="auto"/>
        <w:rPr>
          <w:sz w:val="22"/>
          <w:szCs w:val="22"/>
        </w:rPr>
      </w:pPr>
      <w:r>
        <w:rPr>
          <w:sz w:val="22"/>
          <w:szCs w:val="22"/>
        </w:rPr>
        <w:t>Through this free program held in 2018, we empowered 50 youths in Warri with ICT skills - Web Dev., Design, Digital Markeng &amp; Entrepreneurship.</w:t>
      </w:r>
    </w:p>
    <w:p>
      <w:pPr>
        <w:spacing w:before="40" w:after="40" w:line="276" w:lineRule="auto"/>
        <w:rPr>
          <w:sz w:val="22"/>
          <w:szCs w:val="22"/>
        </w:rPr>
      </w:pPr>
    </w:p>
    <w:p>
      <w:pPr>
        <w:spacing w:before="40" w:after="40" w:line="276" w:lineRule="auto"/>
        <w:rPr>
          <w:b/>
          <w:bCs/>
          <w:color w:val="632523" w:themeColor="accent2" w:themeShade="80"/>
          <w:sz w:val="22"/>
          <w:szCs w:val="22"/>
        </w:rPr>
      </w:pPr>
      <w:r>
        <w:rPr>
          <w:b/>
          <w:bCs/>
          <w:color w:val="632523" w:themeColor="accent2" w:themeShade="80"/>
          <w:sz w:val="22"/>
          <w:szCs w:val="22"/>
        </w:rPr>
        <w:t>Warri Girls Code</w:t>
      </w:r>
    </w:p>
    <w:p>
      <w:pPr>
        <w:spacing w:before="40" w:after="40" w:line="276" w:lineRule="auto"/>
        <w:rPr>
          <w:sz w:val="22"/>
          <w:szCs w:val="22"/>
        </w:rPr>
      </w:pPr>
      <w:r>
        <w:rPr>
          <w:sz w:val="22"/>
          <w:szCs w:val="22"/>
        </w:rPr>
        <w:t>This 3 months long bootcamp lied over 4 dozens of girls/women out of poverty. The girls were equipped with market-relevant skills, which helped them to become gainfully employed, and start their own small business.</w:t>
      </w:r>
    </w:p>
    <w:p>
      <w:pPr>
        <w:spacing w:before="40" w:after="40" w:line="276" w:lineRule="auto"/>
        <w:rPr>
          <w:sz w:val="22"/>
          <w:szCs w:val="22"/>
        </w:rPr>
      </w:pPr>
    </w:p>
    <w:p>
      <w:pPr>
        <w:spacing w:before="40" w:after="40" w:line="276" w:lineRule="auto"/>
        <w:rPr>
          <w:sz w:val="22"/>
          <w:szCs w:val="22"/>
        </w:rPr>
      </w:pPr>
    </w:p>
    <w:sectPr>
      <w:pgSz w:w="12240" w:h="15840"/>
      <w:pgMar w:top="860" w:right="900" w:bottom="86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FCC8AE"/>
    <w:multiLevelType w:val="singleLevel"/>
    <w:tmpl w:val="37FCC8AE"/>
    <w:lvl w:ilvl="0" w:tentative="0">
      <w:start w:val="1"/>
      <w:numFmt w:val="bullet"/>
      <w:lvlText w:val="•"/>
      <w:lvlJc w:val="left"/>
      <w:pPr>
        <w:ind w:left="56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FF8"/>
    <w:rsid w:val="00093D3D"/>
    <w:rsid w:val="002D1068"/>
    <w:rsid w:val="00957DD0"/>
    <w:rsid w:val="009C2FF8"/>
    <w:rsid w:val="00A04AF3"/>
    <w:rsid w:val="00CF685B"/>
    <w:rsid w:val="26FF302F"/>
    <w:rsid w:val="2D7FD97F"/>
    <w:rsid w:val="3FBD5633"/>
    <w:rsid w:val="3FDCD0EB"/>
    <w:rsid w:val="777FA036"/>
    <w:rsid w:val="7ABF8EF6"/>
    <w:rsid w:val="7B1F6A4B"/>
    <w:rsid w:val="7DDD9F50"/>
    <w:rsid w:val="7EFFAAC6"/>
    <w:rsid w:val="7FFF69E3"/>
    <w:rsid w:val="9FE66E54"/>
    <w:rsid w:val="AFE26F00"/>
    <w:rsid w:val="FAFF1718"/>
    <w:rsid w:val="FFF74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333333"/>
      <w:lang w:val="zh-CN" w:eastAsia="zh-CN" w:bidi="ar-SA"/>
    </w:rPr>
  </w:style>
  <w:style w:type="paragraph" w:styleId="2">
    <w:name w:val="heading 1"/>
    <w:next w:val="1"/>
    <w:qFormat/>
    <w:uiPriority w:val="0"/>
    <w:pPr>
      <w:outlineLvl w:val="0"/>
    </w:pPr>
    <w:rPr>
      <w:rFonts w:ascii="Arial" w:hAnsi="Arial" w:eastAsia="Arial" w:cs="Arial"/>
      <w:color w:val="2E74B5"/>
      <w:sz w:val="32"/>
      <w:szCs w:val="32"/>
      <w:lang w:val="zh-CN" w:eastAsia="zh-CN" w:bidi="ar-SA"/>
    </w:rPr>
  </w:style>
  <w:style w:type="paragraph" w:styleId="3">
    <w:name w:val="heading 2"/>
    <w:next w:val="1"/>
    <w:qFormat/>
    <w:uiPriority w:val="0"/>
    <w:pPr>
      <w:outlineLvl w:val="1"/>
    </w:pPr>
    <w:rPr>
      <w:rFonts w:ascii="Arial" w:hAnsi="Arial" w:eastAsia="Arial" w:cs="Arial"/>
      <w:color w:val="2E74B5"/>
      <w:sz w:val="26"/>
      <w:szCs w:val="26"/>
      <w:lang w:val="zh-CN" w:eastAsia="zh-CN" w:bidi="ar-SA"/>
    </w:rPr>
  </w:style>
  <w:style w:type="paragraph" w:styleId="4">
    <w:name w:val="heading 3"/>
    <w:next w:val="1"/>
    <w:qFormat/>
    <w:uiPriority w:val="0"/>
    <w:pPr>
      <w:outlineLvl w:val="2"/>
    </w:pPr>
    <w:rPr>
      <w:rFonts w:ascii="Arial" w:hAnsi="Arial" w:eastAsia="Arial" w:cs="Arial"/>
      <w:color w:val="1F4D78"/>
      <w:sz w:val="24"/>
      <w:szCs w:val="24"/>
      <w:lang w:val="zh-CN" w:eastAsia="zh-CN" w:bidi="ar-SA"/>
    </w:rPr>
  </w:style>
  <w:style w:type="paragraph" w:styleId="5">
    <w:name w:val="heading 4"/>
    <w:next w:val="1"/>
    <w:qFormat/>
    <w:uiPriority w:val="0"/>
    <w:pPr>
      <w:outlineLvl w:val="3"/>
    </w:pPr>
    <w:rPr>
      <w:rFonts w:ascii="Arial" w:hAnsi="Arial" w:eastAsia="Arial" w:cs="Arial"/>
      <w:i/>
      <w:iCs/>
      <w:color w:val="2E74B5"/>
      <w:lang w:val="zh-CN" w:eastAsia="zh-CN" w:bidi="ar-SA"/>
    </w:rPr>
  </w:style>
  <w:style w:type="paragraph" w:styleId="6">
    <w:name w:val="heading 5"/>
    <w:next w:val="1"/>
    <w:qFormat/>
    <w:uiPriority w:val="0"/>
    <w:pPr>
      <w:outlineLvl w:val="4"/>
    </w:pPr>
    <w:rPr>
      <w:rFonts w:ascii="Arial" w:hAnsi="Arial" w:eastAsia="Arial" w:cs="Arial"/>
      <w:color w:val="2E74B5"/>
      <w:lang w:val="zh-CN" w:eastAsia="zh-CN" w:bidi="ar-SA"/>
    </w:rPr>
  </w:style>
  <w:style w:type="paragraph" w:styleId="7">
    <w:name w:val="heading 6"/>
    <w:next w:val="1"/>
    <w:qFormat/>
    <w:uiPriority w:val="0"/>
    <w:pPr>
      <w:outlineLvl w:val="5"/>
    </w:pPr>
    <w:rPr>
      <w:rFonts w:ascii="Arial" w:hAnsi="Arial" w:eastAsia="Arial" w:cs="Arial"/>
      <w:color w:val="1F4D78"/>
      <w:lang w:val="zh-CN" w:eastAsia="zh-CN" w:bidi="ar-SA"/>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rPr>
      <w:rFonts w:ascii="Arial" w:hAnsi="Arial" w:eastAsia="Arial" w:cs="Arial"/>
      <w:color w:val="333333"/>
      <w:lang w:val="zh-CN" w:eastAsia="zh-CN" w:bidi="ar-SA"/>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rPr>
      <w:rFonts w:ascii="Arial" w:hAnsi="Arial" w:eastAsia="Arial" w:cs="Arial"/>
      <w:color w:val="333333"/>
      <w:lang w:val="zh-CN" w:eastAsia="zh-CN" w:bidi="ar-SA"/>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333333"/>
      <w:sz w:val="56"/>
      <w:szCs w:val="56"/>
      <w:lang w:val="zh-CN" w:eastAsia="zh-CN" w:bidi="ar-SA"/>
    </w:rPr>
  </w:style>
  <w:style w:type="paragraph" w:styleId="16">
    <w:name w:val="List Paragraph"/>
    <w:qFormat/>
    <w:uiPriority w:val="0"/>
    <w:rPr>
      <w:rFonts w:ascii="Arial" w:hAnsi="Arial" w:eastAsia="Arial" w:cs="Arial"/>
      <w:color w:val="333333"/>
      <w:lang w:val="zh-CN" w:eastAsia="zh-CN" w:bidi="ar-SA"/>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table" w:customStyle="1" w:styleId="19">
    <w:name w:val="Grid Table Light"/>
    <w:basedOn w:val="9"/>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765</Words>
  <Characters>4364</Characters>
  <Lines>36</Lines>
  <Paragraphs>10</Paragraphs>
  <TotalTime>5</TotalTime>
  <ScaleCrop>false</ScaleCrop>
  <LinksUpToDate>false</LinksUpToDate>
  <CharactersWithSpaces>5119</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2026-04-20T14:02:00Z</dcterms:created>
  <dc:creator>Un-named</dc:creator>
  <cp:lastModifiedBy>eventro</cp:lastModifiedBy>
  <dcterms:modified xsi:type="dcterms:W3CDTF">2026-04-20T16:59:28Z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