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nagalaxmi</w:t>
      </w:r>
    </w:p>
    <w:p>
      <w:r>
        <w:t xml:space="preserve">NAGALAXMI BOLLU </w:t>
        <w:br/>
        <w:t xml:space="preserve">Equity Fund Overview: Axis Midcap Fund </w:t>
        <w:br/>
        <w:t>The Axis Midcap Fund, categorized under Equity, has a total of 1,602.34 units held. The purchase NAV was 25.18, with a total purchase value of 40,350.03. As of the current date, the NAV stands at 109.06, resulting in a current value of 1,74,751.20. The absolute gain is 1,34,401.17, with a percentage return of 333.09. The holding period is 3,334 days, and the CAGR is 17.39. This fund has shown significant growth, with no dividend gain reported. It is essential to monitor the performance of this fund, considering its high return and long holding period.</w:t>
        <w:br/>
        <w:br/>
        <w:t xml:space="preserve">NAGALAXMI BOLLU </w:t>
        <w:br/>
        <w:t xml:space="preserve">Equity Fund Overview: DSP Small Cap Fund </w:t>
        <w:br/>
        <w:t>The DSP Small Cap Fund, also under the Equity category, holds 199.19 units. The purchase NAV was 55.23, with a purchase value of 10,999.99. The current NAV is 184.14, resulting in a current value of 36,678.32. The absolute gain is 25,678.33, with a percentage return of 233.44. The holding period is 3,017 days, and the CAGR is 15.68. This fund has demonstrated substantial growth, with no dividend gain reported. Its performance should be closely watched due to its high return and considerable holding period.</w:t>
        <w:br/>
        <w:br/>
        <w:t xml:space="preserve">NAGALAXMI BOLLU </w:t>
        <w:br/>
        <w:t xml:space="preserve">Equity Fund Overview: ICICI Pru Bluechip Fund </w:t>
        <w:br/>
        <w:t>The ICICI Pru Bluechip Fund, an Equity fund, has 4,027.81 units. The purchase NAV was 45.78, with a total purchase value of 1,84,400.28. As of the current date, the NAV stands at 109.36, resulting in a current value of 4,40,481.63. The absolute gain is 2,56,081.35, with a percentage return of 138.87. The holding period is 1,861 days, and the CAGR is 16.80. This fund has shown notable growth, with no dividend gain reported. Its performance is crucial to monitor, given its significant return and holding period.</w:t>
        <w:br/>
        <w:br/>
        <w:t xml:space="preserve">NAGALAXMI BOLLU </w:t>
        <w:br/>
        <w:t xml:space="preserve">Equity Fund Overview: Invesco India Infrastructure Fund </w:t>
        <w:br/>
        <w:t>The Invesco India Infrastructure Fund, categorized under Equity, holds 2,036.59 units. The purchase NAV was 37.56, with a purchase value of 76,500.33. The current NAV is 62.33, resulting in a current value of 1,26,940.78. The absolute gain is 50,440.45, with a percentage return of 65.93. The holding period is 761 days, and the CAGR is 24.71. This fund has demonstrated substantial growth, with no dividend gain reported. Its performance should be closely watched due to its high return and relatively short holding period.</w:t>
        <w:br/>
        <w:br/>
        <w:t xml:space="preserve">NAGALAXMI BOLLU </w:t>
        <w:br/>
        <w:t xml:space="preserve">Equity Fund Overview: Mirae Asset Flexi Cap Fund </w:t>
        <w:br/>
        <w:t>The Mirae Asset Flexi Cap Fund, an Equity fund, has 5,195.49 units. The purchase NAV was 12.99, with a total purchase value of 67,500.15. As of the current date, the NAV stands at 15.23, resulting in a current value of 79,111.74. The absolute gain is 11,611.59, with a percentage return of 17.20. The holding period is 396 days, and the CAGR is 14.91. This fund has shown moderate growth, with no dividend gain reported. Its performance is essential to monitor, given its relatively short holding period and decent return.</w:t>
        <w:br/>
        <w:br/>
        <w:t xml:space="preserve">NAGALAXMI BOLLU </w:t>
        <w:br/>
        <w:t xml:space="preserve">Equity Fund Overview: Mirae Asset Large &amp; Midcap Fund </w:t>
        <w:br/>
        <w:t>The Mirae Asset Large &amp; Midcap Fund, categorized under Equity, holds 3,428.24 units. The purchase NAV was 70.74, with a purchase value of 2,42,500.20. The current NAV is 145.51, resulting in a current value of 4,98,846.63. The absolute gain is 2,56,346.43, with a percentage return of 105.71. The holding period is 1,477 days, and the CAGR is 17.30. This fund has demonstrated substantial growth, with no dividend gain reported. Its performance should be closely watched due to its significant return and considerable holding period.</w:t>
        <w:br/>
        <w:br/>
        <w:t xml:space="preserve">NAGALAXMI BOLLU </w:t>
        <w:br/>
        <w:t xml:space="preserve">Equity Fund Overview: Mirae Asset Large Cap Fund </w:t>
        <w:br/>
        <w:t>The Mirae Asset Large Cap Fund, an Equity fund, has 3,515.51 units. The purchase NAV was 52.45, with a total purchase value of 1,84,400.35. As of the current date, the NAV stands at 111.34, resulting in a current value of 3,91,399.31. The absolute gain is 2,06,998.95, with a percentage return of 112.26. The holding period is 1,880 days, and the CAGR is 14.10. This fund has shown notable growth, with no dividend gain reported. Its performance is crucial to monitor, given its significant return and holding period.</w:t>
        <w:br/>
        <w:br/>
        <w:t xml:space="preserve">NAGALAXMI BOLLU </w:t>
        <w:br/>
        <w:t xml:space="preserve">Equity Fund Overview: Motilal Oswal Midcap Fund </w:t>
        <w:br/>
        <w:t>The Motilal Oswal Midcap Fund, categorized under Equity, holds 418.37 units. The purchase NAV was 107.56, with a purchase value of 45,000.04. The current NAV is 99.43, resulting in a current value of 41,598.35. The absolute gain is -3,401.69, with a percentage return of -7.56. The holding period is 231 days, and the CAGR is -11.94. This fund has demonstrated a loss, with no dividend gain reported. Its performance should be closely watched due to its negative return and relatively short holding period.</w:t>
        <w:br/>
        <w:br/>
        <w:t xml:space="preserve">NAGALAXMI BOLLU </w:t>
        <w:br/>
        <w:t xml:space="preserve">Equity Fund Overview: Motilal Oswal Nifty Midcap 150 Index Fund </w:t>
        <w:br/>
        <w:t>The Motilal Oswal Nifty Midcap 150 Index Fund, an Equity fund, has 3,621.76 units. The purchase NAV was 28.03, with a total purchase value of 1,01,500.10. As of the current date, the NAV stands at 36.27, resulting in a current value of 1,31,352.98. The absolute gain is 29,852.88, with a percentage return of 29.41. The holding period is 451 days, and the CAGR is 21.19. This fund has shown substantial growth, with no dividend gain reported. Its performance is essential to monitor, given its significant return and relatively short holding period.</w:t>
        <w:br/>
        <w:br/>
        <w:t xml:space="preserve">NAGALAXMI BOLLU </w:t>
        <w:br/>
        <w:t xml:space="preserve">Liquid and Ultra Short Fund Overview: Axis Liquid Fund </w:t>
        <w:br/>
        <w:t>The Axis Liquid Fund, categorized under Liquid and Ultra Short, holds 68.30 units. The purchase NAV was 2,767.33, with a purchase value of 1,89,000.38. The current NAV is 2,885.71, resulting in a current value of 1,97,085.29. The absolute gain is 8,084.92, with a percentage return of 4.28. The holding period is 217 days, and the CAGR is 7.20. This fund has demonstrated moderate growth, with no dividend gain reported. Its performance should be closely watched due to its relatively short holding period and low return.</w:t>
        <w:br/>
        <w:br/>
        <w:t xml:space="preserve">NAGALAXMI BOLLU </w:t>
        <w:br/>
        <w:t xml:space="preserve">Final Portfolio Overview </w:t>
        <w:br/>
        <w:t>The total number of funds across categories is 10, with a combined original investment value of 11,42,151.85 and a current investment value of 21,18,246.24. The total gain is 9,76,094.38, with a percentage return of 85.46. The average CAGR is 16.23, with an average holding period of 1,224 days. The portfolio has shown significant growth, with notable performances from the Axis Midcap Fund, ICICI Pru Bluechip Fund, and Mirae Asset Large &amp; Midcap Fund. However, the Motilal Oswal Midcap Fund has demonstrated a loss. It is essential to monitor the performance of each fund, considering their returns, holding periods, and categories to make informed investment decisions. The overall portfolio performance is satisfactory, with a substantial total gain and average CAGR. Nevertheless, it is crucial to keep a close eye on the underperforming funds and adjust the portfolio accordingly to maximize returns and minimize losses.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