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cqe43mgsy2n"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GUÍA PARA EL DESARROLLO DEL PROYECTO INTEGRADOR</w:t>
      </w:r>
      <w:r w:rsidDel="00000000" w:rsidR="00000000" w:rsidRPr="00000000">
        <w:rPr>
          <w:rtl w:val="0"/>
        </w:rPr>
      </w:r>
    </w:p>
    <w:p w:rsidR="00000000" w:rsidDel="00000000" w:rsidP="00000000" w:rsidRDefault="00000000" w:rsidRPr="00000000" w14:paraId="00000002">
      <w:pPr>
        <w:spacing w:after="240" w:before="240" w:line="276" w:lineRule="auto"/>
        <w:jc w:val="center"/>
        <w:rPr>
          <w:b w:val="1"/>
          <w:bCs w:val="1"/>
          <w:smallCaps w:val="1"/>
          <w:color w:val="999999"/>
          <w:sz w:val="20"/>
          <w:szCs w:val="20"/>
        </w:rPr>
      </w:pPr>
      <w:r w:rsidDel="00000000" w:rsidR="00000000" w:rsidRPr="00000000">
        <w:rPr>
          <w:rFonts w:ascii="Anybody" w:cs="Anybody" w:eastAsia="Anybody" w:hAnsi="Anybody"/>
          <w:b w:val="1"/>
          <w:bCs w:val="1"/>
          <w:sz w:val="28"/>
          <w:szCs w:val="28"/>
          <w:rtl w:val="0"/>
        </w:rPr>
        <w:t xml:space="preserve">GUÍA PARA EL DESARROLLO DEL PROYECTO INTEGRADOR</w:t>
      </w:r>
      <w:r w:rsidDel="00000000" w:rsidR="00000000" w:rsidRPr="00000000">
        <w:rPr>
          <w:rtl w:val="0"/>
        </w:rPr>
      </w:r>
    </w:p>
    <w:p w:rsidR="00000000" w:rsidDel="00000000" w:rsidP="00000000" w:rsidRDefault="00000000" w:rsidRPr="00000000" w14:paraId="00000003">
      <w:pPr>
        <w:pStyle w:val="Heading1"/>
        <w:rPr>
          <w:rFonts w:ascii="Anybody" w:cs="Anybody" w:eastAsia="Anybody" w:hAnsi="Anybody"/>
        </w:rPr>
      </w:pPr>
      <w:r w:rsidDel="00000000" w:rsidR="00000000" w:rsidRPr="00000000">
        <w:rPr>
          <w:rFonts w:ascii="Anybody" w:cs="Anybody" w:eastAsia="Anybody" w:hAnsi="Anybody"/>
          <w:color w:val="9900ff"/>
          <w:sz w:val="22"/>
          <w:szCs w:val="22"/>
          <w:rtl w:val="0"/>
        </w:rPr>
        <w:t xml:space="preserve">Propósito de esta guía</w:t>
      </w:r>
      <w:r w:rsidDel="00000000" w:rsidR="00000000" w:rsidRPr="00000000">
        <w:rPr>
          <w:rtl w:val="0"/>
        </w:rPr>
      </w:r>
    </w:p>
    <w:p w:rsidR="00000000" w:rsidDel="00000000" w:rsidP="00000000" w:rsidRDefault="00000000" w:rsidRPr="00000000" w14:paraId="00000004">
      <w:pPr>
        <w:spacing w:after="200" w:before="80" w:lineRule="auto"/>
        <w:rPr>
          <w:rFonts w:ascii="Inter" w:cs="Inter" w:eastAsia="Inter" w:hAnsi="Inter"/>
          <w:color w:val="555555"/>
        </w:rPr>
      </w:pPr>
      <w:r w:rsidDel="00000000" w:rsidR="00000000" w:rsidRPr="00000000">
        <w:rPr>
          <w:rFonts w:ascii="Inter" w:cs="Inter" w:eastAsia="Inter" w:hAnsi="Inter"/>
          <w:color w:val="555555"/>
          <w:rtl w:val="0"/>
        </w:rPr>
        <w:t xml:space="preserve">Esta guía no repite la consigna ni indica exactamente qué hacer. Su función es orientar el proceso: plantea preguntas relevantes en cada etapa, señala dónde suelen aparecer las dudas y ofrece criterios para que cada estudiante pueda evaluar su propio trabajo.</w:t>
      </w:r>
    </w:p>
    <w:p w:rsidR="00000000" w:rsidDel="00000000" w:rsidP="00000000" w:rsidRDefault="00000000" w:rsidRPr="00000000" w14:paraId="00000005">
      <w:pPr>
        <w:spacing w:after="80" w:before="80" w:lineRule="auto"/>
        <w:rPr>
          <w:rFonts w:ascii="Inter" w:cs="Inter" w:eastAsia="Inter" w:hAnsi="Inter"/>
          <w:color w:val="555555"/>
        </w:rPr>
      </w:pPr>
      <w:r w:rsidDel="00000000" w:rsidR="00000000" w:rsidRPr="00000000">
        <w:rPr>
          <w:rFonts w:ascii="Inter" w:cs="Inter" w:eastAsia="Inter" w:hAnsi="Inter"/>
          <w:color w:val="555555"/>
          <w:rtl w:val="0"/>
        </w:rPr>
        <w:t xml:space="preserve">Este proyecto integra varias tecnologías y conceptos a la vez: SQL avanzado, generación de datos sintéticos, modelado dimensional, ETL, NoSQL y arquitectura cloud. Es normal que en alguna etapa se sienta complejo. La clave es entender bien qué resuelve cada pieza antes de implementarla.</w:t>
      </w:r>
    </w:p>
    <w:p w:rsidR="00000000" w:rsidDel="00000000" w:rsidP="00000000" w:rsidRDefault="00000000" w:rsidRPr="00000000" w14:paraId="00000006">
      <w:pPr>
        <w:pStyle w:val="Heading1"/>
        <w:rPr/>
      </w:pPr>
      <w:bookmarkStart w:colFirst="0" w:colLast="0" w:name="_w4p1wppkszb1" w:id="1"/>
      <w:bookmarkEnd w:id="1"/>
      <w:r w:rsidDel="00000000" w:rsidR="00000000" w:rsidRPr="00000000">
        <w:rPr>
          <w:rFonts w:ascii="Anybody" w:cs="Anybody" w:eastAsia="Anybody" w:hAnsi="Anybody"/>
          <w:color w:val="9900ff"/>
          <w:sz w:val="22"/>
          <w:szCs w:val="22"/>
          <w:rtl w:val="0"/>
        </w:rPr>
        <w:t xml:space="preserve">El flujo completo del proyecto</w:t>
      </w:r>
      <w:r w:rsidDel="00000000" w:rsidR="00000000" w:rsidRPr="00000000">
        <w:rPr>
          <w:rtl w:val="0"/>
        </w:rPr>
      </w:r>
    </w:p>
    <w:p w:rsidR="00000000" w:rsidDel="00000000" w:rsidP="00000000" w:rsidRDefault="00000000" w:rsidRPr="00000000" w14:paraId="00000007">
      <w:pPr>
        <w:spacing w:after="80" w:before="80" w:lineRule="auto"/>
        <w:rPr>
          <w:rFonts w:ascii="Inter" w:cs="Inter" w:eastAsia="Inter" w:hAnsi="Inter"/>
        </w:rPr>
      </w:pPr>
      <w:r w:rsidDel="00000000" w:rsidR="00000000" w:rsidRPr="00000000">
        <w:rPr>
          <w:rFonts w:ascii="Inter" w:cs="Inter" w:eastAsia="Inter" w:hAnsi="Inter"/>
          <w:color w:val="555555"/>
          <w:rtl w:val="0"/>
        </w:rPr>
        <w:t xml:space="preserve">Este proyecto tiene cuatro avances que no son independientes: cada uno construye sobre el anterior. Entender esa cadena antes de empezar ayuda a tomar mejores decisiones en cada etapa.</w:t>
      </w:r>
      <w:r w:rsidDel="00000000" w:rsidR="00000000" w:rsidRPr="00000000">
        <w:rPr>
          <w:rtl w:val="0"/>
        </w:rPr>
      </w:r>
    </w:p>
    <w:p w:rsidR="00000000" w:rsidDel="00000000" w:rsidP="00000000" w:rsidRDefault="00000000" w:rsidRPr="00000000" w14:paraId="00000008">
      <w:pPr>
        <w:spacing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2e" w:space="0" w:sz="4" w:val="single"/>
              <w:left w:color="1a1a2e" w:space="0" w:sz="8" w:val="single"/>
              <w:bottom w:color="1a1a2e" w:space="0" w:sz="4" w:val="single"/>
              <w:right w:color="1a1a2e" w:space="0" w:sz="4" w:val="single"/>
            </w:tcBorders>
            <w:shd w:fill="f0f0f0" w:val="clear"/>
            <w:tcMar>
              <w:top w:w="160.0" w:type="dxa"/>
              <w:left w:w="240.0" w:type="dxa"/>
              <w:bottom w:w="160.0" w:type="dxa"/>
              <w:right w:w="240.0" w:type="dxa"/>
            </w:tcMar>
          </w:tcPr>
          <w:p w:rsidR="00000000" w:rsidDel="00000000" w:rsidP="00000000" w:rsidRDefault="00000000" w:rsidRPr="00000000" w14:paraId="00000009">
            <w:pPr>
              <w:spacing w:after="40" w:before="40" w:lineRule="auto"/>
              <w:rPr/>
            </w:pPr>
            <w:r w:rsidDel="00000000" w:rsidR="00000000" w:rsidRPr="00000000">
              <w:rPr>
                <w:color w:val="555555"/>
                <w:sz w:val="20"/>
                <w:szCs w:val="20"/>
                <w:rtl w:val="0"/>
              </w:rPr>
              <w:t xml:space="preserve">PostgreSQL (modelo operacional)</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rFonts w:ascii="Arial Unicode MS" w:cs="Arial Unicode MS" w:eastAsia="Arial Unicode MS" w:hAnsi="Arial Unicode MS"/>
                <w:color w:val="555555"/>
                <w:sz w:val="20"/>
                <w:szCs w:val="20"/>
                <w:rtl w:val="0"/>
              </w:rPr>
              <w:t xml:space="preserve">        ↓  poblar con datos sintéticos realistas</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color w:val="555555"/>
                <w:sz w:val="20"/>
                <w:szCs w:val="20"/>
                <w:rtl w:val="0"/>
              </w:rPr>
              <w:t xml:space="preserve">Análisis SQL + Optimización</w:t>
            </w: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rFonts w:ascii="Arial Unicode MS" w:cs="Arial Unicode MS" w:eastAsia="Arial Unicode MS" w:hAnsi="Arial Unicode MS"/>
                <w:color w:val="555555"/>
                <w:sz w:val="20"/>
                <w:szCs w:val="20"/>
                <w:rtl w:val="0"/>
              </w:rPr>
              <w:t xml:space="preserve">        ↓  extraer y transformar hacia un modelo analítico</w:t>
            </w: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color w:val="555555"/>
                <w:sz w:val="20"/>
                <w:szCs w:val="20"/>
                <w:rtl w:val="0"/>
              </w:rPr>
              <w:t xml:space="preserve">Data Warehouse en Snowflake (modelo dimensional)</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rFonts w:ascii="Arial Unicode MS" w:cs="Arial Unicode MS" w:eastAsia="Arial Unicode MS" w:hAnsi="Arial Unicode MS"/>
                <w:color w:val="555555"/>
                <w:sz w:val="20"/>
                <w:szCs w:val="20"/>
                <w:rtl w:val="0"/>
              </w:rPr>
              <w:t xml:space="preserve">        ↓  pipeline ETL automatizado + telemetría IoT en MongoDB</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color w:val="555555"/>
                <w:sz w:val="20"/>
                <w:szCs w:val="20"/>
                <w:rtl w:val="0"/>
              </w:rPr>
              <w:t xml:space="preserve">Arquitectura Cloud en AWS</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Fonts w:ascii="Arial Unicode MS" w:cs="Arial Unicode MS" w:eastAsia="Arial Unicode MS" w:hAnsi="Arial Unicode MS"/>
                <w:color w:val="555555"/>
                <w:sz w:val="20"/>
                <w:szCs w:val="20"/>
                <w:rtl w:val="0"/>
              </w:rPr>
              <w:t xml:space="preserve">        ↓  monitoreo, alertas y flujo de datos en tiempo real</w:t>
            </w:r>
            <w:r w:rsidDel="00000000" w:rsidR="00000000" w:rsidRPr="00000000">
              <w:rPr>
                <w:rtl w:val="0"/>
              </w:rPr>
            </w:r>
          </w:p>
        </w:tc>
      </w:tr>
    </w:tbl>
    <w:p w:rsidR="00000000" w:rsidDel="00000000" w:rsidP="00000000" w:rsidRDefault="00000000" w:rsidRPr="00000000" w14:paraId="00000011">
      <w:pPr>
        <w:spacing w:before="80" w:lineRule="auto"/>
        <w:rPr/>
      </w:pPr>
      <w:r w:rsidDel="00000000" w:rsidR="00000000" w:rsidRPr="00000000">
        <w:rPr>
          <w:rtl w:val="0"/>
        </w:rPr>
      </w:r>
    </w:p>
    <w:p w:rsidR="00000000" w:rsidDel="00000000" w:rsidP="00000000" w:rsidRDefault="00000000" w:rsidRPr="00000000" w14:paraId="00000012">
      <w:pPr>
        <w:spacing w:after="80" w:before="80" w:lineRule="auto"/>
        <w:rPr>
          <w:rFonts w:ascii="Inter" w:cs="Inter" w:eastAsia="Inter" w:hAnsi="Inter"/>
          <w:color w:val="9900ff"/>
        </w:rPr>
      </w:pPr>
      <w:r w:rsidDel="00000000" w:rsidR="00000000" w:rsidRPr="00000000">
        <w:rPr>
          <w:rFonts w:ascii="Inter" w:cs="Inter" w:eastAsia="Inter" w:hAnsi="Inter"/>
          <w:color w:val="555555"/>
          <w:rtl w:val="0"/>
        </w:rPr>
        <w:t xml:space="preserve">Una decisión tomada en el Avance 1 (como qué ciudad usar o cómo distribuir los viajes) puede afectar la calidad del análisis en el Avance 2 y la utilidad del Data Warehouse en el Avance 3. Vale la pena leer la consigna completa antes de generar el primer registro.</w:t>
      </w:r>
      <w:r w:rsidDel="00000000" w:rsidR="00000000" w:rsidRPr="00000000">
        <w:rPr>
          <w:rtl w:val="0"/>
        </w:rPr>
      </w:r>
    </w:p>
    <w:p w:rsidR="00000000" w:rsidDel="00000000" w:rsidP="00000000" w:rsidRDefault="00000000" w:rsidRPr="00000000" w14:paraId="00000013">
      <w:pPr>
        <w:pStyle w:val="Heading1"/>
        <w:rPr>
          <w:rFonts w:ascii="Anybody" w:cs="Anybody" w:eastAsia="Anybody" w:hAnsi="Anybody"/>
        </w:rPr>
      </w:pPr>
      <w:r w:rsidDel="00000000" w:rsidR="00000000" w:rsidRPr="00000000">
        <w:rPr>
          <w:rFonts w:ascii="Anybody" w:cs="Anybody" w:eastAsia="Anybody" w:hAnsi="Anybody"/>
          <w:color w:val="9900ff"/>
          <w:sz w:val="22"/>
          <w:szCs w:val="22"/>
          <w:rtl w:val="0"/>
        </w:rPr>
        <w:t xml:space="preserve">Cómo organizar el notebook</w:t>
      </w:r>
      <w:r w:rsidDel="00000000" w:rsidR="00000000" w:rsidRPr="00000000">
        <w:rPr>
          <w:rtl w:val="0"/>
        </w:rPr>
      </w:r>
    </w:p>
    <w:p w:rsidR="00000000" w:rsidDel="00000000" w:rsidP="00000000" w:rsidRDefault="00000000" w:rsidRPr="00000000" w14:paraId="00000014">
      <w:pPr>
        <w:spacing w:after="200" w:before="80" w:lineRule="auto"/>
        <w:rPr>
          <w:rFonts w:ascii="Inter" w:cs="Inter" w:eastAsia="Inter" w:hAnsi="Inter"/>
          <w:color w:val="555555"/>
        </w:rPr>
      </w:pPr>
      <w:r w:rsidDel="00000000" w:rsidR="00000000" w:rsidRPr="00000000">
        <w:rPr>
          <w:rFonts w:ascii="Inter" w:cs="Inter" w:eastAsia="Inter" w:hAnsi="Inter"/>
          <w:color w:val="555555"/>
          <w:rtl w:val="0"/>
        </w:rPr>
        <w:t xml:space="preserve">El proyecto tiene cuatro notebooks, uno por avance. Dentro de cada uno, una estructura clara facilita la revisión y comunica mejor el trabajo realizado. Una posible organización:</w:t>
      </w:r>
    </w:p>
    <w:p w:rsidR="00000000" w:rsidDel="00000000" w:rsidP="00000000" w:rsidRDefault="00000000" w:rsidRPr="00000000" w14:paraId="00000015">
      <w:pPr>
        <w:numPr>
          <w:ilvl w:val="0"/>
          <w:numId w:val="7"/>
        </w:numPr>
        <w:spacing w:after="0" w:afterAutospacing="0" w:before="80" w:lineRule="auto"/>
        <w:ind w:left="720" w:hanging="360"/>
        <w:rPr>
          <w:rFonts w:ascii="Inter" w:cs="Inter" w:eastAsia="Inter" w:hAnsi="Inter"/>
        </w:rPr>
      </w:pPr>
      <w:r w:rsidDel="00000000" w:rsidR="00000000" w:rsidRPr="00000000">
        <w:rPr>
          <w:rFonts w:ascii="Inter" w:cs="Inter" w:eastAsia="Inter" w:hAnsi="Inter"/>
          <w:color w:val="555555"/>
          <w:rtl w:val="0"/>
        </w:rPr>
        <w:t xml:space="preserve">Contexto del avance: una celda inicial que explique qué problema resuelve este notebook dentro del proyecto general.</w:t>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color w:val="555555"/>
          <w:rtl w:val="0"/>
        </w:rPr>
        <w:t xml:space="preserve">Desarrollo: el trabajo técnico organizado en secciones con celdas Markdown que expliquen las decisiones.</w:t>
      </w:r>
    </w:p>
    <w:p w:rsidR="00000000" w:rsidDel="00000000" w:rsidP="00000000" w:rsidRDefault="00000000" w:rsidRPr="00000000" w14:paraId="00000017">
      <w:pPr>
        <w:numPr>
          <w:ilvl w:val="0"/>
          <w:numId w:val="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color w:val="555555"/>
          <w:rtl w:val="0"/>
        </w:rPr>
        <w:t xml:space="preserve">Resultados y validación: evidencia de que lo implementado funciona correctamente (conteos, capturas, salidas).</w:t>
      </w:r>
    </w:p>
    <w:p w:rsidR="00000000" w:rsidDel="00000000" w:rsidP="00000000" w:rsidRDefault="00000000" w:rsidRPr="00000000" w14:paraId="00000018">
      <w:pPr>
        <w:numPr>
          <w:ilvl w:val="0"/>
          <w:numId w:val="7"/>
        </w:numPr>
        <w:spacing w:after="80" w:before="0" w:beforeAutospacing="0" w:lineRule="auto"/>
        <w:ind w:left="720" w:hanging="360"/>
        <w:rPr>
          <w:rFonts w:ascii="Inter" w:cs="Inter" w:eastAsia="Inter" w:hAnsi="Inter"/>
        </w:rPr>
      </w:pPr>
      <w:r w:rsidDel="00000000" w:rsidR="00000000" w:rsidRPr="00000000">
        <w:rPr>
          <w:rFonts w:ascii="Inter" w:cs="Inter" w:eastAsia="Inter" w:hAnsi="Inter"/>
          <w:color w:val="555555"/>
          <w:rtl w:val="0"/>
        </w:rPr>
        <w:t xml:space="preserve">Conclusiones del avance: qué se logró, qué decisiones se tomaron y cómo se conecta con el siguiente avance.</w:t>
      </w:r>
    </w:p>
    <w:p w:rsidR="00000000" w:rsidDel="00000000" w:rsidP="00000000" w:rsidRDefault="00000000" w:rsidRPr="00000000" w14:paraId="00000019">
      <w:pPr>
        <w:spacing w:after="80" w:before="80" w:lineRule="auto"/>
        <w:rPr>
          <w:rFonts w:ascii="Inter" w:cs="Inter" w:eastAsia="Inter" w:hAnsi="Inter"/>
          <w:color w:val="555555"/>
        </w:rPr>
      </w:pPr>
      <w:r w:rsidDel="00000000" w:rsidR="00000000" w:rsidRPr="00000000">
        <w:rPr>
          <w:rFonts w:ascii="Inter" w:cs="Inter" w:eastAsia="Inter" w:hAnsi="Inter"/>
          <w:color w:val="555555"/>
          <w:rtl w:val="0"/>
        </w:rPr>
        <w:t xml:space="preserve">Las celdas Markdown no son un adorno: son la diferencia entre un notebook que se puede leer y uno que solo se puede ejecutar.</w:t>
      </w:r>
    </w:p>
    <w:p w:rsidR="00000000" w:rsidDel="00000000" w:rsidP="00000000" w:rsidRDefault="00000000" w:rsidRPr="00000000" w14:paraId="0000001A">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Avance 1</w:t>
      </w:r>
    </w:p>
    <w:p w:rsidR="00000000" w:rsidDel="00000000" w:rsidP="00000000" w:rsidRDefault="00000000" w:rsidRPr="00000000" w14:paraId="0000001B">
      <w:pPr>
        <w:pStyle w:val="Heading2"/>
        <w:rPr>
          <w:rFonts w:ascii="Inter" w:cs="Inter" w:eastAsia="Inter" w:hAnsi="Inter"/>
        </w:rPr>
      </w:pPr>
      <w:r w:rsidDel="00000000" w:rsidR="00000000" w:rsidRPr="00000000">
        <w:rPr>
          <w:rFonts w:ascii="Anybody" w:cs="Anybody" w:eastAsia="Anybody" w:hAnsi="Anybody"/>
          <w:color w:val="9900ff"/>
          <w:sz w:val="22"/>
          <w:szCs w:val="22"/>
          <w:rtl w:val="0"/>
        </w:rPr>
        <w:t xml:space="preserve">Comprender el modelo antes de poblar</w:t>
      </w:r>
      <w:r w:rsidDel="00000000" w:rsidR="00000000" w:rsidRPr="00000000">
        <w:rPr>
          <w:rtl w:val="0"/>
        </w:rPr>
      </w:r>
    </w:p>
    <w:p w:rsidR="00000000" w:rsidDel="00000000" w:rsidP="00000000" w:rsidRDefault="00000000" w:rsidRPr="00000000" w14:paraId="0000001C">
      <w:pPr>
        <w:spacing w:after="200" w:before="80" w:lineRule="auto"/>
        <w:rPr>
          <w:rFonts w:ascii="Inter" w:cs="Inter" w:eastAsia="Inter" w:hAnsi="Inter"/>
        </w:rPr>
      </w:pPr>
      <w:r w:rsidDel="00000000" w:rsidR="00000000" w:rsidRPr="00000000">
        <w:rPr>
          <w:rFonts w:ascii="Inter" w:cs="Inter" w:eastAsia="Inter" w:hAnsi="Inter"/>
          <w:color w:val="555555"/>
          <w:rtl w:val="0"/>
        </w:rPr>
        <w:t xml:space="preserve">Antes de generar un solo registro, vale la pena detenerse a entender qué representa cada tabla y cómo se relacionan entre sí. Algunas preguntas que pueden guiar esa lectura:</w:t>
      </w:r>
      <w:r w:rsidDel="00000000" w:rsidR="00000000" w:rsidRPr="00000000">
        <w:rPr>
          <w:rtl w:val="0"/>
        </w:rPr>
      </w:r>
    </w:p>
    <w:p w:rsidR="00000000" w:rsidDel="00000000" w:rsidP="00000000" w:rsidRDefault="00000000" w:rsidRPr="00000000" w14:paraId="0000001D">
      <w:pPr>
        <w:numPr>
          <w:ilvl w:val="0"/>
          <w:numId w:val="1"/>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¿Qué representa una fila en cada tabla? ¿Qué evento u objeto del negocio describe?</w:t>
      </w:r>
      <w:r w:rsidDel="00000000" w:rsidR="00000000" w:rsidRPr="00000000">
        <w:rPr>
          <w:rtl w:val="0"/>
        </w:rPr>
      </w:r>
    </w:p>
    <w:p w:rsidR="00000000" w:rsidDel="00000000" w:rsidP="00000000" w:rsidRDefault="00000000" w:rsidRPr="00000000" w14:paraId="0000001E">
      <w:pPr>
        <w:numPr>
          <w:ilvl w:val="0"/>
          <w:numId w:val="1"/>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¿Qué tablas deben poblarse primero para que las otras puedan referenciarlas?</w:t>
      </w:r>
      <w:r w:rsidDel="00000000" w:rsidR="00000000" w:rsidRPr="00000000">
        <w:rPr>
          <w:rtl w:val="0"/>
        </w:rPr>
      </w:r>
    </w:p>
    <w:p w:rsidR="00000000" w:rsidDel="00000000" w:rsidP="00000000" w:rsidRDefault="00000000" w:rsidRPr="00000000" w14:paraId="0000001F">
      <w:pPr>
        <w:numPr>
          <w:ilvl w:val="0"/>
          <w:numId w:val="1"/>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¿Qué restricciones implícitas del negocio tienen los datos? Por ejemplo: ¿un viaje puede tener fecha de llegada anterior a la de salida?</w:t>
      </w:r>
      <w:r w:rsidDel="00000000" w:rsidR="00000000" w:rsidRPr="00000000">
        <w:rPr>
          <w:rtl w:val="0"/>
        </w:rPr>
      </w:r>
    </w:p>
    <w:p w:rsidR="00000000" w:rsidDel="00000000" w:rsidP="00000000" w:rsidRDefault="00000000" w:rsidRPr="00000000" w14:paraId="00000020">
      <w:pPr>
        <w:pStyle w:val="Heading2"/>
        <w:rPr>
          <w:rFonts w:ascii="Inter" w:cs="Inter" w:eastAsia="Inter" w:hAnsi="Inter"/>
        </w:rPr>
      </w:pPr>
      <w:r w:rsidDel="00000000" w:rsidR="00000000" w:rsidRPr="00000000">
        <w:rPr>
          <w:rFonts w:ascii="Anybody" w:cs="Anybody" w:eastAsia="Anybody" w:hAnsi="Anybody"/>
          <w:color w:val="9900ff"/>
          <w:sz w:val="22"/>
          <w:szCs w:val="22"/>
          <w:rtl w:val="0"/>
        </w:rPr>
        <w:t xml:space="preserve">Sobre la coherencia de los datos</w:t>
      </w:r>
      <w:r w:rsidDel="00000000" w:rsidR="00000000" w:rsidRPr="00000000">
        <w:rPr>
          <w:rtl w:val="0"/>
        </w:rPr>
      </w:r>
    </w:p>
    <w:p w:rsidR="00000000" w:rsidDel="00000000" w:rsidP="00000000" w:rsidRDefault="00000000" w:rsidRPr="00000000" w14:paraId="00000021">
      <w:pPr>
        <w:spacing w:after="80" w:before="80" w:lineRule="auto"/>
        <w:rPr>
          <w:rFonts w:ascii="Inter" w:cs="Inter" w:eastAsia="Inter" w:hAnsi="Inter"/>
        </w:rPr>
      </w:pPr>
      <w:r w:rsidDel="00000000" w:rsidR="00000000" w:rsidRPr="00000000">
        <w:rPr>
          <w:rFonts w:ascii="Inter" w:cs="Inter" w:eastAsia="Inter" w:hAnsi="Inter"/>
          <w:color w:val="555555"/>
          <w:rtl w:val="0"/>
        </w:rPr>
        <w:t xml:space="preserve">El mayor riesgo en esta etapa no es técnico: es generar datos que individualmente parecen correctos pero que no tienen sentido en conjunto. La integridad referencial puede cumplirse y, sin embargo, los datos pueden ser incoherentes desde el punto de vista del negocio.</w:t>
      </w:r>
      <w:r w:rsidDel="00000000" w:rsidR="00000000" w:rsidRPr="00000000">
        <w:rPr>
          <w:rtl w:val="0"/>
        </w:rPr>
      </w:r>
    </w:p>
    <w:p w:rsidR="00000000" w:rsidDel="00000000" w:rsidP="00000000" w:rsidRDefault="00000000" w:rsidRPr="00000000" w14:paraId="00000022">
      <w:pPr>
        <w:spacing w:after="80" w:before="80" w:lineRule="auto"/>
        <w:rPr>
          <w:rFonts w:ascii="Inter" w:cs="Inter" w:eastAsia="Inter" w:hAnsi="Inter"/>
        </w:rPr>
      </w:pPr>
      <w:r w:rsidDel="00000000" w:rsidR="00000000" w:rsidRPr="00000000">
        <w:rPr>
          <w:rFonts w:ascii="Inter" w:cs="Inter" w:eastAsia="Inter" w:hAnsi="Inter"/>
          <w:color w:val="555555"/>
          <w:rtl w:val="0"/>
        </w:rPr>
        <w:t xml:space="preserve">Algunos criterios para evaluar la coherencia:</w:t>
      </w:r>
      <w:r w:rsidDel="00000000" w:rsidR="00000000" w:rsidRPr="00000000">
        <w:rPr>
          <w:rtl w:val="0"/>
        </w:rPr>
      </w:r>
    </w:p>
    <w:p w:rsidR="00000000" w:rsidDel="00000000" w:rsidP="00000000" w:rsidRDefault="00000000" w:rsidRPr="00000000" w14:paraId="00000023">
      <w:pPr>
        <w:numPr>
          <w:ilvl w:val="0"/>
          <w:numId w:val="11"/>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¿Las distribuciones de los datos reflejan cómo funcionaría una empresa real de logística?</w:t>
      </w:r>
      <w:r w:rsidDel="00000000" w:rsidR="00000000" w:rsidRPr="00000000">
        <w:rPr>
          <w:rtl w:val="0"/>
        </w:rPr>
      </w:r>
    </w:p>
    <w:p w:rsidR="00000000" w:rsidDel="00000000" w:rsidP="00000000" w:rsidRDefault="00000000" w:rsidRPr="00000000" w14:paraId="00000024">
      <w:pPr>
        <w:numPr>
          <w:ilvl w:val="0"/>
          <w:numId w:val="11"/>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¿Los rangos de valores son realistas? (pesos, distancias, tiempos de entrega, consumo de combustible)</w:t>
      </w:r>
      <w:r w:rsidDel="00000000" w:rsidR="00000000" w:rsidRPr="00000000">
        <w:rPr>
          <w:rtl w:val="0"/>
        </w:rPr>
      </w:r>
    </w:p>
    <w:p w:rsidR="00000000" w:rsidDel="00000000" w:rsidP="00000000" w:rsidRDefault="00000000" w:rsidRPr="00000000" w14:paraId="00000025">
      <w:pPr>
        <w:numPr>
          <w:ilvl w:val="0"/>
          <w:numId w:val="11"/>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¿Las fechas son consistentes entre tablas relacionadas?</w:t>
      </w:r>
      <w:r w:rsidDel="00000000" w:rsidR="00000000" w:rsidRPr="00000000">
        <w:rPr>
          <w:rtl w:val="0"/>
        </w:rPr>
      </w:r>
    </w:p>
    <w:p w:rsidR="00000000" w:rsidDel="00000000" w:rsidP="00000000" w:rsidRDefault="00000000" w:rsidRPr="00000000" w14:paraId="00000026">
      <w:pPr>
        <w:pStyle w:val="Heading2"/>
        <w:rPr>
          <w:rFonts w:ascii="Inter" w:cs="Inter" w:eastAsia="Inter" w:hAnsi="Inter"/>
        </w:rPr>
      </w:pPr>
      <w:bookmarkStart w:colFirst="0" w:colLast="0" w:name="_ucm73fki0hoo" w:id="2"/>
      <w:bookmarkEnd w:id="2"/>
      <w:r w:rsidDel="00000000" w:rsidR="00000000" w:rsidRPr="00000000">
        <w:rPr>
          <w:rFonts w:ascii="Anybody" w:cs="Anybody" w:eastAsia="Anybody" w:hAnsi="Anybody"/>
          <w:color w:val="9900ff"/>
          <w:sz w:val="22"/>
          <w:szCs w:val="22"/>
          <w:rtl w:val="0"/>
        </w:rPr>
        <w:t xml:space="preserve">Sobre el script Python</w:t>
      </w:r>
      <w:r w:rsidDel="00000000" w:rsidR="00000000" w:rsidRPr="00000000">
        <w:rPr>
          <w:rtl w:val="0"/>
        </w:rPr>
      </w:r>
    </w:p>
    <w:p w:rsidR="00000000" w:rsidDel="00000000" w:rsidP="00000000" w:rsidRDefault="00000000" w:rsidRPr="00000000" w14:paraId="00000027">
      <w:pPr>
        <w:spacing w:after="200" w:before="80" w:lineRule="auto"/>
        <w:rPr>
          <w:rFonts w:ascii="Inter" w:cs="Inter" w:eastAsia="Inter" w:hAnsi="Inter"/>
        </w:rPr>
      </w:pPr>
      <w:r w:rsidDel="00000000" w:rsidR="00000000" w:rsidRPr="00000000">
        <w:rPr>
          <w:rFonts w:ascii="Inter" w:cs="Inter" w:eastAsia="Inter" w:hAnsi="Inter"/>
          <w:color w:val="555555"/>
          <w:rtl w:val="0"/>
        </w:rPr>
        <w:t xml:space="preserve">La consigna pide un script robusto y modular. Vale la pena preguntarse: si alguien más necesitara ejecutar este script, ¿podría hacerlo sin pedir explicaciones? ¿El código está organizado de forma que se pueda entender cada parte por separado?</w:t>
      </w:r>
      <w:r w:rsidDel="00000000" w:rsidR="00000000" w:rsidRPr="00000000">
        <w:rPr>
          <w:rtl w:val="0"/>
        </w:rPr>
      </w:r>
    </w:p>
    <w:p w:rsidR="00000000" w:rsidDel="00000000" w:rsidP="00000000" w:rsidRDefault="00000000" w:rsidRPr="00000000" w14:paraId="00000028">
      <w:pPr>
        <w:spacing w:after="200" w:before="80" w:lineRule="auto"/>
        <w:rPr>
          <w:rFonts w:ascii="Inter" w:cs="Inter" w:eastAsia="Inter" w:hAnsi="Inter"/>
        </w:rPr>
      </w:pPr>
      <w:r w:rsidDel="00000000" w:rsidR="00000000" w:rsidRPr="00000000">
        <w:rPr>
          <w:rFonts w:ascii="Inter" w:cs="Inter" w:eastAsia="Inter" w:hAnsi="Inter"/>
          <w:color w:val="555555"/>
          <w:rtl w:val="0"/>
        </w:rPr>
        <w:t xml:space="preserve">La modularidad también facilita la detección de errores: si algo falla, ¿en qué parte falla? Un script que hace todo en un solo bloque es mucho más difícil de depurar.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f00" w:space="0" w:sz="4" w:val="single"/>
              <w:left w:color="ffff00" w:space="0" w:sz="8" w:val="single"/>
              <w:bottom w:color="ffff00" w:space="0" w:sz="4" w:val="single"/>
              <w:right w:color="ffff00" w:space="0" w:sz="4" w:val="single"/>
            </w:tcBorders>
            <w:shd w:fill="fef9e7" w:val="clear"/>
            <w:tcMar>
              <w:top w:w="160.0" w:type="dxa"/>
              <w:left w:w="240.0" w:type="dxa"/>
              <w:bottom w:w="160.0" w:type="dxa"/>
              <w:right w:w="240.0" w:type="dxa"/>
            </w:tcMar>
          </w:tcPr>
          <w:p w:rsidR="00000000" w:rsidDel="00000000" w:rsidP="00000000" w:rsidRDefault="00000000" w:rsidRPr="00000000" w14:paraId="00000029">
            <w:pPr>
              <w:spacing w:after="80" w:before="60" w:lineRule="auto"/>
              <w:rPr>
                <w:rFonts w:ascii="Anybody" w:cs="Anybody" w:eastAsia="Anybody" w:hAnsi="Anybody"/>
              </w:rPr>
            </w:pPr>
            <w:r w:rsidDel="00000000" w:rsidR="00000000" w:rsidRPr="00000000">
              <w:rPr>
                <w:rFonts w:ascii="Anybody" w:cs="Anybody" w:eastAsia="Anybody" w:hAnsi="Anybody"/>
                <w:b w:val="1"/>
                <w:bCs w:val="1"/>
                <w:rtl w:val="0"/>
              </w:rPr>
              <w:t xml:space="preserve">Sobre el volumen de datos</w:t>
            </w:r>
            <w:r w:rsidDel="00000000" w:rsidR="00000000" w:rsidRPr="00000000">
              <w:rPr>
                <w:rtl w:val="0"/>
              </w:rPr>
            </w:r>
          </w:p>
          <w:p w:rsidR="00000000" w:rsidDel="00000000" w:rsidP="00000000" w:rsidRDefault="00000000" w:rsidRPr="00000000" w14:paraId="0000002A">
            <w:pPr>
              <w:spacing w:after="40" w:before="40" w:lineRule="auto"/>
              <w:rPr>
                <w:rFonts w:ascii="Inter" w:cs="Inter" w:eastAsia="Inter" w:hAnsi="Inter"/>
              </w:rPr>
            </w:pPr>
            <w:r w:rsidDel="00000000" w:rsidR="00000000" w:rsidRPr="00000000">
              <w:rPr>
                <w:rFonts w:ascii="Inter" w:cs="Inter" w:eastAsia="Inter" w:hAnsi="Inter"/>
                <w:color w:val="555555"/>
                <w:sz w:val="20"/>
                <w:szCs w:val="20"/>
                <w:rtl w:val="0"/>
              </w:rPr>
              <w:t xml:space="preserve">505.000 registros es un volumen que puede hacer que un notebook tarde horas si los datos se insertan de a uno.</w:t>
            </w:r>
            <w:r w:rsidDel="00000000" w:rsidR="00000000" w:rsidRPr="00000000">
              <w:rPr>
                <w:rtl w:val="0"/>
              </w:rPr>
            </w:r>
          </w:p>
          <w:p w:rsidR="00000000" w:rsidDel="00000000" w:rsidP="00000000" w:rsidRDefault="00000000" w:rsidRPr="00000000" w14:paraId="0000002B">
            <w:pPr>
              <w:spacing w:after="40" w:before="40" w:lineRule="auto"/>
              <w:rPr>
                <w:rFonts w:ascii="Inter" w:cs="Inter" w:eastAsia="Inter" w:hAnsi="Inter"/>
              </w:rPr>
            </w:pPr>
            <w:r w:rsidDel="00000000" w:rsidR="00000000" w:rsidRPr="00000000">
              <w:rPr>
                <w:rFonts w:ascii="Inter" w:cs="Inter" w:eastAsia="Inter" w:hAnsi="Inter"/>
                <w:color w:val="555555"/>
                <w:sz w:val="20"/>
                <w:szCs w:val="20"/>
                <w:rtl w:val="0"/>
              </w:rPr>
              <w:t xml:space="preserve">Antes de escribir el script de inserción, vale preguntarse: ¿qué diferencia hay entre insertar registros uno por uno en un loop y hacerlo en lotes o usando mecanismos de carga masiva? ¿Qué opciones ofrece PostgreSQL para esto?</w:t>
            </w:r>
            <w:r w:rsidDel="00000000" w:rsidR="00000000" w:rsidRPr="00000000">
              <w:rPr>
                <w:rtl w:val="0"/>
              </w:rPr>
            </w:r>
          </w:p>
          <w:p w:rsidR="00000000" w:rsidDel="00000000" w:rsidP="00000000" w:rsidRDefault="00000000" w:rsidRPr="00000000" w14:paraId="0000002C">
            <w:pPr>
              <w:spacing w:after="40" w:before="40" w:lineRule="auto"/>
              <w:rPr>
                <w:rFonts w:ascii="Inter" w:cs="Inter" w:eastAsia="Inter" w:hAnsi="Inter"/>
              </w:rPr>
            </w:pPr>
            <w:r w:rsidDel="00000000" w:rsidR="00000000" w:rsidRPr="00000000">
              <w:rPr>
                <w:rFonts w:ascii="Inter" w:cs="Inter" w:eastAsia="Inter" w:hAnsi="Inter"/>
                <w:color w:val="555555"/>
                <w:sz w:val="20"/>
                <w:szCs w:val="20"/>
                <w:rtl w:val="0"/>
              </w:rPr>
              <w:t xml:space="preserve">Investigar esa pregunta antes de codificar puede ahorrar mucho tiempo.</w:t>
            </w:r>
            <w:r w:rsidDel="00000000" w:rsidR="00000000" w:rsidRPr="00000000">
              <w:rPr>
                <w:rtl w:val="0"/>
              </w:rPr>
            </w:r>
          </w:p>
        </w:tc>
      </w:tr>
    </w:tbl>
    <w:p w:rsidR="00000000" w:rsidDel="00000000" w:rsidP="00000000" w:rsidRDefault="00000000" w:rsidRPr="00000000" w14:paraId="0000002D">
      <w:pPr>
        <w:spacing w:before="120" w:lineRule="auto"/>
        <w:rPr>
          <w:rFonts w:ascii="Inter" w:cs="Inter" w:eastAsia="Inter" w:hAnsi="Inte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00ff" w:space="0" w:sz="4" w:val="single"/>
              <w:left w:color="9900ff" w:space="0" w:sz="8" w:val="single"/>
              <w:bottom w:color="9900ff" w:space="0" w:sz="4" w:val="single"/>
              <w:right w:color="9900ff" w:space="0" w:sz="4" w:val="single"/>
            </w:tcBorders>
            <w:shd w:fill="d9d2e9" w:val="clear"/>
            <w:tcMar>
              <w:top w:w="160.0" w:type="dxa"/>
              <w:left w:w="240.0" w:type="dxa"/>
              <w:bottom w:w="160.0" w:type="dxa"/>
              <w:right w:w="240.0" w:type="dxa"/>
            </w:tcMar>
          </w:tcPr>
          <w:p w:rsidR="00000000" w:rsidDel="00000000" w:rsidP="00000000" w:rsidRDefault="00000000" w:rsidRPr="00000000" w14:paraId="0000002E">
            <w:pPr>
              <w:spacing w:after="80" w:before="60" w:lineRule="auto"/>
              <w:rPr>
                <w:rFonts w:ascii="Anybody" w:cs="Anybody" w:eastAsia="Anybody" w:hAnsi="Anybody"/>
              </w:rPr>
            </w:pPr>
            <w:r w:rsidDel="00000000" w:rsidR="00000000" w:rsidRPr="00000000">
              <w:rPr>
                <w:rFonts w:ascii="Anybody" w:cs="Anybody" w:eastAsia="Anybody" w:hAnsi="Anybody"/>
                <w:b w:val="1"/>
                <w:bCs w:val="1"/>
                <w:rtl w:val="0"/>
              </w:rPr>
              <w:t xml:space="preserve">Una pregunta frecuente en esta etapa</w:t>
            </w:r>
            <w:r w:rsidDel="00000000" w:rsidR="00000000" w:rsidRPr="00000000">
              <w:rPr>
                <w:rtl w:val="0"/>
              </w:rPr>
            </w:r>
          </w:p>
          <w:p w:rsidR="00000000" w:rsidDel="00000000" w:rsidP="00000000" w:rsidRDefault="00000000" w:rsidRPr="00000000" w14:paraId="0000002F">
            <w:pPr>
              <w:spacing w:after="40" w:before="40" w:lineRule="auto"/>
              <w:rPr>
                <w:rFonts w:ascii="Inter" w:cs="Inter" w:eastAsia="Inter" w:hAnsi="Inter"/>
              </w:rPr>
            </w:pPr>
            <w:r w:rsidDel="00000000" w:rsidR="00000000" w:rsidRPr="00000000">
              <w:rPr>
                <w:rFonts w:ascii="Inter" w:cs="Inter" w:eastAsia="Inter" w:hAnsi="Inter"/>
                <w:color w:val="555555"/>
                <w:sz w:val="20"/>
                <w:szCs w:val="20"/>
                <w:rtl w:val="0"/>
              </w:rPr>
              <w:t xml:space="preserve">¿En qué orden inserto los datos en las tablas?</w:t>
            </w:r>
            <w:r w:rsidDel="00000000" w:rsidR="00000000" w:rsidRPr="00000000">
              <w:rPr>
                <w:rtl w:val="0"/>
              </w:rPr>
            </w:r>
          </w:p>
          <w:p w:rsidR="00000000" w:rsidDel="00000000" w:rsidP="00000000" w:rsidRDefault="00000000" w:rsidRPr="00000000" w14:paraId="00000030">
            <w:pPr>
              <w:spacing w:after="40" w:before="40" w:lineRule="auto"/>
              <w:rPr>
                <w:rFonts w:ascii="Inter" w:cs="Inter" w:eastAsia="Inter" w:hAnsi="Inter"/>
              </w:rPr>
            </w:pPr>
            <w:r w:rsidDel="00000000" w:rsidR="00000000" w:rsidRPr="00000000">
              <w:rPr>
                <w:rFonts w:ascii="Inter" w:cs="Inter" w:eastAsia="Inter" w:hAnsi="Inter"/>
                <w:color w:val="555555"/>
                <w:sz w:val="20"/>
                <w:szCs w:val="20"/>
                <w:rtl w:val="0"/>
              </w:rPr>
              <w:t xml:space="preserve">El orden lo define el modelo: primero las tablas que no dependen de otras (vehicles, drivers, routes), luego las que referencian a las anteriores (trips), y finalmente las que dependen de trips (deliveries, maintenance). Violar ese orden genera errores de integridad referencial.</w:t>
            </w:r>
            <w:r w:rsidDel="00000000" w:rsidR="00000000" w:rsidRPr="00000000">
              <w:rPr>
                <w:rtl w:val="0"/>
              </w:rPr>
            </w:r>
          </w:p>
        </w:tc>
      </w:tr>
    </w:tbl>
    <w:p w:rsidR="00000000" w:rsidDel="00000000" w:rsidP="00000000" w:rsidRDefault="00000000" w:rsidRPr="00000000" w14:paraId="00000031">
      <w:pPr>
        <w:spacing w:before="160" w:lineRule="auto"/>
        <w:rPr>
          <w:rFonts w:ascii="Inter" w:cs="Inter" w:eastAsia="Inter" w:hAnsi="Inte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8" w:val="single"/>
              <w:bottom w:color="27ae60" w:space="0" w:sz="4" w:val="single"/>
              <w:right w:color="dddddd" w:space="0" w:sz="4" w:val="single"/>
            </w:tcBorders>
            <w:shd w:fill="eafaf1" w:val="clear"/>
            <w:tcMar>
              <w:top w:w="160.0" w:type="dxa"/>
              <w:left w:w="240.0" w:type="dxa"/>
              <w:bottom w:w="160.0" w:type="dxa"/>
              <w:right w:w="240.0" w:type="dxa"/>
            </w:tcMar>
          </w:tcPr>
          <w:p w:rsidR="00000000" w:rsidDel="00000000" w:rsidP="00000000" w:rsidRDefault="00000000" w:rsidRPr="00000000" w14:paraId="00000032">
            <w:pPr>
              <w:spacing w:after="100" w:before="60" w:lineRule="auto"/>
              <w:rPr>
                <w:rFonts w:ascii="Anybody" w:cs="Anybody" w:eastAsia="Anybody" w:hAnsi="Anybody"/>
              </w:rPr>
            </w:pPr>
            <w:r w:rsidDel="00000000" w:rsidR="00000000" w:rsidRPr="00000000">
              <w:rPr>
                <w:rFonts w:ascii="Anybody" w:cs="Anybody" w:eastAsia="Anybody" w:hAnsi="Anybody"/>
                <w:b w:val="1"/>
                <w:bCs w:val="1"/>
                <w:color w:val="27ae60"/>
                <w:rtl w:val="0"/>
              </w:rPr>
              <w:t xml:space="preserve">✅  ¿Cómo sé que voy bien?</w:t>
            </w:r>
            <w:r w:rsidDel="00000000" w:rsidR="00000000" w:rsidRPr="00000000">
              <w:rPr>
                <w:rtl w:val="0"/>
              </w:rPr>
            </w:r>
          </w:p>
          <w:p w:rsidR="00000000" w:rsidDel="00000000" w:rsidP="00000000" w:rsidRDefault="00000000" w:rsidRPr="00000000" w14:paraId="00000033">
            <w:pPr>
              <w:numPr>
                <w:ilvl w:val="0"/>
                <w:numId w:val="10"/>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Puedo explicar qué representa cada tabla y en qué orden deben poblarse.</w:t>
            </w:r>
            <w:r w:rsidDel="00000000" w:rsidR="00000000" w:rsidRPr="00000000">
              <w:rPr>
                <w:rtl w:val="0"/>
              </w:rPr>
            </w:r>
          </w:p>
          <w:p w:rsidR="00000000" w:rsidDel="00000000" w:rsidP="00000000" w:rsidRDefault="00000000" w:rsidRPr="00000000" w14:paraId="00000034">
            <w:pPr>
              <w:numPr>
                <w:ilvl w:val="0"/>
                <w:numId w:val="10"/>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Los datos generados pasan una verificación de integridad referencial (no hay IDs huérfanos).</w:t>
            </w:r>
            <w:r w:rsidDel="00000000" w:rsidR="00000000" w:rsidRPr="00000000">
              <w:rPr>
                <w:rtl w:val="0"/>
              </w:rPr>
            </w:r>
          </w:p>
          <w:p w:rsidR="00000000" w:rsidDel="00000000" w:rsidP="00000000" w:rsidRDefault="00000000" w:rsidRPr="00000000" w14:paraId="00000035">
            <w:pPr>
              <w:numPr>
                <w:ilvl w:val="0"/>
                <w:numId w:val="10"/>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Las distribuciones y rangos de valores son coherentes con el negocio de logística.</w:t>
            </w:r>
            <w:r w:rsidDel="00000000" w:rsidR="00000000" w:rsidRPr="00000000">
              <w:rPr>
                <w:rtl w:val="0"/>
              </w:rPr>
            </w:r>
          </w:p>
          <w:p w:rsidR="00000000" w:rsidDel="00000000" w:rsidP="00000000" w:rsidRDefault="00000000" w:rsidRPr="00000000" w14:paraId="00000036">
            <w:pPr>
              <w:numPr>
                <w:ilvl w:val="0"/>
                <w:numId w:val="10"/>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El script tiene funciones bien definidas y comentarios que explican las decisiones.</w:t>
            </w:r>
            <w:r w:rsidDel="00000000" w:rsidR="00000000" w:rsidRPr="00000000">
              <w:rPr>
                <w:rtl w:val="0"/>
              </w:rPr>
            </w:r>
          </w:p>
          <w:p w:rsidR="00000000" w:rsidDel="00000000" w:rsidP="00000000" w:rsidRDefault="00000000" w:rsidRPr="00000000" w14:paraId="00000037">
            <w:pPr>
              <w:numPr>
                <w:ilvl w:val="0"/>
                <w:numId w:val="10"/>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El notebook documenta cómo se validó la calidad de los datos generados.</w:t>
            </w:r>
            <w:r w:rsidDel="00000000" w:rsidR="00000000" w:rsidRPr="00000000">
              <w:rPr>
                <w:rtl w:val="0"/>
              </w:rPr>
            </w:r>
          </w:p>
        </w:tc>
      </w:tr>
    </w:tbl>
    <w:p w:rsidR="00000000" w:rsidDel="00000000" w:rsidP="00000000" w:rsidRDefault="00000000" w:rsidRPr="00000000" w14:paraId="00000038">
      <w:pPr>
        <w:pStyle w:val="Heading2"/>
        <w:rPr>
          <w:rFonts w:ascii="Inter" w:cs="Inter" w:eastAsia="Inter" w:hAnsi="Inter"/>
          <w:color w:val="000000"/>
        </w:rPr>
      </w:pPr>
      <w:bookmarkStart w:colFirst="0" w:colLast="0" w:name="_ep2vjgbvhu0p" w:id="3"/>
      <w:bookmarkEnd w:id="3"/>
      <w:r w:rsidDel="00000000" w:rsidR="00000000" w:rsidRPr="00000000">
        <w:rPr>
          <w:rFonts w:ascii="Inter" w:cs="Inter" w:eastAsia="Inter" w:hAnsi="Inter"/>
          <w:color w:val="000000"/>
          <w:rtl w:val="0"/>
        </w:rPr>
        <w:t xml:space="preserve">Avance 2</w:t>
      </w:r>
    </w:p>
    <w:p w:rsidR="00000000" w:rsidDel="00000000" w:rsidP="00000000" w:rsidRDefault="00000000" w:rsidRPr="00000000" w14:paraId="00000039">
      <w:pPr>
        <w:pStyle w:val="Heading2"/>
        <w:rPr>
          <w:rFonts w:ascii="Inter" w:cs="Inter" w:eastAsia="Inter" w:hAnsi="Inter"/>
        </w:rPr>
      </w:pPr>
      <w:r w:rsidDel="00000000" w:rsidR="00000000" w:rsidRPr="00000000">
        <w:rPr>
          <w:rFonts w:ascii="Anybody" w:cs="Anybody" w:eastAsia="Anybody" w:hAnsi="Anybody"/>
          <w:color w:val="9900ff"/>
          <w:sz w:val="22"/>
          <w:szCs w:val="22"/>
          <w:rtl w:val="0"/>
        </w:rPr>
        <w:t xml:space="preserve">Más allá de ejecutar las queries</w:t>
      </w:r>
      <w:r w:rsidDel="00000000" w:rsidR="00000000" w:rsidRPr="00000000">
        <w:rPr>
          <w:rtl w:val="0"/>
        </w:rPr>
      </w:r>
    </w:p>
    <w:p w:rsidR="00000000" w:rsidDel="00000000" w:rsidP="00000000" w:rsidRDefault="00000000" w:rsidRPr="00000000" w14:paraId="0000003A">
      <w:pPr>
        <w:spacing w:after="80" w:before="80" w:lineRule="auto"/>
        <w:rPr>
          <w:rFonts w:ascii="Inter" w:cs="Inter" w:eastAsia="Inter" w:hAnsi="Inter"/>
        </w:rPr>
      </w:pPr>
      <w:r w:rsidDel="00000000" w:rsidR="00000000" w:rsidRPr="00000000">
        <w:rPr>
          <w:rFonts w:ascii="Inter" w:cs="Inter" w:eastAsia="Inter" w:hAnsi="Inter"/>
          <w:color w:val="555555"/>
          <w:rtl w:val="0"/>
        </w:rPr>
        <w:t xml:space="preserve">Las queries están dadas. El trabajo de este avance no es solo ejecutarlas: es entender qué problema de negocio resuelve cada una, interpretar los resultados y documentar ese análisis.</w:t>
      </w:r>
      <w:r w:rsidDel="00000000" w:rsidR="00000000" w:rsidRPr="00000000">
        <w:rPr>
          <w:rtl w:val="0"/>
        </w:rPr>
      </w:r>
    </w:p>
    <w:p w:rsidR="00000000" w:rsidDel="00000000" w:rsidP="00000000" w:rsidRDefault="00000000" w:rsidRPr="00000000" w14:paraId="0000003B">
      <w:pPr>
        <w:spacing w:after="80" w:before="80" w:lineRule="auto"/>
        <w:rPr>
          <w:rFonts w:ascii="Inter" w:cs="Inter" w:eastAsia="Inter" w:hAnsi="Inter"/>
        </w:rPr>
      </w:pPr>
      <w:r w:rsidDel="00000000" w:rsidR="00000000" w:rsidRPr="00000000">
        <w:rPr>
          <w:rFonts w:ascii="Inter" w:cs="Inter" w:eastAsia="Inter" w:hAnsi="Inter"/>
          <w:color w:val="555555"/>
          <w:rtl w:val="0"/>
        </w:rPr>
        <w:t xml:space="preserve">Para cada query, vale preguntarse: ¿qué decisión operativa podría tomar FleetLogix con esta información? La respuesta a esa pregunta es lo que transforma un resultado en un análisis.</w:t>
      </w:r>
      <w:r w:rsidDel="00000000" w:rsidR="00000000" w:rsidRPr="00000000">
        <w:rPr>
          <w:rtl w:val="0"/>
        </w:rPr>
      </w:r>
    </w:p>
    <w:p w:rsidR="00000000" w:rsidDel="00000000" w:rsidP="00000000" w:rsidRDefault="00000000" w:rsidRPr="00000000" w14:paraId="0000003C">
      <w:pPr>
        <w:pStyle w:val="Heading2"/>
        <w:rPr>
          <w:rFonts w:ascii="Inter" w:cs="Inter" w:eastAsia="Inter" w:hAnsi="Inter"/>
        </w:rPr>
      </w:pPr>
      <w:bookmarkStart w:colFirst="0" w:colLast="0" w:name="_z1l1efc0ci8y" w:id="4"/>
      <w:bookmarkEnd w:id="4"/>
      <w:r w:rsidDel="00000000" w:rsidR="00000000" w:rsidRPr="00000000">
        <w:rPr>
          <w:rFonts w:ascii="Anybody" w:cs="Anybody" w:eastAsia="Anybody" w:hAnsi="Anybody"/>
          <w:color w:val="9900ff"/>
          <w:sz w:val="22"/>
          <w:szCs w:val="22"/>
          <w:rtl w:val="0"/>
        </w:rPr>
        <w:t xml:space="preserve">Sobre la optimización</w:t>
      </w:r>
      <w:r w:rsidDel="00000000" w:rsidR="00000000" w:rsidRPr="00000000">
        <w:rPr>
          <w:rtl w:val="0"/>
        </w:rPr>
      </w:r>
    </w:p>
    <w:p w:rsidR="00000000" w:rsidDel="00000000" w:rsidP="00000000" w:rsidRDefault="00000000" w:rsidRPr="00000000" w14:paraId="0000003D">
      <w:pPr>
        <w:spacing w:after="200" w:before="80" w:lineRule="auto"/>
        <w:rPr>
          <w:rFonts w:ascii="Inter" w:cs="Inter" w:eastAsia="Inter" w:hAnsi="Inter"/>
        </w:rPr>
      </w:pPr>
      <w:r w:rsidDel="00000000" w:rsidR="00000000" w:rsidRPr="00000000">
        <w:rPr>
          <w:rFonts w:ascii="Inter" w:cs="Inter" w:eastAsia="Inter" w:hAnsi="Inter"/>
          <w:color w:val="555555"/>
          <w:rtl w:val="0"/>
        </w:rPr>
        <w:t xml:space="preserve">La optimización con índices no es agregar índices a todas las columnas. Eso puede empeorar la performance en operaciones de escritura. Las preguntas que orientan buenas decisiones de indexación son:</w:t>
      </w:r>
      <w:r w:rsidDel="00000000" w:rsidR="00000000" w:rsidRPr="00000000">
        <w:rPr>
          <w:rtl w:val="0"/>
        </w:rPr>
      </w:r>
    </w:p>
    <w:p w:rsidR="00000000" w:rsidDel="00000000" w:rsidP="00000000" w:rsidRDefault="00000000" w:rsidRPr="00000000" w14:paraId="0000003E">
      <w:pPr>
        <w:numPr>
          <w:ilvl w:val="0"/>
          <w:numId w:val="5"/>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¿En qué columnas se hacen los filtros (WHERE) y joins más frecuentes en las queries proporcionadas?</w:t>
      </w:r>
      <w:r w:rsidDel="00000000" w:rsidR="00000000" w:rsidRPr="00000000">
        <w:rPr>
          <w:rtl w:val="0"/>
        </w:rPr>
      </w:r>
    </w:p>
    <w:p w:rsidR="00000000" w:rsidDel="00000000" w:rsidP="00000000" w:rsidRDefault="00000000" w:rsidRPr="00000000" w14:paraId="0000003F">
      <w:pPr>
        <w:numPr>
          <w:ilvl w:val="0"/>
          <w:numId w:val="5"/>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¿Qué dice EXPLAIN ANALYZE sobre el plan de ejecución antes del índice? ¿Hay un Sequential Scan donde podría haber un Index Scan?</w:t>
      </w:r>
      <w:r w:rsidDel="00000000" w:rsidR="00000000" w:rsidRPr="00000000">
        <w:rPr>
          <w:rtl w:val="0"/>
        </w:rPr>
      </w:r>
    </w:p>
    <w:p w:rsidR="00000000" w:rsidDel="00000000" w:rsidP="00000000" w:rsidRDefault="00000000" w:rsidRPr="00000000" w14:paraId="00000040">
      <w:pPr>
        <w:numPr>
          <w:ilvl w:val="0"/>
          <w:numId w:val="5"/>
        </w:numPr>
        <w:spacing w:after="20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¿La mejora de tiempo es real y medible? ¿Qué porcentaje de reducción se obtuvo?</w:t>
      </w:r>
      <w:r w:rsidDel="00000000" w:rsidR="00000000" w:rsidRPr="00000000">
        <w:rPr>
          <w:rtl w:val="0"/>
        </w:rPr>
      </w:r>
    </w:p>
    <w:p w:rsidR="00000000" w:rsidDel="00000000" w:rsidP="00000000" w:rsidRDefault="00000000" w:rsidRPr="00000000" w14:paraId="00000041">
      <w:pPr>
        <w:spacing w:after="80" w:before="80" w:lineRule="auto"/>
        <w:rPr>
          <w:rFonts w:ascii="Inter" w:cs="Inter" w:eastAsia="Inter" w:hAnsi="Inter"/>
        </w:rPr>
      </w:pPr>
      <w:r w:rsidDel="00000000" w:rsidR="00000000" w:rsidRPr="00000000">
        <w:rPr>
          <w:rFonts w:ascii="Inter" w:cs="Inter" w:eastAsia="Inter" w:hAnsi="Inter"/>
          <w:color w:val="555555"/>
          <w:rtl w:val="0"/>
        </w:rPr>
        <w:t xml:space="preserve">Documentar la medición antes y después es tan importante como el índice en sí. Sin esa evidencia, no hay forma de evaluar si la optimización fue efectiva.</w:t>
      </w:r>
      <w:r w:rsidDel="00000000" w:rsidR="00000000" w:rsidRPr="00000000">
        <w:rPr>
          <w:rtl w:val="0"/>
        </w:rPr>
      </w:r>
    </w:p>
    <w:p w:rsidR="00000000" w:rsidDel="00000000" w:rsidP="00000000" w:rsidRDefault="00000000" w:rsidRPr="00000000" w14:paraId="00000042">
      <w:pPr>
        <w:spacing w:before="120" w:lineRule="auto"/>
        <w:rPr>
          <w:rFonts w:ascii="Inter" w:cs="Inter" w:eastAsia="Inter" w:hAnsi="Inte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00ff" w:space="0" w:sz="4" w:val="single"/>
              <w:left w:color="9900ff" w:space="0" w:sz="8" w:val="single"/>
              <w:bottom w:color="9900ff" w:space="0" w:sz="4" w:val="single"/>
              <w:right w:color="9900ff" w:space="0" w:sz="4" w:val="single"/>
            </w:tcBorders>
            <w:shd w:fill="d9d2e9" w:val="clear"/>
            <w:tcMar>
              <w:top w:w="160.0" w:type="dxa"/>
              <w:left w:w="240.0" w:type="dxa"/>
              <w:bottom w:w="160.0" w:type="dxa"/>
              <w:right w:w="240.0" w:type="dxa"/>
            </w:tcMar>
          </w:tcPr>
          <w:p w:rsidR="00000000" w:rsidDel="00000000" w:rsidP="00000000" w:rsidRDefault="00000000" w:rsidRPr="00000000" w14:paraId="00000043">
            <w:pPr>
              <w:spacing w:after="80" w:before="60" w:lineRule="auto"/>
              <w:rPr>
                <w:rFonts w:ascii="Anybody" w:cs="Anybody" w:eastAsia="Anybody" w:hAnsi="Anybody"/>
              </w:rPr>
            </w:pPr>
            <w:r w:rsidDel="00000000" w:rsidR="00000000" w:rsidRPr="00000000">
              <w:rPr>
                <w:rFonts w:ascii="Anybody" w:cs="Anybody" w:eastAsia="Anybody" w:hAnsi="Anybody"/>
                <w:b w:val="1"/>
                <w:bCs w:val="1"/>
                <w:rtl w:val="0"/>
              </w:rPr>
              <w:t xml:space="preserve">Sobre las queries complejas (CTEs y Window Functions)</w:t>
            </w:r>
            <w:r w:rsidDel="00000000" w:rsidR="00000000" w:rsidRPr="00000000">
              <w:rPr>
                <w:rtl w:val="0"/>
              </w:rPr>
            </w:r>
          </w:p>
          <w:p w:rsidR="00000000" w:rsidDel="00000000" w:rsidP="00000000" w:rsidRDefault="00000000" w:rsidRPr="00000000" w14:paraId="00000044">
            <w:pPr>
              <w:spacing w:after="40" w:before="40" w:lineRule="auto"/>
              <w:rPr>
                <w:rFonts w:ascii="Inter" w:cs="Inter" w:eastAsia="Inter" w:hAnsi="Inter"/>
              </w:rPr>
            </w:pPr>
            <w:r w:rsidDel="00000000" w:rsidR="00000000" w:rsidRPr="00000000">
              <w:rPr>
                <w:rFonts w:ascii="Inter" w:cs="Inter" w:eastAsia="Inter" w:hAnsi="Inter"/>
                <w:color w:val="555555"/>
                <w:sz w:val="20"/>
                <w:szCs w:val="20"/>
                <w:rtl w:val="0"/>
              </w:rPr>
              <w:t xml:space="preserve">Las CTEs y Window Functions pueden parecer intimidantes al principio. Una forma de abordarlas: primero entender qué resultado busca la query, luego identificar qué hace cada bloque por separado.</w:t>
            </w:r>
            <w:r w:rsidDel="00000000" w:rsidR="00000000" w:rsidRPr="00000000">
              <w:rPr>
                <w:rtl w:val="0"/>
              </w:rPr>
            </w:r>
          </w:p>
          <w:p w:rsidR="00000000" w:rsidDel="00000000" w:rsidP="00000000" w:rsidRDefault="00000000" w:rsidRPr="00000000" w14:paraId="00000045">
            <w:pPr>
              <w:spacing w:after="40" w:before="40" w:lineRule="auto"/>
              <w:rPr>
                <w:rFonts w:ascii="Inter" w:cs="Inter" w:eastAsia="Inter" w:hAnsi="Inter"/>
              </w:rPr>
            </w:pPr>
            <w:r w:rsidDel="00000000" w:rsidR="00000000" w:rsidRPr="00000000">
              <w:rPr>
                <w:rFonts w:ascii="Inter" w:cs="Inter" w:eastAsia="Inter" w:hAnsi="Inter"/>
                <w:color w:val="555555"/>
                <w:sz w:val="20"/>
                <w:szCs w:val="20"/>
                <w:rtl w:val="0"/>
              </w:rPr>
              <w:t xml:space="preserve">Si una CTE no se entiende, ejecutarla de forma aislada (sin el resto de la query) puede ayudar a ver qué produce.</w:t>
            </w:r>
            <w:r w:rsidDel="00000000" w:rsidR="00000000" w:rsidRPr="00000000">
              <w:rPr>
                <w:rtl w:val="0"/>
              </w:rPr>
            </w:r>
          </w:p>
        </w:tc>
      </w:tr>
    </w:tbl>
    <w:p w:rsidR="00000000" w:rsidDel="00000000" w:rsidP="00000000" w:rsidRDefault="00000000" w:rsidRPr="00000000" w14:paraId="00000046">
      <w:pPr>
        <w:spacing w:before="160" w:lineRule="auto"/>
        <w:rPr>
          <w:rFonts w:ascii="Inter" w:cs="Inter" w:eastAsia="Inter" w:hAnsi="Inte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8" w:val="single"/>
              <w:bottom w:color="27ae60" w:space="0" w:sz="4" w:val="single"/>
              <w:right w:color="dddddd" w:space="0" w:sz="4" w:val="single"/>
            </w:tcBorders>
            <w:shd w:fill="eafaf1" w:val="clear"/>
            <w:tcMar>
              <w:top w:w="160.0" w:type="dxa"/>
              <w:left w:w="240.0" w:type="dxa"/>
              <w:bottom w:w="160.0" w:type="dxa"/>
              <w:right w:w="240.0" w:type="dxa"/>
            </w:tcMar>
          </w:tcPr>
          <w:p w:rsidR="00000000" w:rsidDel="00000000" w:rsidP="00000000" w:rsidRDefault="00000000" w:rsidRPr="00000000" w14:paraId="00000047">
            <w:pPr>
              <w:spacing w:after="100" w:before="60" w:lineRule="auto"/>
              <w:rPr>
                <w:rFonts w:ascii="Anybody" w:cs="Anybody" w:eastAsia="Anybody" w:hAnsi="Anybody"/>
              </w:rPr>
            </w:pPr>
            <w:r w:rsidDel="00000000" w:rsidR="00000000" w:rsidRPr="00000000">
              <w:rPr>
                <w:rFonts w:ascii="Anybody" w:cs="Anybody" w:eastAsia="Anybody" w:hAnsi="Anybody"/>
                <w:b w:val="1"/>
                <w:bCs w:val="1"/>
                <w:color w:val="27ae60"/>
                <w:rtl w:val="0"/>
              </w:rPr>
              <w:t xml:space="preserve">✅  ¿Cómo sé que voy bien?</w:t>
            </w:r>
            <w:r w:rsidDel="00000000" w:rsidR="00000000" w:rsidRPr="00000000">
              <w:rPr>
                <w:rtl w:val="0"/>
              </w:rPr>
            </w:r>
          </w:p>
          <w:p w:rsidR="00000000" w:rsidDel="00000000" w:rsidP="00000000" w:rsidRDefault="00000000" w:rsidRPr="00000000" w14:paraId="00000048">
            <w:pPr>
              <w:numPr>
                <w:ilvl w:val="0"/>
                <w:numId w:val="2"/>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Cada query tiene una explicación del problema de negocio que resuelve.</w:t>
            </w:r>
            <w:r w:rsidDel="00000000" w:rsidR="00000000" w:rsidRPr="00000000">
              <w:rPr>
                <w:rtl w:val="0"/>
              </w:rPr>
            </w:r>
          </w:p>
          <w:p w:rsidR="00000000" w:rsidDel="00000000" w:rsidP="00000000" w:rsidRDefault="00000000" w:rsidRPr="00000000" w14:paraId="00000049">
            <w:pPr>
              <w:numPr>
                <w:ilvl w:val="0"/>
                <w:numId w:val="2"/>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Los resultados están interpretados: no solo se muestra la salida, se explica qué significa.</w:t>
            </w:r>
            <w:r w:rsidDel="00000000" w:rsidR="00000000" w:rsidRPr="00000000">
              <w:rPr>
                <w:rtl w:val="0"/>
              </w:rPr>
            </w:r>
          </w:p>
          <w:p w:rsidR="00000000" w:rsidDel="00000000" w:rsidP="00000000" w:rsidRDefault="00000000" w:rsidRPr="00000000" w14:paraId="0000004A">
            <w:pPr>
              <w:numPr>
                <w:ilvl w:val="0"/>
                <w:numId w:val="2"/>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Los índices creados responden a un análisis de las queries, no se crearon al azar.</w:t>
            </w:r>
            <w:r w:rsidDel="00000000" w:rsidR="00000000" w:rsidRPr="00000000">
              <w:rPr>
                <w:rtl w:val="0"/>
              </w:rPr>
            </w:r>
          </w:p>
          <w:p w:rsidR="00000000" w:rsidDel="00000000" w:rsidP="00000000" w:rsidRDefault="00000000" w:rsidRPr="00000000" w14:paraId="0000004B">
            <w:pPr>
              <w:numPr>
                <w:ilvl w:val="0"/>
                <w:numId w:val="2"/>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Hay medición documentada del tiempo de ejecución antes y después de cada índice.</w:t>
            </w:r>
            <w:r w:rsidDel="00000000" w:rsidR="00000000" w:rsidRPr="00000000">
              <w:rPr>
                <w:rtl w:val="0"/>
              </w:rPr>
            </w:r>
          </w:p>
          <w:p w:rsidR="00000000" w:rsidDel="00000000" w:rsidP="00000000" w:rsidRDefault="00000000" w:rsidRPr="00000000" w14:paraId="0000004C">
            <w:pPr>
              <w:numPr>
                <w:ilvl w:val="0"/>
                <w:numId w:val="2"/>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El notebook explica qué se observó en EXPLAIN ANALYZE y cómo influyó en la decisión.</w:t>
            </w:r>
            <w:r w:rsidDel="00000000" w:rsidR="00000000" w:rsidRPr="00000000">
              <w:rPr>
                <w:rtl w:val="0"/>
              </w:rPr>
            </w:r>
          </w:p>
        </w:tc>
      </w:tr>
    </w:tbl>
    <w:p w:rsidR="00000000" w:rsidDel="00000000" w:rsidP="00000000" w:rsidRDefault="00000000" w:rsidRPr="00000000" w14:paraId="0000004D">
      <w:pPr>
        <w:pStyle w:val="Heading2"/>
        <w:rPr>
          <w:rFonts w:ascii="Anybody" w:cs="Anybody" w:eastAsia="Anybody" w:hAnsi="Anybody"/>
          <w:color w:val="9900ff"/>
          <w:sz w:val="22"/>
          <w:szCs w:val="22"/>
        </w:rPr>
      </w:pPr>
      <w:bookmarkStart w:colFirst="0" w:colLast="0" w:name="_l5qgwppi69d" w:id="5"/>
      <w:bookmarkEnd w:id="5"/>
      <w:r w:rsidDel="00000000" w:rsidR="00000000" w:rsidRPr="00000000">
        <w:rPr>
          <w:rFonts w:ascii="Inter" w:cs="Inter" w:eastAsia="Inter" w:hAnsi="Inter"/>
          <w:color w:val="000000"/>
          <w:rtl w:val="0"/>
        </w:rPr>
        <w:t xml:space="preserve">Avance 3</w:t>
      </w:r>
      <w:r w:rsidDel="00000000" w:rsidR="00000000" w:rsidRPr="00000000">
        <w:rPr>
          <w:rtl w:val="0"/>
        </w:rPr>
      </w:r>
    </w:p>
    <w:p w:rsidR="00000000" w:rsidDel="00000000" w:rsidP="00000000" w:rsidRDefault="00000000" w:rsidRPr="00000000" w14:paraId="0000004E">
      <w:pPr>
        <w:pStyle w:val="Heading2"/>
        <w:rPr>
          <w:rFonts w:ascii="Inter" w:cs="Inter" w:eastAsia="Inter" w:hAnsi="Inter"/>
        </w:rPr>
      </w:pPr>
      <w:r w:rsidDel="00000000" w:rsidR="00000000" w:rsidRPr="00000000">
        <w:rPr>
          <w:rFonts w:ascii="Anybody" w:cs="Anybody" w:eastAsia="Anybody" w:hAnsi="Anybody"/>
          <w:color w:val="9900ff"/>
          <w:sz w:val="22"/>
          <w:szCs w:val="22"/>
          <w:rtl w:val="0"/>
        </w:rPr>
        <w:t xml:space="preserve">El cambio de paradigma: de OLTP a OLAP</w:t>
      </w:r>
      <w:r w:rsidDel="00000000" w:rsidR="00000000" w:rsidRPr="00000000">
        <w:rPr>
          <w:rtl w:val="0"/>
        </w:rPr>
      </w:r>
    </w:p>
    <w:p w:rsidR="00000000" w:rsidDel="00000000" w:rsidP="00000000" w:rsidRDefault="00000000" w:rsidRPr="00000000" w14:paraId="0000004F">
      <w:pPr>
        <w:spacing w:after="200" w:before="80" w:lineRule="auto"/>
        <w:rPr>
          <w:rFonts w:ascii="Inter" w:cs="Inter" w:eastAsia="Inter" w:hAnsi="Inter"/>
        </w:rPr>
      </w:pPr>
      <w:r w:rsidDel="00000000" w:rsidR="00000000" w:rsidRPr="00000000">
        <w:rPr>
          <w:rFonts w:ascii="Inter" w:cs="Inter" w:eastAsia="Inter" w:hAnsi="Inter"/>
          <w:color w:val="555555"/>
          <w:rtl w:val="0"/>
        </w:rPr>
        <w:t xml:space="preserve">Este avance implica pensar de manera diferente sobre los datos. El modelo relacional (PostgreSQL) está diseñado para registrar operaciones; el Data Warehouse (Snowflake) está diseñado para analizar. Esa diferencia de propósito define cómo se modela.</w:t>
      </w:r>
      <w:r w:rsidDel="00000000" w:rsidR="00000000" w:rsidRPr="00000000">
        <w:rPr>
          <w:rtl w:val="0"/>
        </w:rPr>
      </w:r>
    </w:p>
    <w:p w:rsidR="00000000" w:rsidDel="00000000" w:rsidP="00000000" w:rsidRDefault="00000000" w:rsidRPr="00000000" w14:paraId="00000050">
      <w:pPr>
        <w:spacing w:after="80" w:before="80" w:lineRule="auto"/>
        <w:rPr>
          <w:rFonts w:ascii="Inter" w:cs="Inter" w:eastAsia="Inter" w:hAnsi="Inter"/>
        </w:rPr>
      </w:pPr>
      <w:r w:rsidDel="00000000" w:rsidR="00000000" w:rsidRPr="00000000">
        <w:rPr>
          <w:rFonts w:ascii="Inter" w:cs="Inter" w:eastAsia="Inter" w:hAnsi="Inter"/>
          <w:color w:val="555555"/>
          <w:rtl w:val="0"/>
        </w:rPr>
        <w:t xml:space="preserve">Una pregunta útil antes de diseñar el modelo estrella: ¿qué preguntas de negocio debe poder responder este Data Warehouse? Las respuestas definen qué métricas van en la tabla de hechos y qué dimensiones son necesarias para analizarlas.</w:t>
      </w:r>
      <w:r w:rsidDel="00000000" w:rsidR="00000000" w:rsidRPr="00000000">
        <w:rPr>
          <w:rtl w:val="0"/>
        </w:rPr>
      </w:r>
    </w:p>
    <w:p w:rsidR="00000000" w:rsidDel="00000000" w:rsidP="00000000" w:rsidRDefault="00000000" w:rsidRPr="00000000" w14:paraId="00000051">
      <w:pPr>
        <w:pStyle w:val="Heading2"/>
        <w:rPr>
          <w:rFonts w:ascii="Inter" w:cs="Inter" w:eastAsia="Inter" w:hAnsi="Inter"/>
        </w:rPr>
      </w:pPr>
      <w:r w:rsidDel="00000000" w:rsidR="00000000" w:rsidRPr="00000000">
        <w:rPr>
          <w:rFonts w:ascii="Anybody" w:cs="Anybody" w:eastAsia="Anybody" w:hAnsi="Anybody"/>
          <w:color w:val="9900ff"/>
          <w:sz w:val="22"/>
          <w:szCs w:val="22"/>
          <w:rtl w:val="0"/>
        </w:rPr>
        <w:t xml:space="preserve">Sobre el diseño del modelo estrella</w:t>
      </w:r>
      <w:r w:rsidDel="00000000" w:rsidR="00000000" w:rsidRPr="00000000">
        <w:rPr>
          <w:rtl w:val="0"/>
        </w:rPr>
      </w:r>
    </w:p>
    <w:p w:rsidR="00000000" w:rsidDel="00000000" w:rsidP="00000000" w:rsidRDefault="00000000" w:rsidRPr="00000000" w14:paraId="00000052">
      <w:pPr>
        <w:spacing w:after="200" w:before="80" w:lineRule="auto"/>
        <w:rPr>
          <w:rFonts w:ascii="Inter" w:cs="Inter" w:eastAsia="Inter" w:hAnsi="Inter"/>
        </w:rPr>
      </w:pPr>
      <w:r w:rsidDel="00000000" w:rsidR="00000000" w:rsidRPr="00000000">
        <w:rPr>
          <w:rFonts w:ascii="Inter" w:cs="Inter" w:eastAsia="Inter" w:hAnsi="Inter"/>
          <w:color w:val="555555"/>
          <w:rtl w:val="0"/>
        </w:rPr>
        <w:t xml:space="preserve">El criterio central del modelo dimensional es la claridad para el análisis. Algunas preguntas para evaluar el diseño:</w:t>
      </w:r>
      <w:r w:rsidDel="00000000" w:rsidR="00000000" w:rsidRPr="00000000">
        <w:rPr>
          <w:rtl w:val="0"/>
        </w:rPr>
      </w:r>
    </w:p>
    <w:p w:rsidR="00000000" w:rsidDel="00000000" w:rsidP="00000000" w:rsidRDefault="00000000" w:rsidRPr="00000000" w14:paraId="00000053">
      <w:pPr>
        <w:numPr>
          <w:ilvl w:val="0"/>
          <w:numId w:val="6"/>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¿La tabla de hechos contiene métricas (números que se pueden agregar) y claves foráneas a dimensiones, sin atributos descriptivos?</w:t>
      </w:r>
      <w:r w:rsidDel="00000000" w:rsidR="00000000" w:rsidRPr="00000000">
        <w:rPr>
          <w:rtl w:val="0"/>
        </w:rPr>
      </w:r>
    </w:p>
    <w:p w:rsidR="00000000" w:rsidDel="00000000" w:rsidP="00000000" w:rsidRDefault="00000000" w:rsidRPr="00000000" w14:paraId="00000054">
      <w:pPr>
        <w:numPr>
          <w:ilvl w:val="0"/>
          <w:numId w:val="6"/>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¿Cada dimensión describe un contexto de análisis distinto (tiempo, vehículo, conductor, ruta)?</w:t>
      </w:r>
      <w:r w:rsidDel="00000000" w:rsidR="00000000" w:rsidRPr="00000000">
        <w:rPr>
          <w:rtl w:val="0"/>
        </w:rPr>
      </w:r>
    </w:p>
    <w:p w:rsidR="00000000" w:rsidDel="00000000" w:rsidP="00000000" w:rsidRDefault="00000000" w:rsidRPr="00000000" w14:paraId="00000055">
      <w:pPr>
        <w:numPr>
          <w:ilvl w:val="0"/>
          <w:numId w:val="6"/>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¿El modelo permite responder las preguntas de negocio que se definieron al principio?</w:t>
      </w:r>
      <w:r w:rsidDel="00000000" w:rsidR="00000000" w:rsidRPr="00000000">
        <w:rPr>
          <w:rtl w:val="0"/>
        </w:rPr>
      </w:r>
    </w:p>
    <w:p w:rsidR="00000000" w:rsidDel="00000000" w:rsidP="00000000" w:rsidRDefault="00000000" w:rsidRPr="00000000" w14:paraId="00000056">
      <w:pPr>
        <w:pStyle w:val="Heading2"/>
        <w:rPr>
          <w:rFonts w:ascii="Inter" w:cs="Inter" w:eastAsia="Inter" w:hAnsi="Inter"/>
        </w:rPr>
      </w:pPr>
      <w:r w:rsidDel="00000000" w:rsidR="00000000" w:rsidRPr="00000000">
        <w:rPr>
          <w:rFonts w:ascii="Anybody" w:cs="Anybody" w:eastAsia="Anybody" w:hAnsi="Anybody"/>
          <w:color w:val="9900ff"/>
          <w:sz w:val="22"/>
          <w:szCs w:val="22"/>
          <w:rtl w:val="0"/>
        </w:rPr>
        <w:t xml:space="preserve">Sobre el pipeline ETL</w:t>
      </w:r>
      <w:r w:rsidDel="00000000" w:rsidR="00000000" w:rsidRPr="00000000">
        <w:rPr>
          <w:rtl w:val="0"/>
        </w:rPr>
      </w:r>
    </w:p>
    <w:p w:rsidR="00000000" w:rsidDel="00000000" w:rsidP="00000000" w:rsidRDefault="00000000" w:rsidRPr="00000000" w14:paraId="00000057">
      <w:pPr>
        <w:spacing w:after="80" w:before="80" w:lineRule="auto"/>
        <w:rPr>
          <w:rFonts w:ascii="Inter" w:cs="Inter" w:eastAsia="Inter" w:hAnsi="Inter"/>
        </w:rPr>
      </w:pPr>
      <w:r w:rsidDel="00000000" w:rsidR="00000000" w:rsidRPr="00000000">
        <w:rPr>
          <w:rFonts w:ascii="Inter" w:cs="Inter" w:eastAsia="Inter" w:hAnsi="Inter"/>
          <w:color w:val="555555"/>
          <w:rtl w:val="0"/>
        </w:rPr>
        <w:t xml:space="preserve">El ETL no es solo mover datos de un lugar a otro. La etapa de transformación es donde el modelo operacional se convierte en analítico: se calculan métricas derivadas, se resuelven las claves de dimensiones y se controla la calidad.</w:t>
      </w:r>
      <w:r w:rsidDel="00000000" w:rsidR="00000000" w:rsidRPr="00000000">
        <w:rPr>
          <w:rtl w:val="0"/>
        </w:rPr>
      </w:r>
    </w:p>
    <w:p w:rsidR="00000000" w:rsidDel="00000000" w:rsidP="00000000" w:rsidRDefault="00000000" w:rsidRPr="00000000" w14:paraId="00000058">
      <w:pPr>
        <w:spacing w:before="80" w:lineRule="auto"/>
        <w:rPr>
          <w:rFonts w:ascii="Inter" w:cs="Inter" w:eastAsia="Inter" w:hAnsi="Inter"/>
        </w:rPr>
      </w:pPr>
      <w:r w:rsidDel="00000000" w:rsidR="00000000" w:rsidRPr="00000000">
        <w:rPr>
          <w:rtl w:val="0"/>
        </w:rPr>
      </w:r>
    </w:p>
    <w:p w:rsidR="00000000" w:rsidDel="00000000" w:rsidP="00000000" w:rsidRDefault="00000000" w:rsidRPr="00000000" w14:paraId="00000059">
      <w:pPr>
        <w:spacing w:after="200" w:before="80" w:lineRule="auto"/>
        <w:rPr>
          <w:rFonts w:ascii="Inter" w:cs="Inter" w:eastAsia="Inter" w:hAnsi="Inter"/>
        </w:rPr>
      </w:pPr>
      <w:r w:rsidDel="00000000" w:rsidR="00000000" w:rsidRPr="00000000">
        <w:rPr>
          <w:rFonts w:ascii="Inter" w:cs="Inter" w:eastAsia="Inter" w:hAnsi="Inter"/>
          <w:color w:val="555555"/>
          <w:rtl w:val="0"/>
        </w:rPr>
        <w:t xml:space="preserve">Algunas preguntas para guiar las decisiones de transformación:</w:t>
      </w:r>
      <w:r w:rsidDel="00000000" w:rsidR="00000000" w:rsidRPr="00000000">
        <w:rPr>
          <w:rtl w:val="0"/>
        </w:rPr>
      </w:r>
    </w:p>
    <w:p w:rsidR="00000000" w:rsidDel="00000000" w:rsidP="00000000" w:rsidRDefault="00000000" w:rsidRPr="00000000" w14:paraId="0000005A">
      <w:pPr>
        <w:numPr>
          <w:ilvl w:val="0"/>
          <w:numId w:val="12"/>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¿Qué pasa si un registro en la fuente tiene un dato nulo o inválido? ¿Cómo lo maneja el pipeline?</w:t>
      </w:r>
      <w:r w:rsidDel="00000000" w:rsidR="00000000" w:rsidRPr="00000000">
        <w:rPr>
          <w:rtl w:val="0"/>
        </w:rPr>
      </w:r>
    </w:p>
    <w:p w:rsidR="00000000" w:rsidDel="00000000" w:rsidP="00000000" w:rsidRDefault="00000000" w:rsidRPr="00000000" w14:paraId="0000005B">
      <w:pPr>
        <w:numPr>
          <w:ilvl w:val="0"/>
          <w:numId w:val="12"/>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¿Cómo se asegura que no se dupliquen registros en cargas sucesivas?</w:t>
      </w:r>
      <w:r w:rsidDel="00000000" w:rsidR="00000000" w:rsidRPr="00000000">
        <w:rPr>
          <w:rtl w:val="0"/>
        </w:rPr>
      </w:r>
    </w:p>
    <w:p w:rsidR="00000000" w:rsidDel="00000000" w:rsidP="00000000" w:rsidRDefault="00000000" w:rsidRPr="00000000" w14:paraId="0000005C">
      <w:pPr>
        <w:numPr>
          <w:ilvl w:val="0"/>
          <w:numId w:val="12"/>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¿La documentación del pipeline permite que alguien más pueda ejecutarlo sin asistencia?</w:t>
      </w:r>
      <w:r w:rsidDel="00000000" w:rsidR="00000000" w:rsidRPr="00000000">
        <w:rPr>
          <w:rtl w:val="0"/>
        </w:rPr>
      </w:r>
    </w:p>
    <w:p w:rsidR="00000000" w:rsidDel="00000000" w:rsidP="00000000" w:rsidRDefault="00000000" w:rsidRPr="00000000" w14:paraId="0000005D">
      <w:pPr>
        <w:pStyle w:val="Heading2"/>
        <w:rPr>
          <w:rFonts w:ascii="Inter" w:cs="Inter" w:eastAsia="Inter" w:hAnsi="Inter"/>
        </w:rPr>
      </w:pPr>
      <w:bookmarkStart w:colFirst="0" w:colLast="0" w:name="_vb311h3tk79r" w:id="6"/>
      <w:bookmarkEnd w:id="6"/>
      <w:r w:rsidDel="00000000" w:rsidR="00000000" w:rsidRPr="00000000">
        <w:rPr>
          <w:rFonts w:ascii="Anybody" w:cs="Anybody" w:eastAsia="Anybody" w:hAnsi="Anybody"/>
          <w:color w:val="9900ff"/>
          <w:sz w:val="22"/>
          <w:szCs w:val="22"/>
          <w:rtl w:val="0"/>
        </w:rPr>
        <w:t xml:space="preserve">Sobre MongoDB y los datos de telemetría</w:t>
      </w:r>
      <w:r w:rsidDel="00000000" w:rsidR="00000000" w:rsidRPr="00000000">
        <w:rPr>
          <w:rtl w:val="0"/>
        </w:rPr>
      </w:r>
    </w:p>
    <w:p w:rsidR="00000000" w:rsidDel="00000000" w:rsidP="00000000" w:rsidRDefault="00000000" w:rsidRPr="00000000" w14:paraId="0000005E">
      <w:pPr>
        <w:spacing w:after="200" w:before="80" w:lineRule="auto"/>
        <w:rPr>
          <w:rFonts w:ascii="Inter" w:cs="Inter" w:eastAsia="Inter" w:hAnsi="Inter"/>
        </w:rPr>
      </w:pPr>
      <w:r w:rsidDel="00000000" w:rsidR="00000000" w:rsidRPr="00000000">
        <w:rPr>
          <w:rFonts w:ascii="Inter" w:cs="Inter" w:eastAsia="Inter" w:hAnsi="Inter"/>
          <w:color w:val="555555"/>
          <w:rtl w:val="0"/>
        </w:rPr>
        <w:t xml:space="preserve">MongoDB representa un paradigma diferente: en lugar de tablas con esquema rígido, se trabaja con documentos JSON flexibles. Antes de generar los datos, vale reflexionar sobre qué estructura de documento facilita las consultas que se quieren realizar.</w:t>
      </w:r>
      <w:r w:rsidDel="00000000" w:rsidR="00000000" w:rsidRPr="00000000">
        <w:rPr>
          <w:rtl w:val="0"/>
        </w:rPr>
      </w:r>
    </w:p>
    <w:p w:rsidR="00000000" w:rsidDel="00000000" w:rsidP="00000000" w:rsidRDefault="00000000" w:rsidRPr="00000000" w14:paraId="0000005F">
      <w:pPr>
        <w:spacing w:after="80" w:before="80" w:lineRule="auto"/>
        <w:rPr>
          <w:rFonts w:ascii="Inter" w:cs="Inter" w:eastAsia="Inter" w:hAnsi="Inter"/>
        </w:rPr>
      </w:pPr>
      <w:r w:rsidDel="00000000" w:rsidR="00000000" w:rsidRPr="00000000">
        <w:rPr>
          <w:rFonts w:ascii="Inter" w:cs="Inter" w:eastAsia="Inter" w:hAnsi="Inter"/>
          <w:color w:val="555555"/>
          <w:rtl w:val="0"/>
        </w:rPr>
        <w:t xml:space="preserve">¿Qué información debe estar dentro del documento del evento de telemetría para que una consulta como ‘cuantas frenadas bruscas tuvo el conductor X este mes’ sea eficiente?</w:t>
      </w:r>
      <w:r w:rsidDel="00000000" w:rsidR="00000000" w:rsidRPr="00000000">
        <w:rPr>
          <w:rtl w:val="0"/>
        </w:rPr>
      </w:r>
    </w:p>
    <w:p w:rsidR="00000000" w:rsidDel="00000000" w:rsidP="00000000" w:rsidRDefault="00000000" w:rsidRPr="00000000" w14:paraId="00000060">
      <w:pPr>
        <w:spacing w:before="160" w:lineRule="auto"/>
        <w:rPr>
          <w:rFonts w:ascii="Inter" w:cs="Inter" w:eastAsia="Inter" w:hAnsi="Inte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8" w:val="single"/>
              <w:bottom w:color="27ae60" w:space="0" w:sz="4" w:val="single"/>
              <w:right w:color="dddddd" w:space="0" w:sz="4" w:val="single"/>
            </w:tcBorders>
            <w:shd w:fill="eafaf1" w:val="clear"/>
            <w:tcMar>
              <w:top w:w="160.0" w:type="dxa"/>
              <w:left w:w="240.0" w:type="dxa"/>
              <w:bottom w:w="160.0" w:type="dxa"/>
              <w:right w:w="240.0" w:type="dxa"/>
            </w:tcMar>
          </w:tcPr>
          <w:p w:rsidR="00000000" w:rsidDel="00000000" w:rsidP="00000000" w:rsidRDefault="00000000" w:rsidRPr="00000000" w14:paraId="00000061">
            <w:pPr>
              <w:spacing w:after="100" w:before="60" w:lineRule="auto"/>
              <w:rPr>
                <w:rFonts w:ascii="Anybody" w:cs="Anybody" w:eastAsia="Anybody" w:hAnsi="Anybody"/>
              </w:rPr>
            </w:pPr>
            <w:r w:rsidDel="00000000" w:rsidR="00000000" w:rsidRPr="00000000">
              <w:rPr>
                <w:rFonts w:ascii="Anybody" w:cs="Anybody" w:eastAsia="Anybody" w:hAnsi="Anybody"/>
                <w:b w:val="1"/>
                <w:bCs w:val="1"/>
                <w:color w:val="27ae60"/>
                <w:rtl w:val="0"/>
              </w:rPr>
              <w:t xml:space="preserve">✅  ¿Cómo sé que voy bien?</w:t>
            </w:r>
            <w:r w:rsidDel="00000000" w:rsidR="00000000" w:rsidRPr="00000000">
              <w:rPr>
                <w:rtl w:val="0"/>
              </w:rPr>
            </w:r>
          </w:p>
          <w:p w:rsidR="00000000" w:rsidDel="00000000" w:rsidP="00000000" w:rsidRDefault="00000000" w:rsidRPr="00000000" w14:paraId="00000062">
            <w:pPr>
              <w:numPr>
                <w:ilvl w:val="0"/>
                <w:numId w:val="8"/>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Puedo explicar la diferencia entre el modelo relacional y el modelo estrella, y por qué se necesitan los dos.</w:t>
            </w:r>
            <w:r w:rsidDel="00000000" w:rsidR="00000000" w:rsidRPr="00000000">
              <w:rPr>
                <w:rtl w:val="0"/>
              </w:rPr>
            </w:r>
          </w:p>
          <w:p w:rsidR="00000000" w:rsidDel="00000000" w:rsidP="00000000" w:rsidRDefault="00000000" w:rsidRPr="00000000" w14:paraId="00000063">
            <w:pPr>
              <w:numPr>
                <w:ilvl w:val="0"/>
                <w:numId w:val="8"/>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La tabla de hechos contiene métricas reales y las dimensiones tienen sentido como ejes de análisis.</w:t>
            </w:r>
            <w:r w:rsidDel="00000000" w:rsidR="00000000" w:rsidRPr="00000000">
              <w:rPr>
                <w:rtl w:val="0"/>
              </w:rPr>
            </w:r>
          </w:p>
          <w:p w:rsidR="00000000" w:rsidDel="00000000" w:rsidP="00000000" w:rsidRDefault="00000000" w:rsidRPr="00000000" w14:paraId="00000064">
            <w:pPr>
              <w:numPr>
                <w:ilvl w:val="0"/>
                <w:numId w:val="8"/>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El pipeline ETL maneja al menos un caso de error o dato inválido de forma documentada.</w:t>
            </w:r>
            <w:r w:rsidDel="00000000" w:rsidR="00000000" w:rsidRPr="00000000">
              <w:rPr>
                <w:rtl w:val="0"/>
              </w:rPr>
            </w:r>
          </w:p>
          <w:p w:rsidR="00000000" w:rsidDel="00000000" w:rsidP="00000000" w:rsidRDefault="00000000" w:rsidRPr="00000000" w14:paraId="00000065">
            <w:pPr>
              <w:numPr>
                <w:ilvl w:val="0"/>
                <w:numId w:val="8"/>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La estructura de documentos en MongoDB responde a las consultas que se quieren hacer.</w:t>
            </w:r>
            <w:r w:rsidDel="00000000" w:rsidR="00000000" w:rsidRPr="00000000">
              <w:rPr>
                <w:rtl w:val="0"/>
              </w:rPr>
            </w:r>
          </w:p>
          <w:p w:rsidR="00000000" w:rsidDel="00000000" w:rsidP="00000000" w:rsidRDefault="00000000" w:rsidRPr="00000000" w14:paraId="00000066">
            <w:pPr>
              <w:numPr>
                <w:ilvl w:val="0"/>
                <w:numId w:val="8"/>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Hay evidencia (capturas o salidas) de que Snowflake y MongoDB están poblados correctamente.</w:t>
            </w:r>
            <w:r w:rsidDel="00000000" w:rsidR="00000000" w:rsidRPr="00000000">
              <w:rPr>
                <w:rtl w:val="0"/>
              </w:rPr>
            </w:r>
          </w:p>
        </w:tc>
      </w:tr>
    </w:tbl>
    <w:p w:rsidR="00000000" w:rsidDel="00000000" w:rsidP="00000000" w:rsidRDefault="00000000" w:rsidRPr="00000000" w14:paraId="00000067">
      <w:pPr>
        <w:pStyle w:val="Heading2"/>
        <w:rPr>
          <w:rFonts w:ascii="Anybody" w:cs="Anybody" w:eastAsia="Anybody" w:hAnsi="Anybody"/>
          <w:color w:val="9900ff"/>
          <w:sz w:val="22"/>
          <w:szCs w:val="22"/>
        </w:rPr>
      </w:pPr>
      <w:bookmarkStart w:colFirst="0" w:colLast="0" w:name="_xrdiiuh0wldk" w:id="7"/>
      <w:bookmarkEnd w:id="7"/>
      <w:r w:rsidDel="00000000" w:rsidR="00000000" w:rsidRPr="00000000">
        <w:rPr>
          <w:rFonts w:ascii="Inter" w:cs="Inter" w:eastAsia="Inter" w:hAnsi="Inter"/>
          <w:color w:val="000000"/>
          <w:rtl w:val="0"/>
        </w:rPr>
        <w:t xml:space="preserve">Avance 4</w:t>
      </w:r>
      <w:r w:rsidDel="00000000" w:rsidR="00000000" w:rsidRPr="00000000">
        <w:rPr>
          <w:rtl w:val="0"/>
        </w:rPr>
      </w:r>
    </w:p>
    <w:p w:rsidR="00000000" w:rsidDel="00000000" w:rsidP="00000000" w:rsidRDefault="00000000" w:rsidRPr="00000000" w14:paraId="00000068">
      <w:pPr>
        <w:pStyle w:val="Heading2"/>
        <w:rPr>
          <w:rFonts w:ascii="Inter" w:cs="Inter" w:eastAsia="Inter" w:hAnsi="Inter"/>
        </w:rPr>
      </w:pPr>
      <w:r w:rsidDel="00000000" w:rsidR="00000000" w:rsidRPr="00000000">
        <w:rPr>
          <w:rFonts w:ascii="Anybody" w:cs="Anybody" w:eastAsia="Anybody" w:hAnsi="Anybody"/>
          <w:color w:val="9900ff"/>
          <w:sz w:val="22"/>
          <w:szCs w:val="22"/>
          <w:rtl w:val="0"/>
        </w:rPr>
        <w:t xml:space="preserve">Entender antes de implementar</w:t>
      </w:r>
      <w:r w:rsidDel="00000000" w:rsidR="00000000" w:rsidRPr="00000000">
        <w:rPr>
          <w:rtl w:val="0"/>
        </w:rPr>
      </w:r>
    </w:p>
    <w:p w:rsidR="00000000" w:rsidDel="00000000" w:rsidP="00000000" w:rsidRDefault="00000000" w:rsidRPr="00000000" w14:paraId="00000069">
      <w:pPr>
        <w:spacing w:after="200" w:before="80" w:lineRule="auto"/>
        <w:rPr>
          <w:rFonts w:ascii="Inter" w:cs="Inter" w:eastAsia="Inter" w:hAnsi="Inter"/>
        </w:rPr>
      </w:pPr>
      <w:r w:rsidDel="00000000" w:rsidR="00000000" w:rsidRPr="00000000">
        <w:rPr>
          <w:rFonts w:ascii="Inter" w:cs="Inter" w:eastAsia="Inter" w:hAnsi="Inter"/>
          <w:color w:val="555555"/>
          <w:rtl w:val="0"/>
        </w:rPr>
        <w:t xml:space="preserve">Este es el avance más abierto del proyecto: hay más de una arquitectura válida. Antes de decidir qué servicios usar, conviene entender qué rol cumple cada uno en el flujo de datos de FleetLogix.</w:t>
      </w:r>
      <w:r w:rsidDel="00000000" w:rsidR="00000000" w:rsidRPr="00000000">
        <w:rPr>
          <w:rtl w:val="0"/>
        </w:rPr>
      </w:r>
    </w:p>
    <w:p w:rsidR="00000000" w:rsidDel="00000000" w:rsidP="00000000" w:rsidRDefault="00000000" w:rsidRPr="00000000" w14:paraId="0000006A">
      <w:pPr>
        <w:numPr>
          <w:ilvl w:val="0"/>
          <w:numId w:val="9"/>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¿Qué datos entran al sistema y desde dónde? (apps móviles, sensores, sistemas internos)</w:t>
      </w:r>
      <w:r w:rsidDel="00000000" w:rsidR="00000000" w:rsidRPr="00000000">
        <w:rPr>
          <w:rtl w:val="0"/>
        </w:rPr>
      </w:r>
    </w:p>
    <w:p w:rsidR="00000000" w:rsidDel="00000000" w:rsidP="00000000" w:rsidRDefault="00000000" w:rsidRPr="00000000" w14:paraId="0000006B">
      <w:pPr>
        <w:numPr>
          <w:ilvl w:val="0"/>
          <w:numId w:val="9"/>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¿Qué datos necesitan procesarse en tiempo real y cuáles pueden procesarse en batch?</w:t>
      </w:r>
      <w:r w:rsidDel="00000000" w:rsidR="00000000" w:rsidRPr="00000000">
        <w:rPr>
          <w:rtl w:val="0"/>
        </w:rPr>
      </w:r>
    </w:p>
    <w:p w:rsidR="00000000" w:rsidDel="00000000" w:rsidP="00000000" w:rsidRDefault="00000000" w:rsidRPr="00000000" w14:paraId="0000006C">
      <w:pPr>
        <w:numPr>
          <w:ilvl w:val="0"/>
          <w:numId w:val="9"/>
        </w:numPr>
        <w:spacing w:after="20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¿Qué datos necesitan persistencia a largo plazo y cuáles son transitorios?</w:t>
      </w:r>
      <w:r w:rsidDel="00000000" w:rsidR="00000000" w:rsidRPr="00000000">
        <w:rPr>
          <w:rtl w:val="0"/>
        </w:rPr>
      </w:r>
    </w:p>
    <w:p w:rsidR="00000000" w:rsidDel="00000000" w:rsidP="00000000" w:rsidRDefault="00000000" w:rsidRPr="00000000" w14:paraId="0000006D">
      <w:pPr>
        <w:spacing w:after="80" w:before="80" w:lineRule="auto"/>
        <w:rPr>
          <w:rFonts w:ascii="Inter" w:cs="Inter" w:eastAsia="Inter" w:hAnsi="Inter"/>
        </w:rPr>
      </w:pPr>
      <w:r w:rsidDel="00000000" w:rsidR="00000000" w:rsidRPr="00000000">
        <w:rPr>
          <w:rFonts w:ascii="Inter" w:cs="Inter" w:eastAsia="Inter" w:hAnsi="Inter"/>
          <w:color w:val="555555"/>
          <w:rtl w:val="0"/>
        </w:rPr>
        <w:t xml:space="preserve">Responder esas preguntas define qué servicios son necesarios y cómo se conectan.</w:t>
      </w:r>
      <w:r w:rsidDel="00000000" w:rsidR="00000000" w:rsidRPr="00000000">
        <w:rPr>
          <w:rtl w:val="0"/>
        </w:rPr>
      </w:r>
    </w:p>
    <w:p w:rsidR="00000000" w:rsidDel="00000000" w:rsidP="00000000" w:rsidRDefault="00000000" w:rsidRPr="00000000" w14:paraId="0000006E">
      <w:pPr>
        <w:pStyle w:val="Heading2"/>
        <w:rPr>
          <w:rFonts w:ascii="Inter" w:cs="Inter" w:eastAsia="Inter" w:hAnsi="Inter"/>
        </w:rPr>
      </w:pPr>
      <w:r w:rsidDel="00000000" w:rsidR="00000000" w:rsidRPr="00000000">
        <w:rPr>
          <w:rFonts w:ascii="Anybody" w:cs="Anybody" w:eastAsia="Anybody" w:hAnsi="Anybody"/>
          <w:color w:val="9900ff"/>
          <w:sz w:val="22"/>
          <w:szCs w:val="22"/>
          <w:rtl w:val="0"/>
        </w:rPr>
        <w:t xml:space="preserve">Sobre el diagrama de arquitectura</w:t>
      </w:r>
      <w:r w:rsidDel="00000000" w:rsidR="00000000" w:rsidRPr="00000000">
        <w:rPr>
          <w:rtl w:val="0"/>
        </w:rPr>
      </w:r>
    </w:p>
    <w:p w:rsidR="00000000" w:rsidDel="00000000" w:rsidP="00000000" w:rsidRDefault="00000000" w:rsidRPr="00000000" w14:paraId="0000006F">
      <w:pPr>
        <w:spacing w:after="200" w:before="80" w:lineRule="auto"/>
        <w:rPr>
          <w:rFonts w:ascii="Inter" w:cs="Inter" w:eastAsia="Inter" w:hAnsi="Inter"/>
        </w:rPr>
      </w:pPr>
      <w:r w:rsidDel="00000000" w:rsidR="00000000" w:rsidRPr="00000000">
        <w:rPr>
          <w:rFonts w:ascii="Inter" w:cs="Inter" w:eastAsia="Inter" w:hAnsi="Inter"/>
          <w:color w:val="555555"/>
          <w:rtl w:val="0"/>
        </w:rPr>
        <w:t xml:space="preserve">Un buen diagrama de arquitectura no es solo una lista de servicios con flechas. Debe mostrar cómo fluyen los datos de un componente al siguiente y por qué cada componente está ahí.</w:t>
      </w:r>
      <w:r w:rsidDel="00000000" w:rsidR="00000000" w:rsidRPr="00000000">
        <w:rPr>
          <w:rtl w:val="0"/>
        </w:rPr>
      </w:r>
    </w:p>
    <w:p w:rsidR="00000000" w:rsidDel="00000000" w:rsidP="00000000" w:rsidRDefault="00000000" w:rsidRPr="00000000" w14:paraId="00000070">
      <w:pPr>
        <w:spacing w:after="200" w:before="80" w:lineRule="auto"/>
        <w:rPr>
          <w:rFonts w:ascii="Inter" w:cs="Inter" w:eastAsia="Inter" w:hAnsi="Inter"/>
        </w:rPr>
      </w:pPr>
      <w:r w:rsidDel="00000000" w:rsidR="00000000" w:rsidRPr="00000000">
        <w:rPr>
          <w:rFonts w:ascii="Inter" w:cs="Inter" w:eastAsia="Inter" w:hAnsi="Inter"/>
          <w:color w:val="555555"/>
          <w:rtl w:val="0"/>
        </w:rPr>
        <w:t xml:space="preserve">Algunas preguntas para evaluar el diagrama:</w:t>
      </w:r>
      <w:r w:rsidDel="00000000" w:rsidR="00000000" w:rsidRPr="00000000">
        <w:rPr>
          <w:rtl w:val="0"/>
        </w:rPr>
      </w:r>
    </w:p>
    <w:p w:rsidR="00000000" w:rsidDel="00000000" w:rsidP="00000000" w:rsidRDefault="00000000" w:rsidRPr="00000000" w14:paraId="00000071">
      <w:pPr>
        <w:numPr>
          <w:ilvl w:val="0"/>
          <w:numId w:val="3"/>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¿Alguien que no hizo el proyecto puede seguir el flujo de datos leyendo el diagrama?</w:t>
      </w:r>
      <w:r w:rsidDel="00000000" w:rsidR="00000000" w:rsidRPr="00000000">
        <w:rPr>
          <w:rtl w:val="0"/>
        </w:rPr>
      </w:r>
    </w:p>
    <w:p w:rsidR="00000000" w:rsidDel="00000000" w:rsidP="00000000" w:rsidRDefault="00000000" w:rsidRPr="00000000" w14:paraId="00000072">
      <w:pPr>
        <w:numPr>
          <w:ilvl w:val="0"/>
          <w:numId w:val="3"/>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¿Está claro qué datos entran y salen de cada servicio?</w:t>
      </w:r>
      <w:r w:rsidDel="00000000" w:rsidR="00000000" w:rsidRPr="00000000">
        <w:rPr>
          <w:rtl w:val="0"/>
        </w:rPr>
      </w:r>
    </w:p>
    <w:p w:rsidR="00000000" w:rsidDel="00000000" w:rsidP="00000000" w:rsidRDefault="00000000" w:rsidRPr="00000000" w14:paraId="00000073">
      <w:pPr>
        <w:numPr>
          <w:ilvl w:val="0"/>
          <w:numId w:val="3"/>
        </w:numPr>
        <w:spacing w:after="60" w:before="60" w:lineRule="auto"/>
        <w:ind w:left="560" w:hanging="280"/>
        <w:rPr>
          <w:rFonts w:ascii="Inter" w:cs="Inter" w:eastAsia="Inter" w:hAnsi="Inter"/>
        </w:rPr>
      </w:pPr>
      <w:r w:rsidDel="00000000" w:rsidR="00000000" w:rsidRPr="00000000">
        <w:rPr>
          <w:rFonts w:ascii="Inter" w:cs="Inter" w:eastAsia="Inter" w:hAnsi="Inter"/>
          <w:color w:val="555555"/>
          <w:rtl w:val="0"/>
        </w:rPr>
        <w:t xml:space="preserve">¿Las decisiones de arquitectura están justificadas en el documento técnico? (¿por qué DynamoDB y no RDS para los estados de entrega, por ejemplo?)</w:t>
      </w:r>
      <w:r w:rsidDel="00000000" w:rsidR="00000000" w:rsidRPr="00000000">
        <w:rPr>
          <w:rtl w:val="0"/>
        </w:rPr>
      </w:r>
    </w:p>
    <w:p w:rsidR="00000000" w:rsidDel="00000000" w:rsidP="00000000" w:rsidRDefault="00000000" w:rsidRPr="00000000" w14:paraId="00000074">
      <w:pPr>
        <w:pStyle w:val="Heading2"/>
        <w:rPr>
          <w:rFonts w:ascii="Inter" w:cs="Inter" w:eastAsia="Inter" w:hAnsi="Inter"/>
        </w:rPr>
      </w:pPr>
      <w:r w:rsidDel="00000000" w:rsidR="00000000" w:rsidRPr="00000000">
        <w:rPr>
          <w:rFonts w:ascii="Anybody" w:cs="Anybody" w:eastAsia="Anybody" w:hAnsi="Anybody"/>
          <w:color w:val="9900ff"/>
          <w:sz w:val="22"/>
          <w:szCs w:val="22"/>
          <w:rtl w:val="0"/>
        </w:rPr>
        <w:t xml:space="preserve">Sobre la implementación en AWS</w:t>
      </w:r>
      <w:r w:rsidDel="00000000" w:rsidR="00000000" w:rsidRPr="00000000">
        <w:rPr>
          <w:rtl w:val="0"/>
        </w:rPr>
      </w:r>
    </w:p>
    <w:p w:rsidR="00000000" w:rsidDel="00000000" w:rsidP="00000000" w:rsidRDefault="00000000" w:rsidRPr="00000000" w14:paraId="00000075">
      <w:pPr>
        <w:spacing w:after="200" w:before="80" w:lineRule="auto"/>
        <w:rPr>
          <w:rFonts w:ascii="Inter" w:cs="Inter" w:eastAsia="Inter" w:hAnsi="Inter"/>
        </w:rPr>
      </w:pPr>
      <w:r w:rsidDel="00000000" w:rsidR="00000000" w:rsidRPr="00000000">
        <w:rPr>
          <w:rFonts w:ascii="Inter" w:cs="Inter" w:eastAsia="Inter" w:hAnsi="Inter"/>
          <w:color w:val="555555"/>
          <w:rtl w:val="0"/>
        </w:rPr>
        <w:t xml:space="preserve">La consigna lo aclara explícitamente: un diagrama bien documentado con justificaciones técnicas tiene el mismo valor que una implementación real. Lo que se evalúa es la comprensión de los conceptos y la capacidad de tomar decisiones de arquitectura, no necesariamente haber desplegado todos los servicios.</w:t>
      </w:r>
      <w:r w:rsidDel="00000000" w:rsidR="00000000" w:rsidRPr="00000000">
        <w:rPr>
          <w:rtl w:val="0"/>
        </w:rPr>
      </w:r>
    </w:p>
    <w:p w:rsidR="00000000" w:rsidDel="00000000" w:rsidP="00000000" w:rsidRDefault="00000000" w:rsidRPr="00000000" w14:paraId="00000076">
      <w:pPr>
        <w:spacing w:after="80" w:before="80" w:lineRule="auto"/>
        <w:rPr>
          <w:rFonts w:ascii="Inter" w:cs="Inter" w:eastAsia="Inter" w:hAnsi="Inter"/>
        </w:rPr>
      </w:pPr>
      <w:r w:rsidDel="00000000" w:rsidR="00000000" w:rsidRPr="00000000">
        <w:rPr>
          <w:rFonts w:ascii="Inter" w:cs="Inter" w:eastAsia="Inter" w:hAnsi="Inter"/>
          <w:color w:val="555555"/>
          <w:rtl w:val="0"/>
        </w:rPr>
        <w:t xml:space="preserve">Si se decide implementar parcialmente en AWS, es importante gestionar los costos con cuidado: configurar alertas de billing, apagar los servicios después de probarlos y documentar los costos teóricos de la arquitectura completa.</w:t>
      </w:r>
      <w:r w:rsidDel="00000000" w:rsidR="00000000" w:rsidRPr="00000000">
        <w:rPr>
          <w:rtl w:val="0"/>
        </w:rPr>
      </w:r>
    </w:p>
    <w:p w:rsidR="00000000" w:rsidDel="00000000" w:rsidP="00000000" w:rsidRDefault="00000000" w:rsidRPr="00000000" w14:paraId="00000077">
      <w:pPr>
        <w:pStyle w:val="Heading2"/>
        <w:rPr>
          <w:rFonts w:ascii="Inter" w:cs="Inter" w:eastAsia="Inter" w:hAnsi="Inter"/>
        </w:rPr>
      </w:pPr>
      <w:bookmarkStart w:colFirst="0" w:colLast="0" w:name="_bd06bbm5vzea" w:id="8"/>
      <w:bookmarkEnd w:id="8"/>
      <w:r w:rsidDel="00000000" w:rsidR="00000000" w:rsidRPr="00000000">
        <w:rPr>
          <w:rFonts w:ascii="Anybody" w:cs="Anybody" w:eastAsia="Anybody" w:hAnsi="Anybody"/>
          <w:color w:val="9900ff"/>
          <w:sz w:val="22"/>
          <w:szCs w:val="22"/>
          <w:rtl w:val="0"/>
        </w:rPr>
        <w:t xml:space="preserve">Sobre el monitoreo con CloudWatch</w:t>
      </w:r>
      <w:r w:rsidDel="00000000" w:rsidR="00000000" w:rsidRPr="00000000">
        <w:rPr>
          <w:rtl w:val="0"/>
        </w:rPr>
      </w:r>
    </w:p>
    <w:p w:rsidR="00000000" w:rsidDel="00000000" w:rsidP="00000000" w:rsidRDefault="00000000" w:rsidRPr="00000000" w14:paraId="00000078">
      <w:pPr>
        <w:spacing w:after="80" w:before="80" w:lineRule="auto"/>
        <w:rPr>
          <w:rFonts w:ascii="Inter" w:cs="Inter" w:eastAsia="Inter" w:hAnsi="Inter"/>
        </w:rPr>
      </w:pPr>
      <w:r w:rsidDel="00000000" w:rsidR="00000000" w:rsidRPr="00000000">
        <w:rPr>
          <w:rFonts w:ascii="Inter" w:cs="Inter" w:eastAsia="Inter" w:hAnsi="Inter"/>
          <w:color w:val="555555"/>
          <w:rtl w:val="0"/>
        </w:rPr>
        <w:t xml:space="preserve">Las métricas del dashboard deben ser relevantes para el negocio, no solo para el sistema. La pregunta orientadora es: ¿qué necesita ver un responsable de operaciones de FleetLogix para saber si el sistema está funcionando bien?</w:t>
      </w:r>
      <w:r w:rsidDel="00000000" w:rsidR="00000000" w:rsidRPr="00000000">
        <w:rPr>
          <w:rtl w:val="0"/>
        </w:rPr>
      </w:r>
    </w:p>
    <w:p w:rsidR="00000000" w:rsidDel="00000000" w:rsidP="00000000" w:rsidRDefault="00000000" w:rsidRPr="00000000" w14:paraId="00000079">
      <w:pPr>
        <w:spacing w:before="160" w:lineRule="auto"/>
        <w:rPr>
          <w:rFonts w:ascii="Inter" w:cs="Inter" w:eastAsia="Inter" w:hAnsi="Inte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8" w:val="single"/>
              <w:bottom w:color="27ae60" w:space="0" w:sz="4" w:val="single"/>
              <w:right w:color="dddddd" w:space="0" w:sz="4" w:val="single"/>
            </w:tcBorders>
            <w:shd w:fill="eafaf1" w:val="clear"/>
            <w:tcMar>
              <w:top w:w="160.0" w:type="dxa"/>
              <w:left w:w="240.0" w:type="dxa"/>
              <w:bottom w:w="160.0" w:type="dxa"/>
              <w:right w:w="240.0" w:type="dxa"/>
            </w:tcMar>
          </w:tcPr>
          <w:p w:rsidR="00000000" w:rsidDel="00000000" w:rsidP="00000000" w:rsidRDefault="00000000" w:rsidRPr="00000000" w14:paraId="0000007A">
            <w:pPr>
              <w:spacing w:after="100" w:before="60" w:lineRule="auto"/>
              <w:rPr>
                <w:rFonts w:ascii="Anybody" w:cs="Anybody" w:eastAsia="Anybody" w:hAnsi="Anybody"/>
              </w:rPr>
            </w:pPr>
            <w:r w:rsidDel="00000000" w:rsidR="00000000" w:rsidRPr="00000000">
              <w:rPr>
                <w:rFonts w:ascii="Anybody" w:cs="Anybody" w:eastAsia="Anybody" w:hAnsi="Anybody"/>
                <w:b w:val="1"/>
                <w:bCs w:val="1"/>
                <w:color w:val="27ae60"/>
                <w:rtl w:val="0"/>
              </w:rPr>
              <w:t xml:space="preserve">✅  ¿Cómo sé que voy bien?</w:t>
            </w:r>
            <w:r w:rsidDel="00000000" w:rsidR="00000000" w:rsidRPr="00000000">
              <w:rPr>
                <w:rtl w:val="0"/>
              </w:rPr>
            </w:r>
          </w:p>
          <w:p w:rsidR="00000000" w:rsidDel="00000000" w:rsidP="00000000" w:rsidRDefault="00000000" w:rsidRPr="00000000" w14:paraId="0000007B">
            <w:pPr>
              <w:numPr>
                <w:ilvl w:val="0"/>
                <w:numId w:val="4"/>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El diagrama muestra el flujo de datos completo y cada componente tiene una razón de ser.</w:t>
            </w:r>
            <w:r w:rsidDel="00000000" w:rsidR="00000000" w:rsidRPr="00000000">
              <w:rPr>
                <w:rtl w:val="0"/>
              </w:rPr>
            </w:r>
          </w:p>
          <w:p w:rsidR="00000000" w:rsidDel="00000000" w:rsidP="00000000" w:rsidRDefault="00000000" w:rsidRPr="00000000" w14:paraId="0000007C">
            <w:pPr>
              <w:numPr>
                <w:ilvl w:val="0"/>
                <w:numId w:val="4"/>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El documento técnico justifica las decisiones de arquitectura (por qué cada servicio).</w:t>
            </w:r>
            <w:r w:rsidDel="00000000" w:rsidR="00000000" w:rsidRPr="00000000">
              <w:rPr>
                <w:rtl w:val="0"/>
              </w:rPr>
            </w:r>
          </w:p>
          <w:p w:rsidR="00000000" w:rsidDel="00000000" w:rsidP="00000000" w:rsidRDefault="00000000" w:rsidRPr="00000000" w14:paraId="0000007D">
            <w:pPr>
              <w:numPr>
                <w:ilvl w:val="0"/>
                <w:numId w:val="4"/>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Las funciones Lambda tienen una lógica clara y documentada.</w:t>
            </w:r>
            <w:r w:rsidDel="00000000" w:rsidR="00000000" w:rsidRPr="00000000">
              <w:rPr>
                <w:rtl w:val="0"/>
              </w:rPr>
            </w:r>
          </w:p>
          <w:p w:rsidR="00000000" w:rsidDel="00000000" w:rsidP="00000000" w:rsidRDefault="00000000" w:rsidRPr="00000000" w14:paraId="0000007E">
            <w:pPr>
              <w:numPr>
                <w:ilvl w:val="0"/>
                <w:numId w:val="4"/>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Las métricas de CloudWatch son relevantes para las operaciones de FleetLogix.</w:t>
            </w:r>
            <w:r w:rsidDel="00000000" w:rsidR="00000000" w:rsidRPr="00000000">
              <w:rPr>
                <w:rtl w:val="0"/>
              </w:rPr>
            </w:r>
          </w:p>
          <w:p w:rsidR="00000000" w:rsidDel="00000000" w:rsidP="00000000" w:rsidRDefault="00000000" w:rsidRPr="00000000" w14:paraId="0000007F">
            <w:pPr>
              <w:numPr>
                <w:ilvl w:val="0"/>
                <w:numId w:val="4"/>
              </w:numPr>
              <w:spacing w:after="50" w:before="50" w:lineRule="auto"/>
              <w:ind w:left="560" w:hanging="280"/>
              <w:rPr>
                <w:rFonts w:ascii="Inter" w:cs="Inter" w:eastAsia="Inter" w:hAnsi="Inter"/>
              </w:rPr>
            </w:pPr>
            <w:r w:rsidDel="00000000" w:rsidR="00000000" w:rsidRPr="00000000">
              <w:rPr>
                <w:rFonts w:ascii="Inter" w:cs="Inter" w:eastAsia="Inter" w:hAnsi="Inter"/>
                <w:color w:val="555555"/>
                <w:sz w:val="20"/>
                <w:szCs w:val="20"/>
                <w:rtl w:val="0"/>
              </w:rPr>
              <w:t xml:space="preserve">Están documentados los costos teóricos de la arquitectura.</w:t>
            </w:r>
            <w:r w:rsidDel="00000000" w:rsidR="00000000" w:rsidRPr="00000000">
              <w:rPr>
                <w:rtl w:val="0"/>
              </w:rPr>
            </w:r>
          </w:p>
        </w:tc>
      </w:tr>
    </w:tbl>
    <w:p w:rsidR="00000000" w:rsidDel="00000000" w:rsidP="00000000" w:rsidRDefault="00000000" w:rsidRPr="00000000" w14:paraId="00000080">
      <w:pPr>
        <w:pStyle w:val="Heading1"/>
        <w:rPr>
          <w:rFonts w:ascii="Anybody" w:cs="Anybody" w:eastAsia="Anybody" w:hAnsi="Anybody"/>
        </w:rPr>
      </w:pPr>
      <w:r w:rsidDel="00000000" w:rsidR="00000000" w:rsidRPr="00000000">
        <w:rPr>
          <w:rFonts w:ascii="Anybody" w:cs="Anybody" w:eastAsia="Anybody" w:hAnsi="Anybody"/>
          <w:rtl w:val="0"/>
        </w:rPr>
        <w:t xml:space="preserve">¿Qué se evalúa?</w:t>
      </w:r>
    </w:p>
    <w:p w:rsidR="00000000" w:rsidDel="00000000" w:rsidP="00000000" w:rsidRDefault="00000000" w:rsidRPr="00000000" w14:paraId="00000081">
      <w:pPr>
        <w:spacing w:after="80" w:before="80" w:lineRule="auto"/>
        <w:rPr/>
      </w:pPr>
      <w:r w:rsidDel="00000000" w:rsidR="00000000" w:rsidRPr="00000000">
        <w:rPr>
          <w:color w:val="555555"/>
          <w:rtl w:val="0"/>
        </w:rPr>
        <w:t xml:space="preserve">La evaluación cubre cinco dimensiones. Conocerlas permite revisar el trabajo antes de entregar.</w:t>
      </w:r>
      <w:r w:rsidDel="00000000" w:rsidR="00000000" w:rsidRPr="00000000">
        <w:rPr>
          <w:rtl w:val="0"/>
        </w:rPr>
      </w:r>
    </w:p>
    <w:p w:rsidR="00000000" w:rsidDel="00000000" w:rsidP="00000000" w:rsidRDefault="00000000" w:rsidRPr="00000000" w14:paraId="00000082">
      <w:pPr>
        <w:spacing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60"/>
        <w:gridCol w:w="2000"/>
        <w:gridCol w:w="2000"/>
        <w:tblGridChange w:id="0">
          <w:tblGrid>
            <w:gridCol w:w="1800"/>
            <w:gridCol w:w="3560"/>
            <w:gridCol w:w="2000"/>
            <w:gridCol w:w="2000"/>
          </w:tblGrid>
        </w:tblGridChange>
      </w:tblGrid>
      <w:tr>
        <w:trPr>
          <w:cantSplit w:val="0"/>
          <w:tblHeader w:val="1"/>
        </w:trPr>
        <w:tc>
          <w:tcPr>
            <w:tcBorders>
              <w:top w:color="9900ff" w:space="0" w:sz="4" w:val="single"/>
              <w:left w:color="9900ff" w:space="0" w:sz="4" w:val="single"/>
              <w:bottom w:color="9900ff" w:space="0" w:sz="4" w:val="single"/>
              <w:right w:color="9900ff" w:space="0" w:sz="4" w:val="single"/>
            </w:tcBorders>
            <w:shd w:fill="9900ff" w:val="clear"/>
            <w:tcMar>
              <w:top w:w="100.0" w:type="dxa"/>
              <w:left w:w="120.0" w:type="dxa"/>
              <w:bottom w:w="100.0" w:type="dxa"/>
              <w:right w:w="120.0" w:type="dxa"/>
            </w:tcMar>
          </w:tcPr>
          <w:p w:rsidR="00000000" w:rsidDel="00000000" w:rsidP="00000000" w:rsidRDefault="00000000" w:rsidRPr="00000000" w14:paraId="00000083">
            <w:pPr>
              <w:jc w:val="center"/>
              <w:rPr>
                <w:rFonts w:ascii="Anybody" w:cs="Anybody" w:eastAsia="Anybody" w:hAnsi="Anybody"/>
                <w:color w:val="ffffff"/>
              </w:rPr>
            </w:pPr>
            <w:r w:rsidDel="00000000" w:rsidR="00000000" w:rsidRPr="00000000">
              <w:rPr>
                <w:rFonts w:ascii="Anybody" w:cs="Anybody" w:eastAsia="Anybody" w:hAnsi="Anybody"/>
                <w:b w:val="1"/>
                <w:bCs w:val="1"/>
                <w:color w:val="ffffff"/>
                <w:sz w:val="18"/>
                <w:szCs w:val="18"/>
                <w:rtl w:val="0"/>
              </w:rPr>
              <w:t xml:space="preserve">Dimensión</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9900ff" w:val="clear"/>
            <w:tcMar>
              <w:top w:w="100.0" w:type="dxa"/>
              <w:left w:w="120.0" w:type="dxa"/>
              <w:bottom w:w="100.0" w:type="dxa"/>
              <w:right w:w="120.0" w:type="dxa"/>
            </w:tcMar>
          </w:tcPr>
          <w:p w:rsidR="00000000" w:rsidDel="00000000" w:rsidP="00000000" w:rsidRDefault="00000000" w:rsidRPr="00000000" w14:paraId="00000084">
            <w:pPr>
              <w:jc w:val="center"/>
              <w:rPr>
                <w:rFonts w:ascii="Anybody" w:cs="Anybody" w:eastAsia="Anybody" w:hAnsi="Anybody"/>
                <w:color w:val="ffffff"/>
              </w:rPr>
            </w:pPr>
            <w:r w:rsidDel="00000000" w:rsidR="00000000" w:rsidRPr="00000000">
              <w:rPr>
                <w:rFonts w:ascii="Anybody" w:cs="Anybody" w:eastAsia="Anybody" w:hAnsi="Anybody"/>
                <w:b w:val="1"/>
                <w:bCs w:val="1"/>
                <w:color w:val="ffffff"/>
                <w:sz w:val="18"/>
                <w:szCs w:val="18"/>
                <w:rtl w:val="0"/>
              </w:rPr>
              <w:t xml:space="preserve">Qué se mira</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9900ff" w:val="clear"/>
            <w:tcMar>
              <w:top w:w="100.0" w:type="dxa"/>
              <w:left w:w="120.0" w:type="dxa"/>
              <w:bottom w:w="100.0" w:type="dxa"/>
              <w:right w:w="120.0" w:type="dxa"/>
            </w:tcMar>
          </w:tcPr>
          <w:p w:rsidR="00000000" w:rsidDel="00000000" w:rsidP="00000000" w:rsidRDefault="00000000" w:rsidRPr="00000000" w14:paraId="00000085">
            <w:pPr>
              <w:jc w:val="center"/>
              <w:rPr>
                <w:rFonts w:ascii="Anybody" w:cs="Anybody" w:eastAsia="Anybody" w:hAnsi="Anybody"/>
                <w:color w:val="ffffff"/>
              </w:rPr>
            </w:pPr>
            <w:r w:rsidDel="00000000" w:rsidR="00000000" w:rsidRPr="00000000">
              <w:rPr>
                <w:rFonts w:ascii="Anybody" w:cs="Anybody" w:eastAsia="Anybody" w:hAnsi="Anybody"/>
                <w:b w:val="1"/>
                <w:bCs w:val="1"/>
                <w:color w:val="ffffff"/>
                <w:sz w:val="18"/>
                <w:szCs w:val="18"/>
                <w:rtl w:val="0"/>
              </w:rPr>
              <w:t xml:space="preserve">Nivel alto</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9900ff" w:val="clear"/>
            <w:tcMar>
              <w:top w:w="100.0" w:type="dxa"/>
              <w:left w:w="120.0" w:type="dxa"/>
              <w:bottom w:w="100.0" w:type="dxa"/>
              <w:right w:w="120.0" w:type="dxa"/>
            </w:tcMar>
          </w:tcPr>
          <w:p w:rsidR="00000000" w:rsidDel="00000000" w:rsidP="00000000" w:rsidRDefault="00000000" w:rsidRPr="00000000" w14:paraId="00000086">
            <w:pPr>
              <w:jc w:val="center"/>
              <w:rPr>
                <w:rFonts w:ascii="Anybody" w:cs="Anybody" w:eastAsia="Anybody" w:hAnsi="Anybody"/>
                <w:color w:val="ffffff"/>
              </w:rPr>
            </w:pPr>
            <w:r w:rsidDel="00000000" w:rsidR="00000000" w:rsidRPr="00000000">
              <w:rPr>
                <w:rFonts w:ascii="Anybody" w:cs="Anybody" w:eastAsia="Anybody" w:hAnsi="Anybody"/>
                <w:b w:val="1"/>
                <w:bCs w:val="1"/>
                <w:color w:val="ffffff"/>
                <w:sz w:val="18"/>
                <w:szCs w:val="18"/>
                <w:rtl w:val="0"/>
              </w:rPr>
              <w:t xml:space="preserve">Nivel bajo</w:t>
            </w:r>
            <w:r w:rsidDel="00000000" w:rsidR="00000000" w:rsidRPr="00000000">
              <w:rPr>
                <w:rtl w:val="0"/>
              </w:rPr>
            </w:r>
          </w:p>
        </w:tc>
      </w:tr>
      <w:tr>
        <w:trPr>
          <w:cantSplit w:val="0"/>
          <w:tblHeader w:val="0"/>
        </w:trPr>
        <w:tc>
          <w:tcPr>
            <w:tcBorders>
              <w:top w:color="9900ff" w:space="0" w:sz="4" w:val="single"/>
              <w:left w:color="dddddd" w:space="0" w:sz="4" w:val="single"/>
              <w:bottom w:color="dddddd" w:space="0" w:sz="4" w:val="single"/>
              <w:right w:color="dddddd" w:space="0" w:sz="4" w:val="single"/>
            </w:tcBorders>
            <w:shd w:fill="eaf2fb" w:val="clear"/>
            <w:tcMar>
              <w:top w:w="90.0" w:type="dxa"/>
              <w:left w:w="120.0" w:type="dxa"/>
              <w:bottom w:w="90.0" w:type="dxa"/>
              <w:right w:w="120.0" w:type="dxa"/>
            </w:tcMar>
          </w:tcPr>
          <w:p w:rsidR="00000000" w:rsidDel="00000000" w:rsidP="00000000" w:rsidRDefault="00000000" w:rsidRPr="00000000" w14:paraId="00000087">
            <w:pPr>
              <w:rPr>
                <w:rFonts w:ascii="Anybody" w:cs="Anybody" w:eastAsia="Anybody" w:hAnsi="Anybody"/>
              </w:rPr>
            </w:pPr>
            <w:r w:rsidDel="00000000" w:rsidR="00000000" w:rsidRPr="00000000">
              <w:rPr>
                <w:rFonts w:ascii="Anybody" w:cs="Anybody" w:eastAsia="Anybody" w:hAnsi="Anybody"/>
                <w:b w:val="1"/>
                <w:bCs w:val="1"/>
                <w:sz w:val="18"/>
                <w:szCs w:val="18"/>
                <w:rtl w:val="0"/>
              </w:rPr>
              <w:t xml:space="preserve">Generación de datos</w:t>
            </w:r>
            <w:r w:rsidDel="00000000" w:rsidR="00000000" w:rsidRPr="00000000">
              <w:rPr>
                <w:rtl w:val="0"/>
              </w:rPr>
            </w:r>
          </w:p>
        </w:tc>
        <w:tc>
          <w:tcPr>
            <w:tcBorders>
              <w:top w:color="9900ff" w:space="0" w:sz="4" w:val="single"/>
              <w:left w:color="dddddd" w:space="0" w:sz="4" w:val="single"/>
              <w:bottom w:color="dddddd" w:space="0" w:sz="4" w:val="single"/>
              <w:right w:color="dddddd" w:space="0" w:sz="4" w:val="single"/>
            </w:tcBorders>
            <w:tcMar>
              <w:top w:w="90.0" w:type="dxa"/>
              <w:left w:w="120.0" w:type="dxa"/>
              <w:bottom w:w="90.0" w:type="dxa"/>
              <w:right w:w="120.0" w:type="dxa"/>
            </w:tcMar>
          </w:tcPr>
          <w:p w:rsidR="00000000" w:rsidDel="00000000" w:rsidP="00000000" w:rsidRDefault="00000000" w:rsidRPr="00000000" w14:paraId="00000088">
            <w:pPr>
              <w:rPr/>
            </w:pPr>
            <w:r w:rsidDel="00000000" w:rsidR="00000000" w:rsidRPr="00000000">
              <w:rPr>
                <w:color w:val="555555"/>
                <w:sz w:val="18"/>
                <w:szCs w:val="18"/>
                <w:rtl w:val="0"/>
              </w:rPr>
              <w:t xml:space="preserve">Coherencia y realismo de los datos poblados</w:t>
            </w:r>
            <w:r w:rsidDel="00000000" w:rsidR="00000000" w:rsidRPr="00000000">
              <w:rPr>
                <w:rtl w:val="0"/>
              </w:rPr>
            </w:r>
          </w:p>
        </w:tc>
        <w:tc>
          <w:tcPr>
            <w:tcBorders>
              <w:top w:color="9900ff" w:space="0" w:sz="4" w:val="single"/>
              <w:left w:color="dddddd" w:space="0" w:sz="4" w:val="single"/>
              <w:bottom w:color="dddddd" w:space="0" w:sz="4" w:val="single"/>
              <w:right w:color="dddddd" w:space="0" w:sz="4" w:val="single"/>
            </w:tcBorders>
            <w:shd w:fill="eafaf1" w:val="clear"/>
            <w:tcMar>
              <w:top w:w="90.0" w:type="dxa"/>
              <w:left w:w="120.0" w:type="dxa"/>
              <w:bottom w:w="90.0" w:type="dxa"/>
              <w:right w:w="120.0" w:type="dxa"/>
            </w:tcMar>
          </w:tcPr>
          <w:p w:rsidR="00000000" w:rsidDel="00000000" w:rsidP="00000000" w:rsidRDefault="00000000" w:rsidRPr="00000000" w14:paraId="00000089">
            <w:pPr>
              <w:rPr/>
            </w:pPr>
            <w:r w:rsidDel="00000000" w:rsidR="00000000" w:rsidRPr="00000000">
              <w:rPr>
                <w:color w:val="555555"/>
                <w:sz w:val="18"/>
                <w:szCs w:val="18"/>
                <w:rtl w:val="0"/>
              </w:rPr>
              <w:t xml:space="preserve">Datos consistentes y bien distribuidos según reglas de negocio.</w:t>
            </w:r>
            <w:r w:rsidDel="00000000" w:rsidR="00000000" w:rsidRPr="00000000">
              <w:rPr>
                <w:rtl w:val="0"/>
              </w:rPr>
            </w:r>
          </w:p>
        </w:tc>
        <w:tc>
          <w:tcPr>
            <w:tcBorders>
              <w:top w:color="9900ff" w:space="0" w:sz="4" w:val="single"/>
              <w:left w:color="dddddd" w:space="0" w:sz="4" w:val="single"/>
              <w:bottom w:color="dddddd" w:space="0" w:sz="4" w:val="single"/>
              <w:right w:color="dddddd" w:space="0" w:sz="4" w:val="single"/>
            </w:tcBorders>
            <w:shd w:fill="fef0f0" w:val="clear"/>
            <w:tcMar>
              <w:top w:w="90.0" w:type="dxa"/>
              <w:left w:w="120.0" w:type="dxa"/>
              <w:bottom w:w="90.0" w:type="dxa"/>
              <w:right w:w="120.0" w:type="dxa"/>
            </w:tcMar>
          </w:tcPr>
          <w:p w:rsidR="00000000" w:rsidDel="00000000" w:rsidP="00000000" w:rsidRDefault="00000000" w:rsidRPr="00000000" w14:paraId="0000008A">
            <w:pPr>
              <w:rPr/>
            </w:pPr>
            <w:r w:rsidDel="00000000" w:rsidR="00000000" w:rsidRPr="00000000">
              <w:rPr>
                <w:color w:val="555555"/>
                <w:sz w:val="18"/>
                <w:szCs w:val="18"/>
                <w:rtl w:val="0"/>
              </w:rPr>
              <w:t xml:space="preserve">Incoherencias graves o relaciones rotas.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90.0" w:type="dxa"/>
              <w:left w:w="120.0" w:type="dxa"/>
              <w:bottom w:w="90.0" w:type="dxa"/>
              <w:right w:w="120.0" w:type="dxa"/>
            </w:tcMar>
          </w:tcPr>
          <w:p w:rsidR="00000000" w:rsidDel="00000000" w:rsidP="00000000" w:rsidRDefault="00000000" w:rsidRPr="00000000" w14:paraId="0000008B">
            <w:pPr>
              <w:rPr>
                <w:rFonts w:ascii="Anybody" w:cs="Anybody" w:eastAsia="Anybody" w:hAnsi="Anybody"/>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90.0" w:type="dxa"/>
              <w:left w:w="120.0" w:type="dxa"/>
              <w:bottom w:w="90.0" w:type="dxa"/>
              <w:right w:w="120.0" w:type="dxa"/>
            </w:tcMar>
          </w:tcPr>
          <w:p w:rsidR="00000000" w:rsidDel="00000000" w:rsidP="00000000" w:rsidRDefault="00000000" w:rsidRPr="00000000" w14:paraId="0000008C">
            <w:pPr>
              <w:rPr/>
            </w:pPr>
            <w:r w:rsidDel="00000000" w:rsidR="00000000" w:rsidRPr="00000000">
              <w:rPr>
                <w:color w:val="555555"/>
                <w:sz w:val="18"/>
                <w:szCs w:val="18"/>
                <w:rtl w:val="0"/>
              </w:rPr>
              <w:t xml:space="preserve">Script Python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af1" w:val="clear"/>
            <w:tcMar>
              <w:top w:w="90.0" w:type="dxa"/>
              <w:left w:w="120.0" w:type="dxa"/>
              <w:bottom w:w="90.0" w:type="dxa"/>
              <w:right w:w="120.0" w:type="dxa"/>
            </w:tcMar>
          </w:tcPr>
          <w:p w:rsidR="00000000" w:rsidDel="00000000" w:rsidP="00000000" w:rsidRDefault="00000000" w:rsidRPr="00000000" w14:paraId="0000008D">
            <w:pPr>
              <w:rPr/>
            </w:pPr>
            <w:r w:rsidDel="00000000" w:rsidR="00000000" w:rsidRPr="00000000">
              <w:rPr>
                <w:color w:val="555555"/>
                <w:sz w:val="18"/>
                <w:szCs w:val="18"/>
                <w:rtl w:val="0"/>
              </w:rPr>
              <w:t xml:space="preserve">Código modular, eficiente y documentado.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f0" w:val="clear"/>
            <w:tcMar>
              <w:top w:w="90.0" w:type="dxa"/>
              <w:left w:w="120.0" w:type="dxa"/>
              <w:bottom w:w="90.0" w:type="dxa"/>
              <w:right w:w="120.0" w:type="dxa"/>
            </w:tcMar>
          </w:tcPr>
          <w:p w:rsidR="00000000" w:rsidDel="00000000" w:rsidP="00000000" w:rsidRDefault="00000000" w:rsidRPr="00000000" w14:paraId="0000008E">
            <w:pPr>
              <w:rPr/>
            </w:pPr>
            <w:r w:rsidDel="00000000" w:rsidR="00000000" w:rsidRPr="00000000">
              <w:rPr>
                <w:color w:val="555555"/>
                <w:sz w:val="18"/>
                <w:szCs w:val="18"/>
                <w:rtl w:val="0"/>
              </w:rPr>
              <w:t xml:space="preserve">Código desorganizado o con errores de ejecución.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af2fb" w:val="clear"/>
            <w:tcMar>
              <w:top w:w="90.0" w:type="dxa"/>
              <w:left w:w="120.0" w:type="dxa"/>
              <w:bottom w:w="90.0" w:type="dxa"/>
              <w:right w:w="120.0" w:type="dxa"/>
            </w:tcMar>
          </w:tcPr>
          <w:p w:rsidR="00000000" w:rsidDel="00000000" w:rsidP="00000000" w:rsidRDefault="00000000" w:rsidRPr="00000000" w14:paraId="0000008F">
            <w:pPr>
              <w:rPr>
                <w:rFonts w:ascii="Anybody" w:cs="Anybody" w:eastAsia="Anybody" w:hAnsi="Anybody"/>
              </w:rPr>
            </w:pPr>
            <w:r w:rsidDel="00000000" w:rsidR="00000000" w:rsidRPr="00000000">
              <w:rPr>
                <w:rFonts w:ascii="Anybody" w:cs="Anybody" w:eastAsia="Anybody" w:hAnsi="Anybody"/>
                <w:b w:val="1"/>
                <w:bCs w:val="1"/>
                <w:sz w:val="18"/>
                <w:szCs w:val="18"/>
                <w:rtl w:val="0"/>
              </w:rPr>
              <w:t xml:space="preserve">Análisis SQL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90.0" w:type="dxa"/>
              <w:left w:w="120.0" w:type="dxa"/>
              <w:bottom w:w="90.0" w:type="dxa"/>
              <w:right w:w="120.0" w:type="dxa"/>
            </w:tcMar>
          </w:tcPr>
          <w:p w:rsidR="00000000" w:rsidDel="00000000" w:rsidP="00000000" w:rsidRDefault="00000000" w:rsidRPr="00000000" w14:paraId="00000090">
            <w:pPr>
              <w:rPr/>
            </w:pPr>
            <w:r w:rsidDel="00000000" w:rsidR="00000000" w:rsidRPr="00000000">
              <w:rPr>
                <w:color w:val="555555"/>
                <w:sz w:val="18"/>
                <w:szCs w:val="18"/>
                <w:rtl w:val="0"/>
              </w:rPr>
              <w:t xml:space="preserve">Ejecución y documentación de las queries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af1" w:val="clear"/>
            <w:tcMar>
              <w:top w:w="90.0" w:type="dxa"/>
              <w:left w:w="120.0" w:type="dxa"/>
              <w:bottom w:w="90.0" w:type="dxa"/>
              <w:right w:w="120.0" w:type="dxa"/>
            </w:tcMar>
          </w:tcPr>
          <w:p w:rsidR="00000000" w:rsidDel="00000000" w:rsidP="00000000" w:rsidRDefault="00000000" w:rsidRPr="00000000" w14:paraId="00000091">
            <w:pPr>
              <w:rPr/>
            </w:pPr>
            <w:r w:rsidDel="00000000" w:rsidR="00000000" w:rsidRPr="00000000">
              <w:rPr>
                <w:color w:val="555555"/>
                <w:sz w:val="18"/>
                <w:szCs w:val="18"/>
                <w:rtl w:val="0"/>
              </w:rPr>
              <w:t xml:space="preserve">Ejecutadas con análisis de resultados y contexto de negocio.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f0" w:val="clear"/>
            <w:tcMar>
              <w:top w:w="90.0" w:type="dxa"/>
              <w:left w:w="120.0" w:type="dxa"/>
              <w:bottom w:w="90.0" w:type="dxa"/>
              <w:right w:w="120.0" w:type="dxa"/>
            </w:tcMar>
          </w:tcPr>
          <w:p w:rsidR="00000000" w:rsidDel="00000000" w:rsidP="00000000" w:rsidRDefault="00000000" w:rsidRPr="00000000" w14:paraId="00000092">
            <w:pPr>
              <w:rPr/>
            </w:pPr>
            <w:r w:rsidDel="00000000" w:rsidR="00000000" w:rsidRPr="00000000">
              <w:rPr>
                <w:color w:val="555555"/>
                <w:sz w:val="18"/>
                <w:szCs w:val="18"/>
                <w:rtl w:val="0"/>
              </w:rPr>
              <w:t xml:space="preserve">Ejecución parcial o sin documentación.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90.0" w:type="dxa"/>
              <w:left w:w="120.0" w:type="dxa"/>
              <w:bottom w:w="90.0" w:type="dxa"/>
              <w:right w:w="120.0" w:type="dxa"/>
            </w:tcMar>
          </w:tcPr>
          <w:p w:rsidR="00000000" w:rsidDel="00000000" w:rsidP="00000000" w:rsidRDefault="00000000" w:rsidRPr="00000000" w14:paraId="00000093">
            <w:pPr>
              <w:rPr>
                <w:rFonts w:ascii="Anybody" w:cs="Anybody" w:eastAsia="Anybody" w:hAnsi="Anybody"/>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90.0" w:type="dxa"/>
              <w:left w:w="120.0" w:type="dxa"/>
              <w:bottom w:w="90.0" w:type="dxa"/>
              <w:right w:w="120.0" w:type="dxa"/>
            </w:tcMar>
          </w:tcPr>
          <w:p w:rsidR="00000000" w:rsidDel="00000000" w:rsidP="00000000" w:rsidRDefault="00000000" w:rsidRPr="00000000" w14:paraId="00000094">
            <w:pPr>
              <w:rPr/>
            </w:pPr>
            <w:r w:rsidDel="00000000" w:rsidR="00000000" w:rsidRPr="00000000">
              <w:rPr>
                <w:color w:val="555555"/>
                <w:sz w:val="18"/>
                <w:szCs w:val="18"/>
                <w:rtl w:val="0"/>
              </w:rPr>
              <w:t xml:space="preserve">Optimización con índices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af1" w:val="clear"/>
            <w:tcMar>
              <w:top w:w="90.0" w:type="dxa"/>
              <w:left w:w="120.0" w:type="dxa"/>
              <w:bottom w:w="90.0" w:type="dxa"/>
              <w:right w:w="120.0" w:type="dxa"/>
            </w:tcMar>
          </w:tcPr>
          <w:p w:rsidR="00000000" w:rsidDel="00000000" w:rsidP="00000000" w:rsidRDefault="00000000" w:rsidRPr="00000000" w14:paraId="00000095">
            <w:pPr>
              <w:rPr/>
            </w:pPr>
            <w:r w:rsidDel="00000000" w:rsidR="00000000" w:rsidRPr="00000000">
              <w:rPr>
                <w:color w:val="555555"/>
                <w:sz w:val="18"/>
                <w:szCs w:val="18"/>
                <w:rtl w:val="0"/>
              </w:rPr>
              <w:t xml:space="preserve">Mejora demostrada con EXPLAIN ANALYZE y bien argumentada.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f0" w:val="clear"/>
            <w:tcMar>
              <w:top w:w="90.0" w:type="dxa"/>
              <w:left w:w="120.0" w:type="dxa"/>
              <w:bottom w:w="90.0" w:type="dxa"/>
              <w:right w:w="120.0" w:type="dxa"/>
            </w:tcMar>
          </w:tcPr>
          <w:p w:rsidR="00000000" w:rsidDel="00000000" w:rsidP="00000000" w:rsidRDefault="00000000" w:rsidRPr="00000000" w14:paraId="00000096">
            <w:pPr>
              <w:rPr/>
            </w:pPr>
            <w:r w:rsidDel="00000000" w:rsidR="00000000" w:rsidRPr="00000000">
              <w:rPr>
                <w:color w:val="555555"/>
                <w:sz w:val="18"/>
                <w:szCs w:val="18"/>
                <w:rtl w:val="0"/>
              </w:rPr>
              <w:t xml:space="preserve">Sin mejoras o implementación incorrecta.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af2fb" w:val="clear"/>
            <w:tcMar>
              <w:top w:w="90.0" w:type="dxa"/>
              <w:left w:w="120.0" w:type="dxa"/>
              <w:bottom w:w="90.0" w:type="dxa"/>
              <w:right w:w="120.0" w:type="dxa"/>
            </w:tcMar>
          </w:tcPr>
          <w:p w:rsidR="00000000" w:rsidDel="00000000" w:rsidP="00000000" w:rsidRDefault="00000000" w:rsidRPr="00000000" w14:paraId="00000097">
            <w:pPr>
              <w:rPr>
                <w:rFonts w:ascii="Anybody" w:cs="Anybody" w:eastAsia="Anybody" w:hAnsi="Anybody"/>
              </w:rPr>
            </w:pPr>
            <w:r w:rsidDel="00000000" w:rsidR="00000000" w:rsidRPr="00000000">
              <w:rPr>
                <w:rFonts w:ascii="Anybody" w:cs="Anybody" w:eastAsia="Anybody" w:hAnsi="Anybody"/>
                <w:b w:val="1"/>
                <w:bCs w:val="1"/>
                <w:sz w:val="18"/>
                <w:szCs w:val="18"/>
                <w:rtl w:val="0"/>
              </w:rPr>
              <w:t xml:space="preserve">Data Warehouse y ETL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90.0" w:type="dxa"/>
              <w:left w:w="120.0" w:type="dxa"/>
              <w:bottom w:w="90.0" w:type="dxa"/>
              <w:right w:w="120.0" w:type="dxa"/>
            </w:tcMar>
          </w:tcPr>
          <w:p w:rsidR="00000000" w:rsidDel="00000000" w:rsidP="00000000" w:rsidRDefault="00000000" w:rsidRPr="00000000" w14:paraId="00000098">
            <w:pPr>
              <w:rPr/>
            </w:pPr>
            <w:r w:rsidDel="00000000" w:rsidR="00000000" w:rsidRPr="00000000">
              <w:rPr>
                <w:color w:val="555555"/>
                <w:sz w:val="18"/>
                <w:szCs w:val="18"/>
                <w:rtl w:val="0"/>
              </w:rPr>
              <w:t xml:space="preserve">Modelo estrella en Snowflake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af1" w:val="clear"/>
            <w:tcMar>
              <w:top w:w="90.0" w:type="dxa"/>
              <w:left w:w="120.0" w:type="dxa"/>
              <w:bottom w:w="90.0" w:type="dxa"/>
              <w:right w:w="120.0" w:type="dxa"/>
            </w:tcMar>
          </w:tcPr>
          <w:p w:rsidR="00000000" w:rsidDel="00000000" w:rsidP="00000000" w:rsidRDefault="00000000" w:rsidRPr="00000000" w14:paraId="00000099">
            <w:pPr>
              <w:rPr/>
            </w:pPr>
            <w:r w:rsidDel="00000000" w:rsidR="00000000" w:rsidRPr="00000000">
              <w:rPr>
                <w:color w:val="555555"/>
                <w:sz w:val="18"/>
                <w:szCs w:val="18"/>
                <w:rtl w:val="0"/>
              </w:rPr>
              <w:t xml:space="preserve">Modelo completo, justificado y correctamente implementado.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f0" w:val="clear"/>
            <w:tcMar>
              <w:top w:w="90.0" w:type="dxa"/>
              <w:left w:w="120.0" w:type="dxa"/>
              <w:bottom w:w="90.0" w:type="dxa"/>
              <w:right w:w="120.0" w:type="dxa"/>
            </w:tcMar>
          </w:tcPr>
          <w:p w:rsidR="00000000" w:rsidDel="00000000" w:rsidP="00000000" w:rsidRDefault="00000000" w:rsidRPr="00000000" w14:paraId="0000009A">
            <w:pPr>
              <w:rPr/>
            </w:pPr>
            <w:r w:rsidDel="00000000" w:rsidR="00000000" w:rsidRPr="00000000">
              <w:rPr>
                <w:color w:val="555555"/>
                <w:sz w:val="18"/>
                <w:szCs w:val="18"/>
                <w:rtl w:val="0"/>
              </w:rPr>
              <w:t xml:space="preserve">Modelo ausente o con errores conceptuales graves.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90.0" w:type="dxa"/>
              <w:left w:w="120.0" w:type="dxa"/>
              <w:bottom w:w="90.0" w:type="dxa"/>
              <w:right w:w="120.0" w:type="dxa"/>
            </w:tcMar>
          </w:tcPr>
          <w:p w:rsidR="00000000" w:rsidDel="00000000" w:rsidP="00000000" w:rsidRDefault="00000000" w:rsidRPr="00000000" w14:paraId="0000009B">
            <w:pPr>
              <w:rPr>
                <w:rFonts w:ascii="Anybody" w:cs="Anybody" w:eastAsia="Anybody" w:hAnsi="Anybody"/>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90.0" w:type="dxa"/>
              <w:left w:w="120.0" w:type="dxa"/>
              <w:bottom w:w="90.0" w:type="dxa"/>
              <w:right w:w="120.0" w:type="dxa"/>
            </w:tcMar>
          </w:tcPr>
          <w:p w:rsidR="00000000" w:rsidDel="00000000" w:rsidP="00000000" w:rsidRDefault="00000000" w:rsidRPr="00000000" w14:paraId="0000009C">
            <w:pPr>
              <w:rPr/>
            </w:pPr>
            <w:r w:rsidDel="00000000" w:rsidR="00000000" w:rsidRPr="00000000">
              <w:rPr>
                <w:color w:val="555555"/>
                <w:sz w:val="18"/>
                <w:szCs w:val="18"/>
                <w:rtl w:val="0"/>
              </w:rPr>
              <w:t xml:space="preserve">Pipeline ETL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af1" w:val="clear"/>
            <w:tcMar>
              <w:top w:w="90.0" w:type="dxa"/>
              <w:left w:w="120.0" w:type="dxa"/>
              <w:bottom w:w="90.0" w:type="dxa"/>
              <w:right w:w="120.0" w:type="dxa"/>
            </w:tcMar>
          </w:tcPr>
          <w:p w:rsidR="00000000" w:rsidDel="00000000" w:rsidP="00000000" w:rsidRDefault="00000000" w:rsidRPr="00000000" w14:paraId="0000009D">
            <w:pPr>
              <w:rPr/>
            </w:pPr>
            <w:r w:rsidDel="00000000" w:rsidR="00000000" w:rsidRPr="00000000">
              <w:rPr>
                <w:color w:val="555555"/>
                <w:sz w:val="18"/>
                <w:szCs w:val="18"/>
                <w:rtl w:val="0"/>
              </w:rPr>
              <w:t xml:space="preserve">Automatización completa con control de calidad documentado.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f0" w:val="clear"/>
            <w:tcMar>
              <w:top w:w="90.0" w:type="dxa"/>
              <w:left w:w="120.0" w:type="dxa"/>
              <w:bottom w:w="90.0" w:type="dxa"/>
              <w:right w:w="120.0" w:type="dxa"/>
            </w:tcMar>
          </w:tcPr>
          <w:p w:rsidR="00000000" w:rsidDel="00000000" w:rsidP="00000000" w:rsidRDefault="00000000" w:rsidRPr="00000000" w14:paraId="0000009E">
            <w:pPr>
              <w:rPr/>
            </w:pPr>
            <w:r w:rsidDel="00000000" w:rsidR="00000000" w:rsidRPr="00000000">
              <w:rPr>
                <w:color w:val="555555"/>
                <w:sz w:val="18"/>
                <w:szCs w:val="18"/>
                <w:rtl w:val="0"/>
              </w:rPr>
              <w:t xml:space="preserve">Pipeline incompleto o sin documentación.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af2fb" w:val="clear"/>
            <w:tcMar>
              <w:top w:w="90.0" w:type="dxa"/>
              <w:left w:w="120.0" w:type="dxa"/>
              <w:bottom w:w="90.0" w:type="dxa"/>
              <w:right w:w="120.0" w:type="dxa"/>
            </w:tcMar>
          </w:tcPr>
          <w:p w:rsidR="00000000" w:rsidDel="00000000" w:rsidP="00000000" w:rsidRDefault="00000000" w:rsidRPr="00000000" w14:paraId="0000009F">
            <w:pPr>
              <w:rPr>
                <w:rFonts w:ascii="Anybody" w:cs="Anybody" w:eastAsia="Anybody" w:hAnsi="Anybody"/>
              </w:rPr>
            </w:pPr>
            <w:r w:rsidDel="00000000" w:rsidR="00000000" w:rsidRPr="00000000">
              <w:rPr>
                <w:rFonts w:ascii="Anybody" w:cs="Anybody" w:eastAsia="Anybody" w:hAnsi="Anybody"/>
                <w:b w:val="1"/>
                <w:bCs w:val="1"/>
                <w:sz w:val="18"/>
                <w:szCs w:val="18"/>
                <w:rtl w:val="0"/>
              </w:rPr>
              <w:t xml:space="preserve">NoSQL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90.0" w:type="dxa"/>
              <w:left w:w="120.0" w:type="dxa"/>
              <w:bottom w:w="90.0" w:type="dxa"/>
              <w:right w:w="120.0" w:type="dxa"/>
            </w:tcMar>
          </w:tcPr>
          <w:p w:rsidR="00000000" w:rsidDel="00000000" w:rsidP="00000000" w:rsidRDefault="00000000" w:rsidRPr="00000000" w14:paraId="000000A0">
            <w:pPr>
              <w:rPr/>
            </w:pPr>
            <w:r w:rsidDel="00000000" w:rsidR="00000000" w:rsidRPr="00000000">
              <w:rPr>
                <w:color w:val="555555"/>
                <w:sz w:val="18"/>
                <w:szCs w:val="18"/>
                <w:rtl w:val="0"/>
              </w:rPr>
              <w:t xml:space="preserve">Simulación IoT en MongoDB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af1" w:val="clear"/>
            <w:tcMar>
              <w:top w:w="90.0" w:type="dxa"/>
              <w:left w:w="120.0" w:type="dxa"/>
              <w:bottom w:w="90.0" w:type="dxa"/>
              <w:right w:w="120.0" w:type="dxa"/>
            </w:tcMar>
          </w:tcPr>
          <w:p w:rsidR="00000000" w:rsidDel="00000000" w:rsidP="00000000" w:rsidRDefault="00000000" w:rsidRPr="00000000" w14:paraId="000000A1">
            <w:pPr>
              <w:rPr/>
            </w:pPr>
            <w:r w:rsidDel="00000000" w:rsidR="00000000" w:rsidRPr="00000000">
              <w:rPr>
                <w:color w:val="555555"/>
                <w:sz w:val="18"/>
                <w:szCs w:val="18"/>
                <w:rtl w:val="0"/>
              </w:rPr>
              <w:t xml:space="preserve">Datos coherentes y consultas útiles implementadas.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f0" w:val="clear"/>
            <w:tcMar>
              <w:top w:w="90.0" w:type="dxa"/>
              <w:left w:w="120.0" w:type="dxa"/>
              <w:bottom w:w="90.0" w:type="dxa"/>
              <w:right w:w="120.0" w:type="dxa"/>
            </w:tcMar>
          </w:tcPr>
          <w:p w:rsidR="00000000" w:rsidDel="00000000" w:rsidP="00000000" w:rsidRDefault="00000000" w:rsidRPr="00000000" w14:paraId="000000A2">
            <w:pPr>
              <w:rPr/>
            </w:pPr>
            <w:r w:rsidDel="00000000" w:rsidR="00000000" w:rsidRPr="00000000">
              <w:rPr>
                <w:color w:val="555555"/>
                <w:sz w:val="18"/>
                <w:szCs w:val="18"/>
                <w:rtl w:val="0"/>
              </w:rPr>
              <w:t xml:space="preserve">Simulación ausente o sin valor analítico.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af2fb" w:val="clear"/>
            <w:tcMar>
              <w:top w:w="90.0" w:type="dxa"/>
              <w:left w:w="120.0" w:type="dxa"/>
              <w:bottom w:w="90.0" w:type="dxa"/>
              <w:right w:w="120.0" w:type="dxa"/>
            </w:tcMar>
          </w:tcPr>
          <w:p w:rsidR="00000000" w:rsidDel="00000000" w:rsidP="00000000" w:rsidRDefault="00000000" w:rsidRPr="00000000" w14:paraId="000000A3">
            <w:pPr>
              <w:rPr>
                <w:rFonts w:ascii="Anybody" w:cs="Anybody" w:eastAsia="Anybody" w:hAnsi="Anybody"/>
              </w:rPr>
            </w:pPr>
            <w:r w:rsidDel="00000000" w:rsidR="00000000" w:rsidRPr="00000000">
              <w:rPr>
                <w:rFonts w:ascii="Anybody" w:cs="Anybody" w:eastAsia="Anybody" w:hAnsi="Anybody"/>
                <w:b w:val="1"/>
                <w:bCs w:val="1"/>
                <w:sz w:val="18"/>
                <w:szCs w:val="18"/>
                <w:rtl w:val="0"/>
              </w:rPr>
              <w:t xml:space="preserve">Arquitectura AWS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90.0" w:type="dxa"/>
              <w:left w:w="120.0" w:type="dxa"/>
              <w:bottom w:w="90.0" w:type="dxa"/>
              <w:right w:w="120.0" w:type="dxa"/>
            </w:tcMar>
          </w:tcPr>
          <w:p w:rsidR="00000000" w:rsidDel="00000000" w:rsidP="00000000" w:rsidRDefault="00000000" w:rsidRPr="00000000" w14:paraId="000000A4">
            <w:pPr>
              <w:rPr/>
            </w:pPr>
            <w:r w:rsidDel="00000000" w:rsidR="00000000" w:rsidRPr="00000000">
              <w:rPr>
                <w:color w:val="555555"/>
                <w:sz w:val="18"/>
                <w:szCs w:val="18"/>
                <w:rtl w:val="0"/>
              </w:rPr>
              <w:t xml:space="preserve">Diagrama con todos los componentes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af1" w:val="clear"/>
            <w:tcMar>
              <w:top w:w="90.0" w:type="dxa"/>
              <w:left w:w="120.0" w:type="dxa"/>
              <w:bottom w:w="90.0" w:type="dxa"/>
              <w:right w:w="120.0" w:type="dxa"/>
            </w:tcMar>
          </w:tcPr>
          <w:p w:rsidR="00000000" w:rsidDel="00000000" w:rsidP="00000000" w:rsidRDefault="00000000" w:rsidRPr="00000000" w14:paraId="000000A5">
            <w:pPr>
              <w:rPr/>
            </w:pPr>
            <w:r w:rsidDel="00000000" w:rsidR="00000000" w:rsidRPr="00000000">
              <w:rPr>
                <w:color w:val="555555"/>
                <w:sz w:val="18"/>
                <w:szCs w:val="18"/>
                <w:rtl w:val="0"/>
              </w:rPr>
              <w:t xml:space="preserve">Arquitectura lógica, documentada y alineada al flujo real.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f0" w:val="clear"/>
            <w:tcMar>
              <w:top w:w="90.0" w:type="dxa"/>
              <w:left w:w="120.0" w:type="dxa"/>
              <w:bottom w:w="90.0" w:type="dxa"/>
              <w:right w:w="120.0" w:type="dxa"/>
            </w:tcMar>
          </w:tcPr>
          <w:p w:rsidR="00000000" w:rsidDel="00000000" w:rsidP="00000000" w:rsidRDefault="00000000" w:rsidRPr="00000000" w14:paraId="000000A6">
            <w:pPr>
              <w:rPr/>
            </w:pPr>
            <w:r w:rsidDel="00000000" w:rsidR="00000000" w:rsidRPr="00000000">
              <w:rPr>
                <w:color w:val="555555"/>
                <w:sz w:val="18"/>
                <w:szCs w:val="18"/>
                <w:rtl w:val="0"/>
              </w:rPr>
              <w:t xml:space="preserve">Diagrama ausente o sin sentido funcional.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90.0" w:type="dxa"/>
              <w:left w:w="120.0" w:type="dxa"/>
              <w:bottom w:w="90.0" w:type="dxa"/>
              <w:right w:w="120.0" w:type="dxa"/>
            </w:tcMar>
          </w:tcPr>
          <w:p w:rsidR="00000000" w:rsidDel="00000000" w:rsidP="00000000" w:rsidRDefault="00000000" w:rsidRPr="00000000" w14:paraId="000000A7">
            <w:pPr>
              <w:rPr>
                <w:rFonts w:ascii="Anybody" w:cs="Anybody" w:eastAsia="Anybody" w:hAnsi="Anybody"/>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90.0" w:type="dxa"/>
              <w:left w:w="120.0" w:type="dxa"/>
              <w:bottom w:w="90.0" w:type="dxa"/>
              <w:right w:w="120.0" w:type="dxa"/>
            </w:tcMar>
          </w:tcPr>
          <w:p w:rsidR="00000000" w:rsidDel="00000000" w:rsidP="00000000" w:rsidRDefault="00000000" w:rsidRPr="00000000" w14:paraId="000000A8">
            <w:pPr>
              <w:rPr/>
            </w:pPr>
            <w:r w:rsidDel="00000000" w:rsidR="00000000" w:rsidRPr="00000000">
              <w:rPr>
                <w:color w:val="555555"/>
                <w:sz w:val="18"/>
                <w:szCs w:val="18"/>
                <w:rtl w:val="0"/>
              </w:rPr>
              <w:t xml:space="preserve">Dashboard CloudWatch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af1" w:val="clear"/>
            <w:tcMar>
              <w:top w:w="90.0" w:type="dxa"/>
              <w:left w:w="120.0" w:type="dxa"/>
              <w:bottom w:w="90.0" w:type="dxa"/>
              <w:right w:w="120.0" w:type="dxa"/>
            </w:tcMar>
          </w:tcPr>
          <w:p w:rsidR="00000000" w:rsidDel="00000000" w:rsidP="00000000" w:rsidRDefault="00000000" w:rsidRPr="00000000" w14:paraId="000000A9">
            <w:pPr>
              <w:rPr/>
            </w:pPr>
            <w:r w:rsidDel="00000000" w:rsidR="00000000" w:rsidRPr="00000000">
              <w:rPr>
                <w:color w:val="555555"/>
                <w:sz w:val="18"/>
                <w:szCs w:val="18"/>
                <w:rtl w:val="0"/>
              </w:rPr>
              <w:t xml:space="preserve">Métricas relevantes y alertas bien configuradas.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f0" w:val="clear"/>
            <w:tcMar>
              <w:top w:w="90.0" w:type="dxa"/>
              <w:left w:w="120.0" w:type="dxa"/>
              <w:bottom w:w="90.0" w:type="dxa"/>
              <w:right w:w="120.0" w:type="dxa"/>
            </w:tcMar>
          </w:tcPr>
          <w:p w:rsidR="00000000" w:rsidDel="00000000" w:rsidP="00000000" w:rsidRDefault="00000000" w:rsidRPr="00000000" w14:paraId="000000AA">
            <w:pPr>
              <w:rPr/>
            </w:pPr>
            <w:r w:rsidDel="00000000" w:rsidR="00000000" w:rsidRPr="00000000">
              <w:rPr>
                <w:color w:val="555555"/>
                <w:sz w:val="18"/>
                <w:szCs w:val="18"/>
                <w:rtl w:val="0"/>
              </w:rPr>
              <w:t xml:space="preserve">Métricas irrelevantes o sin implementación.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af2fb" w:val="clear"/>
            <w:tcMar>
              <w:top w:w="90.0" w:type="dxa"/>
              <w:left w:w="120.0" w:type="dxa"/>
              <w:bottom w:w="90.0" w:type="dxa"/>
              <w:right w:w="120.0" w:type="dxa"/>
            </w:tcMar>
          </w:tcPr>
          <w:p w:rsidR="00000000" w:rsidDel="00000000" w:rsidP="00000000" w:rsidRDefault="00000000" w:rsidRPr="00000000" w14:paraId="000000AB">
            <w:pPr>
              <w:rPr>
                <w:rFonts w:ascii="Anybody" w:cs="Anybody" w:eastAsia="Anybody" w:hAnsi="Anybody"/>
              </w:rPr>
            </w:pPr>
            <w:r w:rsidDel="00000000" w:rsidR="00000000" w:rsidRPr="00000000">
              <w:rPr>
                <w:rFonts w:ascii="Anybody" w:cs="Anybody" w:eastAsia="Anybody" w:hAnsi="Anybody"/>
                <w:b w:val="1"/>
                <w:bCs w:val="1"/>
                <w:sz w:val="18"/>
                <w:szCs w:val="18"/>
                <w:rtl w:val="0"/>
              </w:rPr>
              <w:t xml:space="preserve">Documentación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90.0" w:type="dxa"/>
              <w:left w:w="120.0" w:type="dxa"/>
              <w:bottom w:w="90.0" w:type="dxa"/>
              <w:right w:w="120.0" w:type="dxa"/>
            </w:tcMar>
          </w:tcPr>
          <w:p w:rsidR="00000000" w:rsidDel="00000000" w:rsidP="00000000" w:rsidRDefault="00000000" w:rsidRPr="00000000" w14:paraId="000000AC">
            <w:pPr>
              <w:rPr/>
            </w:pPr>
            <w:r w:rsidDel="00000000" w:rsidR="00000000" w:rsidRPr="00000000">
              <w:rPr>
                <w:color w:val="555555"/>
                <w:sz w:val="18"/>
                <w:szCs w:val="18"/>
                <w:rtl w:val="0"/>
              </w:rPr>
              <w:t xml:space="preserve">README y documentos técnicos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af1" w:val="clear"/>
            <w:tcMar>
              <w:top w:w="90.0" w:type="dxa"/>
              <w:left w:w="120.0" w:type="dxa"/>
              <w:bottom w:w="90.0" w:type="dxa"/>
              <w:right w:w="120.0" w:type="dxa"/>
            </w:tcMar>
          </w:tcPr>
          <w:p w:rsidR="00000000" w:rsidDel="00000000" w:rsidP="00000000" w:rsidRDefault="00000000" w:rsidRPr="00000000" w14:paraId="000000AD">
            <w:pPr>
              <w:rPr/>
            </w:pPr>
            <w:r w:rsidDel="00000000" w:rsidR="00000000" w:rsidRPr="00000000">
              <w:rPr>
                <w:color w:val="555555"/>
                <w:sz w:val="18"/>
                <w:szCs w:val="18"/>
                <w:rtl w:val="0"/>
              </w:rPr>
              <w:t xml:space="preserve">Claros, coherentes y suficientes para evaluar el proyecto.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f0" w:val="clear"/>
            <w:tcMar>
              <w:top w:w="90.0" w:type="dxa"/>
              <w:left w:w="120.0" w:type="dxa"/>
              <w:bottom w:w="90.0" w:type="dxa"/>
              <w:right w:w="120.0" w:type="dxa"/>
            </w:tcMar>
          </w:tcPr>
          <w:p w:rsidR="00000000" w:rsidDel="00000000" w:rsidP="00000000" w:rsidRDefault="00000000" w:rsidRPr="00000000" w14:paraId="000000AE">
            <w:pPr>
              <w:rPr/>
            </w:pPr>
            <w:r w:rsidDel="00000000" w:rsidR="00000000" w:rsidRPr="00000000">
              <w:rPr>
                <w:color w:val="555555"/>
                <w:sz w:val="18"/>
                <w:szCs w:val="18"/>
                <w:rtl w:val="0"/>
              </w:rPr>
              <w:t xml:space="preserve">Incompletos o mal estructurados.</w:t>
            </w:r>
            <w:r w:rsidDel="00000000" w:rsidR="00000000" w:rsidRPr="00000000">
              <w:rPr>
                <w:rtl w:val="0"/>
              </w:rPr>
            </w:r>
          </w:p>
        </w:tc>
      </w:tr>
    </w:tbl>
    <w:p w:rsidR="00000000" w:rsidDel="00000000" w:rsidP="00000000" w:rsidRDefault="00000000" w:rsidRPr="00000000" w14:paraId="000000AF">
      <w:pPr>
        <w:spacing w:before="80" w:lineRule="auto"/>
        <w:rPr/>
      </w:pPr>
      <w:r w:rsidDel="00000000" w:rsidR="00000000" w:rsidRPr="00000000">
        <w:rPr>
          <w:rtl w:val="0"/>
        </w:rPr>
      </w:r>
    </w:p>
    <w:p w:rsidR="00000000" w:rsidDel="00000000" w:rsidP="00000000" w:rsidRDefault="00000000" w:rsidRPr="00000000" w14:paraId="000000B0">
      <w:pPr>
        <w:spacing w:after="80" w:before="80" w:lineRule="auto"/>
        <w:rPr>
          <w:rFonts w:ascii="Inter" w:cs="Inter" w:eastAsia="Inter" w:hAnsi="Inter"/>
          <w:color w:val="555555"/>
        </w:rPr>
      </w:pPr>
      <w:r w:rsidDel="00000000" w:rsidR="00000000" w:rsidRPr="00000000">
        <w:rPr>
          <w:color w:val="555555"/>
          <w:rtl w:val="0"/>
        </w:rPr>
        <w:t xml:space="preserve">También hay extra credits opcionales para quienes implementen CI/CD (GitHub Actions, Docker) o dashboards interactivos (Streamlit, Power BI).</w:t>
      </w:r>
      <w:r w:rsidDel="00000000" w:rsidR="00000000" w:rsidRPr="00000000">
        <w:rPr>
          <w:rtl w:val="0"/>
        </w:rPr>
      </w:r>
    </w:p>
    <w:p w:rsidR="00000000" w:rsidDel="00000000" w:rsidP="00000000" w:rsidRDefault="00000000" w:rsidRPr="00000000" w14:paraId="000000B1">
      <w:pPr>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0B2">
      <w:pPr>
        <w:spacing w:after="80" w:lineRule="auto"/>
        <w:jc w:val="center"/>
        <w:rPr>
          <w:rFonts w:ascii="Inter" w:cs="Inter" w:eastAsia="Inter" w:hAnsi="Inter"/>
        </w:rPr>
      </w:pPr>
      <w:r w:rsidDel="00000000" w:rsidR="00000000" w:rsidRPr="00000000">
        <w:rPr>
          <w:rFonts w:ascii="Inter" w:cs="Inter" w:eastAsia="Inter" w:hAnsi="Inter"/>
          <w:b w:val="1"/>
          <w:bCs w:val="1"/>
          <w:color w:val="f5c518"/>
          <w:sz w:val="28"/>
          <w:szCs w:val="28"/>
          <w:rtl w:val="0"/>
        </w:rPr>
        <w:t xml:space="preserve">🚀 Éxitos con el proyecto</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headerReference r:id="rId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nybod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widowControl w:val="0"/>
      <w:jc w:val="right"/>
      <w:rPr/>
    </w:pPr>
    <w:r w:rsidDel="00000000" w:rsidR="00000000" w:rsidRPr="00000000">
      <w:rPr>
        <w:rFonts w:ascii="Inter" w:cs="Inter" w:eastAsia="Inter" w:hAnsi="Inter"/>
      </w:rPr>
      <w:drawing>
        <wp:inline distB="19050" distT="19050" distL="19050" distR="19050">
          <wp:extent cx="1476375" cy="5715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76375" cy="571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color w:val="9900ff"/>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560" w:hanging="280"/>
      </w:pPr>
      <w:rPr>
        <w:color w:val="9900ff"/>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560" w:hanging="280"/>
      </w:pPr>
      <w:rPr>
        <w:color w:val="9900ff"/>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560" w:hanging="280"/>
      </w:pPr>
      <w:rPr>
        <w:color w:val="9900ff"/>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560" w:hanging="280"/>
      </w:pPr>
      <w:rPr>
        <w:color w:val="9900ff"/>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bullet"/>
      <w:lvlText w:val="➔"/>
      <w:lvlJc w:val="left"/>
      <w:pPr>
        <w:ind w:left="560" w:hanging="280"/>
      </w:pPr>
      <w:rPr>
        <w:color w:val="9900ff"/>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560" w:hanging="280"/>
      </w:pPr>
      <w:rPr>
        <w:color w:val="9900ff"/>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d6a9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Anybody-regular.ttf"/><Relationship Id="rId6" Type="http://schemas.openxmlformats.org/officeDocument/2006/relationships/font" Target="fonts/Anybody-bold.ttf"/><Relationship Id="rId7" Type="http://schemas.openxmlformats.org/officeDocument/2006/relationships/font" Target="fonts/Anybody-italic.ttf"/><Relationship Id="rId8" Type="http://schemas.openxmlformats.org/officeDocument/2006/relationships/font" Target="fonts/Anybody-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