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2160" w:firstLine="720"/>
        <w:jc w:val="lef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ylfk6d772vii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Functional &amp; Performance Testing Template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Model Performance Test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26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LTVIP2025TMID32174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EduTutor AI: Personalized Learning with Generative AI and LMS Integration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uv941vm44o60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Test Scenarios &amp; Results</w:t>
      </w:r>
    </w:p>
    <w:tbl>
      <w:tblPr>
        <w:tblStyle w:val="Table2"/>
        <w:tblW w:w="977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9"/>
        <w:gridCol w:w="2214"/>
        <w:gridCol w:w="2030"/>
        <w:gridCol w:w="2143"/>
        <w:gridCol w:w="1383"/>
        <w:gridCol w:w="1134"/>
        <w:tblGridChange w:id="0">
          <w:tblGrid>
            <w:gridCol w:w="869"/>
            <w:gridCol w:w="2214"/>
            <w:gridCol w:w="2030"/>
            <w:gridCol w:w="2143"/>
            <w:gridCol w:w="1383"/>
            <w:gridCol w:w="1134"/>
          </w:tblGrid>
        </w:tblGridChange>
      </w:tblGrid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Scenario (What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Test Steps (How to test)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Pass/Fail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Text Input Validation (e.g., topic, job title)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valid and invalid text in quiz-topic and student-name fields.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 inputs are accepted; invalid inputs trigger inline error messages.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 input accepted, invalid inputs ignored gracefully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Number Input Validation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numbers within and outside allowed ranges (e.g., question count, max attempts).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In-range numbers accepted; out-of-range values show validation error.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Dropdown restricts input to available subjects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Content Generation (e.g., blog, resume, design idea)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Populate all required fields and click “Generate Quiz.”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Quiz content is generated according to topic, difficulty, and length.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Quiz generated correctly with valid format.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FT-04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API Connection Check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Configure a valid/invalid AI-service API key and invoke the quiz-generation endpoint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 key returns 200 OK + payload; invalid key returns 401 error.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IBM Granite model responds correctly,invalid key returned 401 Unauthorized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PT-01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Response Time Test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 key succeeded; invalid key returned 401 Unauthorized of generated quiz payload.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End-to-end response under 3 seconds (P95).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Average generation time: 2.5–3.2s.</w:t>
            </w:r>
          </w:p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PT-02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API Speed Test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Fire 50 concurrent quiz-generation requests and record average latency.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 maintains ≤ 500 ms average latency under load.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Average latency 450 ms across 50 parallel calls.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PT-03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File Upload Load Test (e.g., PDFs)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10 PDF resources concurrently, trigger content ingestion, and check stability.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All uploads process without errors and system remains responsive.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data leaks or session conflicts observeds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Pass(on edge)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JnRaLfAO3NWOt0A8w8+SIR249Q==">CgMxLjAyDmgueWxmazZkNzcydmlpMg5oLnV2OTQxdm00NG82MDgAciExOFhrVDVSd1dac25zZXgwTUltaUJHMjFJaU1FdUVZQU4=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2025-06-26T17:55:00Z</dcterms:created>
  <dc:creator>Kaithepalli Indu</dc:creator>
</cp:coreProperties>
</file>