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One Model and Data</w:t>
      </w:r>
    </w:p>
    <w:p>
      <w:pPr>
        <w:spacing w:after="180"/>
      </w:pPr>
      <w:r>
        <w:rPr>
          <w:color w:val="087E8B"/>
          <w:sz w:val="22"/>
        </w:rPr>
        <w:t>Owner 1  |  Build, validate, and package the ventilator pressure prediction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5"/>
          </w:tcPr>
          <w:p>
            <w:r>
              <w:rPr>
                <w:color w:val="12304A"/>
                <w:sz w:val="19"/>
              </w:rPr>
              <w:t>Goal</w:t>
              <w:br/>
              <w:t>Deliver a reproducible model that predicts the pressure curve for each breath in the supplied test-lung dataset, with clear limits and a stable interface for the offline app.</w:t>
            </w:r>
          </w:p>
        </w:tc>
      </w:tr>
    </w:tbl>
    <w:p>
      <w:pPr>
        <w:pStyle w:val="Heading1"/>
        <w:keepNext/>
      </w:pPr>
      <w:r>
        <w:t>Dataset facts</w:t>
      </w:r>
    </w:p>
    <w:p>
      <w:r>
        <w:t>train.csv contains 6,036,000 rows: 75,450 breaths with 80 time samples each. It includes id, breath_id, R, C, time_step, u_in, u_out, and measured pressure. test.csv contains 4,024,000 rows without pressure answers. sample_submission.csv has the output columns id and pressure. R and C represent artificial test lung categories; this dataset does not contain individual patients or ARDS outcomes.</w:t>
      </w:r>
    </w:p>
    <w:p>
      <w:pPr>
        <w:pStyle w:val="Heading1"/>
        <w:keepNext/>
      </w:pPr>
      <w:r>
        <w:t>Work sequence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2304A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31"/>
            <w:shd w:fill="12304A"/>
          </w:tcPr>
          <w:p>
            <w:r>
              <w:rPr>
                <w:b/>
                <w:color w:val="FFFFFF"/>
                <w:sz w:val="17"/>
              </w:rPr>
              <w:t>Work to do</w:t>
            </w:r>
          </w:p>
        </w:tc>
        <w:tc>
          <w:tcPr>
            <w:tcW w:type="dxa" w:w="3331"/>
            <w:shd w:fill="12304A"/>
          </w:tcPr>
          <w:p>
            <w:r>
              <w:rPr>
                <w:b/>
                <w:color w:val="FFFFFF"/>
                <w:sz w:val="17"/>
              </w:rPr>
              <w:t>Deliverable / completion check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Data audit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Write a loader and checks for columns, nulls, ordering, row counts, 80 samples per breath, and the nine R-C combinations. Keep raw CSVs unchanged.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dictionary and audit report; failures are visible, not silently fixed.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Safe split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Split complete breath_id groups into train and validation sets. Preserve chronological order within every breath. Keep a second stress check by R-C combination.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Saved split IDs and documented random seed; no breath appears in both sets.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Baseline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Build a simple reference model using R, C, time_step, u_in, and u_out. Exclude id and breath_id from predictors.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Baseline predictions and MAE/RMSE recorded on held-out breaths.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Better model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Compare a tree-based model and one sequence model that reads a breath over time. Use the same split and metric code.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 comparison table and chosen model with reasons.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Error review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Plot predicted versus measured pressure curves for full breaths. Check error by R-C group and by breath phase. Review extreme errors.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Error report with plots and known weak cases.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Test prediction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Train the selected version as documented, predict every test.csv row, and join predictions to sample_submission by id.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Output has exactly one finite pressure per test id and matches the submission schema.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Package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an inference wrapper, model file, preprocessing config, version, and short model card. Include a mock/example breath for the app developer.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 bundle and interface tests run without access to training files.</w:t>
            </w:r>
          </w:p>
        </w:tc>
      </w:tr>
    </w:tbl>
    <w:p>
      <w:pPr>
        <w:pStyle w:val="Heading1"/>
        <w:keepNext/>
      </w:pPr>
      <w:r>
        <w:t>Shared interface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5"/>
          </w:tcPr>
          <w:p>
            <w:r>
              <w:rPr>
                <w:color w:val="12304A"/>
                <w:sz w:val="19"/>
              </w:rPr>
              <w:t>Stable first interface</w:t>
              <w:br/>
              <w:t>Input: one breath as ordered rows: id, time_step, u_in, u_out, R, C. R and C may be null in the interface definition, but this first benchmark model requires them. Output: the same ordered id values, one predicted pressure per row, optional uncertainty per row, status (ok or abstain), reason if abstaining, and model_version. The app must match results by id, never assume a row order after file operations.</w:t>
            </w:r>
          </w:p>
        </w:tc>
      </w:tr>
    </w:tbl>
    <w:p>
      <w:r>
        <w:t>The exact function name and file format can be chosen at kickoff, then written in a shared interface note before either side implements adapters. Keep input units and null handling explicit. If model work shows that an input is required, flag it immediately; do not silently invent a value.</w:t>
      </w:r>
    </w:p>
    <w:p>
      <w:pPr>
        <w:pStyle w:val="Heading2"/>
        <w:keepNext/>
      </w:pPr>
      <w:r>
        <w:t>Suggested model folder</w:t>
      </w:r>
    </w:p>
    <w:p>
      <w:r>
        <w:t>src/model_data/ for audit and splitting; src/model_training/ for training; src/model_evaluation/ for metrics and plots; artifacts/model/ for the versioned inference bundle; reports/model/ for results. Keep the app code in the other owner’s folders to reduce merge conflicts.</w:t>
      </w:r>
    </w:p>
    <w:p>
      <w:pPr>
        <w:pStyle w:val="Heading1"/>
        <w:keepNext/>
      </w:pPr>
      <w:r>
        <w:t>Acceptance checks</w:t>
      </w:r>
    </w:p>
    <w:p>
      <w:pPr>
        <w:pStyle w:val="ListBullet"/>
        <w:spacing w:after="40"/>
      </w:pPr>
      <w:r>
        <w:t>All predictions map to the correct original id and are finite.</w:t>
      </w:r>
    </w:p>
    <w:p>
      <w:pPr>
        <w:pStyle w:val="ListBullet"/>
        <w:spacing w:after="40"/>
      </w:pPr>
      <w:r>
        <w:t>Validation is performed by held-out breath, not randomly by row.</w:t>
      </w:r>
    </w:p>
    <w:p>
      <w:pPr>
        <w:pStyle w:val="ListBullet"/>
        <w:spacing w:after="40"/>
      </w:pPr>
      <w:r>
        <w:t>MAE/RMSE, waveform plots, subgroup results, random seed, and model version are recorded.</w:t>
      </w:r>
    </w:p>
    <w:p>
      <w:pPr>
        <w:pStyle w:val="ListBullet"/>
        <w:spacing w:after="40"/>
      </w:pPr>
      <w:r>
        <w:t>The app can load the packaged inference wrapper without reading the large CSV files.</w:t>
      </w:r>
    </w:p>
    <w:p>
      <w:pPr>
        <w:pStyle w:val="ListBullet"/>
        <w:spacing w:after="40"/>
      </w:pPr>
      <w:r>
        <w:t>The readme states that this predicts pressure on an artificial test lung benchmark and is not validated for patient care.</w:t>
      </w:r>
    </w:p>
    <w:p>
      <w:pPr>
        <w:pStyle w:val="Heading1"/>
        <w:keepNext/>
      </w:pPr>
      <w:r>
        <w:t>Coordination and boundaries</w:t>
      </w:r>
    </w:p>
    <w:p>
      <w:pPr>
        <w:pStyle w:val="ListBullet"/>
        <w:spacing w:after="40"/>
      </w:pPr>
      <w:r>
        <w:t>Agree on the interface fields, units, and output status with Owner 2 during the first working session.</w:t>
      </w:r>
    </w:p>
    <w:p>
      <w:pPr>
        <w:pStyle w:val="ListBullet"/>
        <w:spacing w:after="40"/>
      </w:pPr>
      <w:r>
        <w:t>Owner 2 may use a mock predictor until this model bundle is ready; do not block the app on model training.</w:t>
      </w:r>
    </w:p>
    <w:p>
      <w:pPr>
        <w:pStyle w:val="ListBullet"/>
        <w:spacing w:after="40"/>
      </w:pPr>
      <w:r>
        <w:t>Keep all training, split, and model artifacts inside the model folders. Raise shared file changes early.</w:t>
      </w:r>
    </w:p>
    <w:p>
      <w:pPr>
        <w:pStyle w:val="ListBullet"/>
        <w:spacing w:after="40"/>
      </w:pPr>
      <w:r>
        <w:t>Do not claim that this dataset learns a real patient’s mechanics or proves the effect of changing ventilator settings. Such claims require additional clinical and intervention data.</w:t>
      </w:r>
    </w:p>
    <w:p>
      <w:pPr>
        <w:pStyle w:val="Heading1"/>
        <w:keepNext/>
      </w:pPr>
      <w:r>
        <w:t>Handoff package</w:t>
      </w:r>
    </w:p>
    <w:p>
      <w:pPr>
        <w:pStyle w:val="ListNumber"/>
        <w:spacing w:after="40"/>
      </w:pPr>
      <w:r>
        <w:t>Model bundle and callable inference wrapper.</w:t>
      </w:r>
    </w:p>
    <w:p>
      <w:pPr>
        <w:pStyle w:val="ListNumber"/>
        <w:spacing w:after="40"/>
      </w:pPr>
      <w:r>
        <w:t>Input/output schema and a working example breath.</w:t>
      </w:r>
    </w:p>
    <w:p>
      <w:pPr>
        <w:pStyle w:val="ListNumber"/>
        <w:spacing w:after="40"/>
      </w:pPr>
      <w:r>
        <w:t>Validation metrics and plots, including weak cases and uncertainty limitations.</w:t>
      </w:r>
    </w:p>
    <w:p>
      <w:pPr>
        <w:pStyle w:val="ListNumber"/>
        <w:spacing w:after="40"/>
      </w:pPr>
      <w:r>
        <w:t>Instructions to install/run offline and the model version identifier.</w:t>
      </w:r>
    </w:p>
    <w:p>
      <w:pPr>
        <w:pStyle w:val="ListNumber"/>
        <w:spacing w:after="40"/>
      </w:pPr>
      <w:r>
        <w:t>One short merge session with Owner 2 to connect the wrapper to the replay app and resolve interface mismatches.</w:t>
      </w:r>
    </w:p>
    <w:p>
      <w:pPr>
        <w:pStyle w:val="Heading1"/>
        <w:keepNext/>
      </w:pPr>
      <w:r>
        <w:t>Joint merge workflow</w:t>
      </w:r>
    </w:p>
    <w:p>
      <w:r>
        <w:t>After both parallel tracks are complete, bring the work together in this order. Until then, each owner should work in their assigned folders and keep the shared interface stable.</w:t>
      </w:r>
    </w:p>
    <w:p>
      <w:pPr>
        <w:pStyle w:val="ListNumber"/>
        <w:spacing w:after="40"/>
      </w:pPr>
      <w:r>
        <w:t>Freeze each branch and share the handoff package. Owner 1 shares the model bundle, schema, example input, validation results, and known limits. Owner 2 shares the offline app, mock predictor, fixture breaths, and run instructions.</w:t>
      </w:r>
    </w:p>
    <w:p>
      <w:pPr>
        <w:pStyle w:val="ListNumber"/>
        <w:spacing w:after="40"/>
      </w:pPr>
      <w:r>
        <w:t>Check the shared contract together: fields and units, breath ordering, output row IDs, pressure units, status values, and model version. Resolve differences before connecting the real model.</w:t>
      </w:r>
    </w:p>
    <w:p>
      <w:pPr>
        <w:pStyle w:val="ListNumber"/>
        <w:spacing w:after="40"/>
      </w:pPr>
      <w:r>
        <w:t>Merge the app and model folders into one integration branch. Keep the mock predictor available behind a development option so the app can still be checked if the model bundle is unavailable.</w:t>
      </w:r>
    </w:p>
    <w:p>
      <w:pPr>
        <w:pStyle w:val="ListNumber"/>
        <w:spacing w:after="40"/>
      </w:pPr>
      <w:r>
        <w:t>Connect the real benchmark model through the predictor adapter. Replay the same fixture breath with both mock and real predictor; confirm output IDs and curve lengths match the inputs.</w:t>
      </w:r>
    </w:p>
    <w:p>
      <w:pPr>
        <w:pStyle w:val="ListNumber"/>
        <w:spacing w:after="40"/>
      </w:pPr>
      <w:r>
        <w:t>Run the shared checks: app launches offline; known breaths load; output aligns by id; invalid data and abstain status are visible; no stale curve is shown; no control command or network dependency exists.</w:t>
      </w:r>
    </w:p>
    <w:p>
      <w:pPr>
        <w:pStyle w:val="ListNumber"/>
        <w:spacing w:after="40"/>
      </w:pPr>
      <w:r>
        <w:t>Re-run the model validation report from its saved split and version. Confirm the model shown in the app is the same version that produced the report.</w:t>
      </w:r>
    </w:p>
    <w:p>
      <w:pPr>
        <w:pStyle w:val="ListNumber"/>
        <w:spacing w:after="40"/>
      </w:pPr>
      <w:r>
        <w:t>Prepare one combined demo and README. Demonstrate a normal breath, a measured-versus-predicted training breath, a test breath, and an invalid/abstain case. State clearly that this is an artificial test-lung prototype, not a clinical system.</w:t>
      </w:r>
    </w:p>
    <w:p>
      <w:pPr>
        <w:pStyle w:val="Heading2"/>
        <w:keepNext/>
      </w:pPr>
      <w:r>
        <w:t>Final shared deliverable</w:t>
      </w:r>
    </w:p>
    <w:p>
      <w:r>
        <w:t>A runnable offline benchmark demonstration, versioned pressure model, reproducible evaluation notes, shared interface definition, and a clear list of what is not validated. Real patient-specific use remains out of scope until approved clinical waveforms, a ventilator interface, and staged clinical validation are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C"/>
        <w:sz w:val="16"/>
      </w:rPr>
      <w:t xml:space="preserve">Coordination plan  •  29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E8B"/>
      </w:rPr>
      <w:t>TWINVENT  |  PARALLEL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One Model and Data</dc:title>
  <dc:subject/>
  <dc:creator>TwinVent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