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DDF89" w14:textId="77777777" w:rsidR="000D546F" w:rsidRPr="000D546F" w:rsidRDefault="000D546F" w:rsidP="000D5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CREDIT CADE FRAUD PREDICTION:</w:t>
      </w:r>
    </w:p>
    <w:p w14:paraId="16DCA468" w14:textId="77777777" w:rsidR="000D546F" w:rsidRDefault="000D546F" w:rsidP="000D5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p w14:paraId="214417E1" w14:textId="13C565BC" w:rsidR="000D546F" w:rsidRPr="000D546F" w:rsidRDefault="000D546F" w:rsidP="000D54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 Analysis Report</w:t>
      </w:r>
    </w:p>
    <w:p w14:paraId="4C54DCD8" w14:textId="77777777" w:rsidR="000D546F" w:rsidRPr="000D546F" w:rsidRDefault="000D546F" w:rsidP="000D5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Overview</w:t>
      </w:r>
    </w:p>
    <w:p w14:paraId="6EA91698" w14:textId="77777777" w:rsidR="000D546F" w:rsidRPr="000D546F" w:rsidRDefault="000D546F" w:rsidP="000D5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dataset consists of 284,807 records and 31 columns, capturing various transaction details with the aim of detecting fraudulent transactions. The primary target variable, </w:t>
      </w: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'Class,'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binary, where 0 indicates non-fraudulent transactions and 1 indicates fraudulent transactions. Given the imbalance in the target class distribution, where only about 0.17% of transactions are fraudulent, this dataset requires special handling to effectively classify rare fraudulent transactions.</w:t>
      </w:r>
    </w:p>
    <w:p w14:paraId="67D4B409" w14:textId="77777777" w:rsidR="000D546F" w:rsidRPr="000D546F" w:rsidRDefault="000D546F" w:rsidP="000D5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Column Breakdown</w:t>
      </w:r>
    </w:p>
    <w:p w14:paraId="660BAFFC" w14:textId="77777777" w:rsidR="000D546F" w:rsidRPr="000D546F" w:rsidRDefault="000D546F" w:rsidP="000D5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includes the following features:</w:t>
      </w:r>
    </w:p>
    <w:p w14:paraId="696B33E8" w14:textId="77777777" w:rsidR="000D546F" w:rsidRPr="000D546F" w:rsidRDefault="000D546F" w:rsidP="000D5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Time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>: Represents the time elapsed between the first transaction and each subsequent transaction. This continuous variable ranges from 0 to 172,792 seconds.</w:t>
      </w:r>
    </w:p>
    <w:p w14:paraId="50B3318F" w14:textId="77777777" w:rsidR="000D546F" w:rsidRPr="000D546F" w:rsidRDefault="000D546F" w:rsidP="000D5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V1 to V28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>: These anonymized features are derived from a Principal Component Analysis (PCA) transformation. The lack of interpretability for these features limits their individual analysis, but they help capture underlying patterns.</w:t>
      </w:r>
    </w:p>
    <w:p w14:paraId="05811278" w14:textId="77777777" w:rsidR="000D546F" w:rsidRPr="000D546F" w:rsidRDefault="000D546F" w:rsidP="000D5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Amount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>: This represents the transaction amount, which varies widely from 0 to 25,691.16, with a median of 22.0. Larger transactions could have a different fraud profile compared to smaller transactions.</w:t>
      </w:r>
    </w:p>
    <w:p w14:paraId="43AE3F10" w14:textId="77777777" w:rsidR="000D546F" w:rsidRPr="000D546F" w:rsidRDefault="000D546F" w:rsidP="000D54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(Target Variable): Indicates whether a transaction is fraudulent (1) or non-fraudulent (0). Given the severe class imbalance, the dataset will likely require strategies to enhance model performance on minority classes, such as resampling or adjusting performance metrics.</w:t>
      </w:r>
    </w:p>
    <w:p w14:paraId="0EB62EDE" w14:textId="77777777" w:rsidR="000D546F" w:rsidRPr="000D546F" w:rsidRDefault="000D546F" w:rsidP="000D5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Quality and Distribution</w:t>
      </w:r>
    </w:p>
    <w:p w14:paraId="7E30BD42" w14:textId="77777777" w:rsidR="000D546F" w:rsidRPr="000D546F" w:rsidRDefault="000D546F" w:rsidP="000D5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There are no missing values across any columns in the dataset, making it ready for analysis without imputation. However, the severe imbalance in the target variable—fewer than 0.2% of transactions are </w:t>
      </w:r>
      <w:proofErr w:type="spellStart"/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>labeled</w:t>
      </w:r>
      <w:proofErr w:type="spellEnd"/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fraudulent—may lead a standard classification model to perform poorly on fraud detection. The </w:t>
      </w: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Time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Amount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columns exhibit wide ranges, necessitating scaling techniques to prevent feature dominance in distance-based algorithms.</w:t>
      </w:r>
    </w:p>
    <w:p w14:paraId="2ED9792D" w14:textId="77777777" w:rsidR="000D546F" w:rsidRPr="000D546F" w:rsidRDefault="000D546F" w:rsidP="000D5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Statistical Summary</w:t>
      </w:r>
    </w:p>
    <w:p w14:paraId="680A71E9" w14:textId="77777777" w:rsidR="000D546F" w:rsidRPr="000D546F" w:rsidRDefault="000D546F" w:rsidP="000D5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Amount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shows a high standard deviation, indicating considerable variance in transaction values. This could correlate with fraud likelihood if high-value transactions exhibit different patterns.</w:t>
      </w:r>
    </w:p>
    <w:p w14:paraId="73C0EB2E" w14:textId="77777777" w:rsidR="000D546F" w:rsidRPr="000D546F" w:rsidRDefault="000D546F" w:rsidP="000D54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Anonymized Features (V1 to V28)</w:t>
      </w: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>: Each of these features has been transformed to reduce dimensionality and suppress identifiable data, making individual feature analysis challenging. However, they still retain structural relationships essential for classification.</w:t>
      </w:r>
    </w:p>
    <w:p w14:paraId="4B0B475C" w14:textId="77777777" w:rsidR="000D546F" w:rsidRPr="000D546F" w:rsidRDefault="000D546F" w:rsidP="000D5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 Imbalance Handling</w:t>
      </w:r>
    </w:p>
    <w:p w14:paraId="0ABD73CF" w14:textId="77777777" w:rsidR="000D546F" w:rsidRPr="000D546F" w:rsidRDefault="000D546F" w:rsidP="000D5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>Given the small fraction of fraudulent transactions, techniques such as Synthetic Minority Over-sampling Technique (SMOTE) or ensemble methods designed for imbalanced data (e.g., Random Forests or Gradient Boosting) could improve the model's ability to identify fraud. Additionally, performance metrics like F1-score, precision-recall curves, and AUC-ROC should be used to properly assess model accuracy on the minority class.</w:t>
      </w:r>
    </w:p>
    <w:p w14:paraId="21108872" w14:textId="77777777" w:rsidR="000D546F" w:rsidRPr="000D546F" w:rsidRDefault="000D546F" w:rsidP="000D54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14:paraId="124F3264" w14:textId="77777777" w:rsidR="000D546F" w:rsidRPr="000D546F" w:rsidRDefault="000D546F" w:rsidP="000D5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546F">
        <w:rPr>
          <w:rFonts w:ascii="Times New Roman" w:eastAsia="Times New Roman" w:hAnsi="Times New Roman" w:cs="Times New Roman"/>
          <w:sz w:val="28"/>
          <w:szCs w:val="28"/>
          <w:lang w:eastAsia="en-IN"/>
        </w:rPr>
        <w:t>This dataset is well-suited for binary classification to identify fraud but will require strategies to address the class imbalance. A robust fraud detection model could be developed by employing scaling, resampling, and appropriate evaluation metrics, making this dataset a valuable resource for training models that enhance transaction security and mitigate financial risks associated with fraud.</w:t>
      </w:r>
    </w:p>
    <w:p w14:paraId="1FDAAB47" w14:textId="77777777" w:rsidR="00630B48" w:rsidRPr="000D546F" w:rsidRDefault="00630B48">
      <w:pPr>
        <w:rPr>
          <w:sz w:val="28"/>
          <w:szCs w:val="28"/>
        </w:rPr>
      </w:pPr>
    </w:p>
    <w:sectPr w:rsidR="00630B48" w:rsidRPr="000D5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61003"/>
    <w:multiLevelType w:val="multilevel"/>
    <w:tmpl w:val="D80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424A5"/>
    <w:multiLevelType w:val="multilevel"/>
    <w:tmpl w:val="2612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F3"/>
    <w:rsid w:val="000D546F"/>
    <w:rsid w:val="00630B48"/>
    <w:rsid w:val="00E9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E9EB"/>
  <w15:chartTrackingRefBased/>
  <w15:docId w15:val="{D8196A02-D0EC-4CE9-8AD8-A9D21F58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54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D54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54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D546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5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54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1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Keerthi</dc:creator>
  <cp:keywords/>
  <dc:description/>
  <cp:lastModifiedBy>Siri Keerthi</cp:lastModifiedBy>
  <cp:revision>2</cp:revision>
  <dcterms:created xsi:type="dcterms:W3CDTF">2024-11-10T09:35:00Z</dcterms:created>
  <dcterms:modified xsi:type="dcterms:W3CDTF">2024-11-10T09:35:00Z</dcterms:modified>
</cp:coreProperties>
</file>