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8DEEEBF">
      <w:pPr>
        <w:pStyle w:val="style0"/>
        <w:spacing w:after="40"/>
        <w:jc w:val="center"/>
        <w:rPr/>
      </w:pPr>
      <w:r>
        <w:rPr>
          <w:rFonts w:ascii="Calibri" w:cs="Calibri" w:eastAsia="Calibri" w:hAnsi="Calibri"/>
          <w:b/>
          <w:bCs/>
          <w:sz w:val="32"/>
          <w:szCs w:val="32"/>
        </w:rPr>
        <w:t>SIMATS ENGINEERING</w:t>
      </w:r>
    </w:p>
    <w:p w14:paraId="891BA835">
      <w:pPr>
        <w:pStyle w:val="style0"/>
        <w:spacing w:after="240"/>
        <w:jc w:val="center"/>
        <w:rPr/>
      </w:pPr>
      <w:r>
        <w:rPr>
          <w:rFonts w:ascii="Calibri" w:cs="Calibri" w:eastAsia="Calibri" w:hAnsi="Calibri"/>
          <w:b/>
          <w:bCs/>
          <w:sz w:val="26"/>
          <w:szCs w:val="26"/>
        </w:rPr>
        <w:t>ASSESSMENT TOOL 2</w:t>
      </w:r>
    </w:p>
    <w:p w14:paraId="2ECCCB9D">
      <w:pPr>
        <w:pStyle w:val="style0"/>
        <w:pBdr>
          <w:bottom w:val="single" w:sz="12" w:space="4" w:color="000000"/>
        </w:pBdr>
        <w:spacing w:after="200"/>
        <w:rPr/>
      </w:pPr>
      <w:r>
        <w:rPr>
          <w:rFonts w:ascii="Calibri" w:cs="Calibri" w:eastAsia="Calibri" w:hAnsi="Calibri"/>
          <w:b/>
          <w:bCs/>
        </w:rPr>
        <w:t>COURSE NAME: Artificial Intelligence</w:t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>COURSE CODE: CSA17</w:t>
      </w:r>
    </w:p>
    <w:p w14:paraId="BCBB7B55">
      <w:pPr>
        <w:pStyle w:val="style0"/>
        <w:spacing w:after="100"/>
        <w:rPr/>
      </w:pPr>
      <w:r>
        <w:rPr>
          <w:rFonts w:ascii="Calibri" w:cs="Calibri" w:eastAsia="Calibri" w:hAnsi="Calibri"/>
          <w:b/>
          <w:bCs/>
        </w:rPr>
        <w:t>COURSE OUTCOME COVERED</w:t>
      </w:r>
    </w:p>
    <w:p w14:paraId="882CB45A">
      <w:pPr>
        <w:pStyle w:val="style0"/>
        <w:spacing w:after="100"/>
        <w:rPr/>
      </w:pPr>
      <w:r>
        <w:rPr>
          <w:rFonts w:ascii="Calibri" w:cs="Calibri" w:eastAsia="Calibri" w:hAnsi="Calibri"/>
          <w:b/>
          <w:bCs/>
        </w:rPr>
        <w:t xml:space="preserve">CO5: </w:t>
      </w:r>
      <w:r>
        <w:rPr>
          <w:rFonts w:ascii="Calibri" w:cs="Calibri" w:eastAsia="Calibri" w:hAnsi="Calibri"/>
          <w:i/>
          <w:iCs/>
        </w:rPr>
        <w:t>Design AI-based systems using PySpark, RDD operations, and intelligent agent architectures, using scalable systems and integrate components in distributed AI applications.</w:t>
      </w:r>
      <w:r>
        <w:rPr>
          <w:rFonts w:ascii="Calibri" w:cs="Calibri" w:eastAsia="Calibri" w:hAnsi="Calibri"/>
        </w:rPr>
        <w:t xml:space="preserve"> (BTL 5)</w:t>
      </w:r>
    </w:p>
    <w:p w14:paraId="2294CBB3">
      <w:pPr>
        <w:pStyle w:val="style0"/>
        <w:spacing w:after="240"/>
        <w:rPr/>
      </w:pPr>
      <w:r>
        <w:rPr>
          <w:rFonts w:ascii="Calibri" w:cs="Calibri" w:eastAsia="Calibri" w:hAnsi="Calibri"/>
          <w:i/>
          <w:iCs/>
        </w:rPr>
        <w:t>Assessment Tool Weightage: 50%</w:t>
      </w:r>
    </w:p>
    <w:p w14:paraId="28D4EB0C">
      <w:pPr>
        <w:pStyle w:val="style0"/>
        <w:pBdr>
          <w:bottom w:val="single" w:sz="12" w:space="4" w:color="000000"/>
        </w:pBdr>
        <w:spacing w:after="200"/>
        <w:rPr/>
      </w:pPr>
      <w:r>
        <w:rPr>
          <w:rFonts w:ascii="Calibri" w:cs="Calibri" w:eastAsia="Calibri" w:hAnsi="Calibri"/>
          <w:b/>
          <w:bCs/>
        </w:rPr>
        <w:t>QUESTIONS: 5</w:t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 xml:space="preserve">Duration: 1 Hour </w:t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ab/>
      </w:r>
      <w:r>
        <w:rPr>
          <w:rFonts w:ascii="Calibri" w:cs="Calibri" w:eastAsia="Calibri" w:hAnsi="Calibri"/>
          <w:b/>
          <w:bCs/>
        </w:rPr>
        <w:t>Total Marks: 50</w:t>
      </w:r>
    </w:p>
    <w:p w14:paraId="D1F37D37">
      <w:pPr>
        <w:pStyle w:val="style0"/>
        <w:spacing w:after="40"/>
        <w:jc w:val="center"/>
        <w:rPr/>
      </w:pPr>
      <w:r>
        <w:rPr>
          <w:rFonts w:ascii="Calibri" w:cs="Calibri" w:eastAsia="Calibri" w:hAnsi="Calibri"/>
        </w:rPr>
        <w:t>Annexure A</w:t>
      </w:r>
    </w:p>
    <w:p w14:paraId="091C0152">
      <w:pPr>
        <w:pStyle w:val="style0"/>
        <w:spacing w:after="300"/>
        <w:jc w:val="center"/>
        <w:rPr/>
      </w:pPr>
      <w:r>
        <w:rPr>
          <w:rFonts w:ascii="Calibri" w:cs="Calibri" w:eastAsia="Calibri" w:hAnsi="Calibri"/>
          <w:b/>
          <w:bCs/>
          <w:sz w:val="28"/>
          <w:szCs w:val="28"/>
        </w:rPr>
        <w:t>Technical Presentation</w:t>
      </w:r>
    </w:p>
    <w:p w14:paraId="E55DDB80">
      <w:pPr>
        <w:pStyle w:val="style0"/>
        <w:pBdr>
          <w:bottom w:val="single" w:sz="12" w:space="4" w:color="000000"/>
        </w:pBdr>
        <w:spacing w:after="240"/>
        <w:rPr/>
      </w:pPr>
      <w:r>
        <w:rPr>
          <w:rFonts w:ascii="Calibri" w:cs="Calibri" w:eastAsia="Calibri" w:hAnsi="Calibri"/>
        </w:rPr>
        <w:t xml:space="preserve"> </w:t>
      </w:r>
    </w:p>
    <w:p w14:paraId="3BD96776">
      <w:pPr>
        <w:pStyle w:val="style0"/>
        <w:spacing w:after="120"/>
        <w:rPr/>
      </w:pPr>
      <w:r>
        <w:rPr>
          <w:rFonts w:ascii="Calibri" w:cs="Calibri" w:eastAsia="Calibri" w:hAnsi="Calibri"/>
          <w:b/>
          <w:bCs/>
          <w:i/>
          <w:iCs/>
        </w:rPr>
        <w:t>Code of Conduct:</w:t>
      </w:r>
    </w:p>
    <w:p w14:paraId="3F635A28">
      <w:pPr>
        <w:pStyle w:val="style0"/>
        <w:spacing w:after="80"/>
        <w:rPr/>
      </w:pPr>
      <w:r>
        <w:rPr>
          <w:rFonts w:ascii="Calibri" w:cs="Calibri" w:eastAsia="Calibri" w:hAnsi="Calibri"/>
          <w:i/>
          <w:iCs/>
        </w:rPr>
        <w:t xml:space="preserve">I </w:t>
      </w:r>
      <w:r>
        <w:rPr>
          <w:rFonts w:ascii="Calibri" w:cs="Calibri" w:eastAsia="Calibri" w:hAnsi="Calibri"/>
          <w:i/>
          <w:iCs/>
          <w:lang w:val="en-US"/>
        </w:rPr>
        <w:t xml:space="preserve">S. Harsha Vardhan Reddy </w:t>
      </w:r>
      <w:r>
        <w:rPr>
          <w:rFonts w:ascii="Calibri" w:cs="Calibri" w:eastAsia="Calibri" w:hAnsi="Calibri"/>
          <w:b/>
          <w:bCs/>
          <w:i/>
          <w:iCs/>
          <w:u w:val="single"/>
        </w:rPr>
        <w:t>(Reg No: 19</w:t>
      </w:r>
      <w:r>
        <w:rPr>
          <w:rFonts w:ascii="Calibri" w:cs="Calibri" w:eastAsia="Calibri" w:hAnsi="Calibri"/>
          <w:b/>
          <w:bCs/>
          <w:i/>
          <w:iCs/>
          <w:u w:val="single"/>
          <w:lang w:val="en-US"/>
        </w:rPr>
        <w:t>2372215</w:t>
      </w:r>
      <w:r>
        <w:rPr>
          <w:rFonts w:ascii="Calibri" w:cs="Calibri" w:eastAsia="Calibri" w:hAnsi="Calibri"/>
          <w:b/>
          <w:bCs/>
          <w:i/>
          <w:iCs/>
          <w:u w:val="single"/>
        </w:rPr>
        <w:t>)</w:t>
      </w:r>
      <w:r>
        <w:rPr>
          <w:rFonts w:ascii="Calibri" w:cs="Calibri" w:eastAsia="Calibri" w:hAnsi="Calibri"/>
          <w:i/>
          <w:iCs/>
        </w:rPr>
        <w:t xml:space="preserve"> certify that this submission is my original work and that I have adhered to the guidelines specified for this assessment.</w:t>
      </w:r>
    </w:p>
    <w:p w14:paraId="0D7804E0">
      <w:pPr>
        <w:pStyle w:val="style0"/>
        <w:spacing w:after="240"/>
        <w:rPr/>
      </w:pPr>
      <w:r>
        <w:rPr>
          <w:rFonts w:ascii="Calibri" w:cs="Calibri" w:eastAsia="Calibri" w:hAnsi="Calibri"/>
          <w:i/>
          <w:iCs/>
        </w:rPr>
        <w:t>I understand that any violation of academic integrity rules will result in disciplinary action.</w:t>
      </w:r>
    </w:p>
    <w:p w14:paraId="B56CDFFA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  <w:i/>
          <w:iCs/>
        </w:rPr>
        <w:t xml:space="preserve">Signature of the student: </w:t>
      </w:r>
      <w:r>
        <w:rPr>
          <w:rFonts w:ascii="Calibri" w:cs="Calibri" w:eastAsia="Calibri" w:hAnsi="Calibri"/>
          <w:b/>
          <w:bCs/>
          <w:i/>
          <w:iCs/>
          <w:lang w:val="en-US"/>
        </w:rPr>
        <w:t>s. Harsha</w:t>
      </w:r>
    </w:p>
    <w:p w14:paraId="1643BA3C">
      <w:pPr>
        <w:pStyle w:val="style0"/>
        <w:rPr/>
      </w:pPr>
      <w:r>
        <w:br w:type="page"/>
      </w:r>
    </w:p>
    <w:p w14:paraId="FEECA9DB">
      <w:pPr>
        <w:pStyle w:val="style62"/>
        <w:spacing w:after="300"/>
        <w:jc w:val="center"/>
        <w:rPr/>
      </w:pPr>
      <w:r>
        <w:rPr>
          <w:rFonts w:ascii="Calibri" w:cs="Calibri" w:eastAsia="Calibri" w:hAnsi="Calibri"/>
          <w:b/>
          <w:bCs/>
          <w:sz w:val="32"/>
          <w:szCs w:val="32"/>
        </w:rPr>
        <w:t>Technical Presentation — Content</w:t>
      </w:r>
    </w:p>
    <w:p w14:paraId="504AE911">
      <w:pPr>
        <w:pStyle w:val="style4104"/>
        <w:spacing w:after="60"/>
        <w:rPr/>
      </w:pPr>
    </w:p>
    <w:p w14:paraId="A9F75852">
      <w:pPr>
        <w:pStyle w:val="style0"/>
        <w:spacing w:after="120"/>
        <w:rPr/>
      </w:pPr>
      <w:r>
        <w:rPr>
          <w:rFonts w:ascii="Calibri" w:cs="Calibri" w:eastAsia="Calibri" w:hAnsi="Calibri"/>
        </w:rPr>
        <w:t>.</w:t>
      </w:r>
    </w:p>
    <w:bookmarkStart w:id="0" w:name="_GoBack"/>
    <w:bookmarkEnd w:id="0"/>
    <w:p w14:paraId="F7364EBC">
      <w:pPr>
        <w:pStyle w:val="style0"/>
        <w:rPr/>
      </w:pPr>
      <w:r>
        <w:rPr>
          <w:rFonts w:ascii="Calibri" w:cs="Calibri" w:eastAsia="Calibri" w:hAnsi="Calibri"/>
          <w:b/>
          <w:bCs/>
          <w:sz w:val="26"/>
          <w:szCs w:val="26"/>
        </w:rPr>
        <w:t>5. Multi-Agent System for Disaster Management</w:t>
      </w:r>
    </w:p>
    <w:p w14:paraId="EA49ED1A">
      <w:pPr>
        <w:pStyle w:val="style0"/>
        <w:spacing w:after="200"/>
        <w:rPr/>
      </w:pPr>
    </w:p>
    <w:p w14:paraId="8D050721">
      <w:pPr>
        <w:pStyle w:val="style0"/>
        <w:spacing w:before="160" w:after="80"/>
        <w:rPr/>
      </w:pPr>
      <w:r>
        <w:rPr>
          <w:rFonts w:ascii="Calibri" w:cs="Calibri" w:eastAsia="Calibri" w:hAnsi="Calibri"/>
          <w:b/>
          <w:bCs/>
          <w:i/>
          <w:iCs/>
        </w:rPr>
        <w:t>1. Introduction</w:t>
      </w:r>
    </w:p>
    <w:p w14:paraId="A01A235E">
      <w:pPr>
        <w:pStyle w:val="style0"/>
        <w:spacing w:after="120"/>
        <w:rPr/>
      </w:pPr>
      <w:r>
        <w:rPr>
          <w:rFonts w:ascii="Calibri" w:cs="Calibri" w:eastAsia="Calibri" w:hAnsi="Calibri"/>
        </w:rPr>
        <w:t>A Multi-Agent System (MAS) for disaster management uses multiple specialized, autonomous agents that collaborate to detect disasters and coordinate an effective response, rather than relying on a single centralized decision-maker. Each agent has a distinct role and they communicate to reach a shared, accurate understanding of the situation.</w:t>
      </w:r>
    </w:p>
    <w:p w14:paraId="399A4CF6">
      <w:pPr>
        <w:pStyle w:val="style0"/>
        <w:spacing w:after="120"/>
        <w:rPr/>
      </w:pPr>
      <w:r>
        <w:rPr>
          <w:rFonts w:ascii="Calibri" w:cs="Calibri" w:eastAsia="Calibri" w:hAnsi="Calibri"/>
        </w:rPr>
        <w:t>The main objective is early, reliable disaster detection and fast, well-coordinated emergency response across multiple regions.</w:t>
      </w:r>
    </w:p>
    <w:p w14:paraId="2817424C">
      <w:pPr>
        <w:pStyle w:val="style0"/>
        <w:spacing w:before="160" w:after="80"/>
        <w:rPr/>
      </w:pPr>
      <w:r>
        <w:rPr>
          <w:rFonts w:ascii="Calibri" w:cs="Calibri" w:eastAsia="Calibri" w:hAnsi="Calibri"/>
          <w:b/>
          <w:bCs/>
          <w:i/>
          <w:iCs/>
        </w:rPr>
        <w:t>2. What is a Multi-Agent System?</w:t>
      </w:r>
    </w:p>
    <w:p w14:paraId="A8EC0890">
      <w:pPr>
        <w:pStyle w:val="style0"/>
        <w:spacing w:after="120"/>
        <w:rPr/>
      </w:pPr>
      <w:r>
        <w:rPr>
          <w:rFonts w:ascii="Calibri" w:cs="Calibri" w:eastAsia="Calibri" w:hAnsi="Calibri"/>
        </w:rPr>
        <w:t>A multi-agent system consists of several agents that:</w:t>
      </w:r>
    </w:p>
    <w:p w14:paraId="A814354A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Operate autonomously, each responsible for a specific task or data source.</w:t>
      </w:r>
    </w:p>
    <w:p w14:paraId="99343465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Communicate and share information with other agents.</w:t>
      </w:r>
    </w:p>
    <w:p w14:paraId="A6C86D51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Coordinate their actions to achieve a shared goal that no single agent could achieve alone.</w:t>
      </w:r>
    </w:p>
    <w:p w14:paraId="952CCEA9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Can operate in parallel across many regions, improving scalability and response speed.</w:t>
      </w:r>
    </w:p>
    <w:p w14:paraId="86B7B1A5">
      <w:pPr>
        <w:pStyle w:val="style0"/>
        <w:spacing w:before="160" w:after="80"/>
        <w:rPr/>
      </w:pPr>
      <w:r>
        <w:rPr>
          <w:rFonts w:ascii="Calibri" w:cs="Calibri" w:eastAsia="Calibri" w:hAnsi="Calibri"/>
          <w:b/>
          <w:bCs/>
          <w:i/>
          <w:iCs/>
        </w:rPr>
        <w:t>3. Agent Roles</w:t>
      </w:r>
    </w:p>
    <w:p w14:paraId="8CAF45F4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Sensor Agents: Monitor seismic sensors, flood-level sensors, weather stations, and satellite feeds; report raw readings and local anomaly scores.</w:t>
      </w:r>
    </w:p>
    <w:p w14:paraId="2CF5F6DF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Communication Agents: Relay data between sensor agents, decision agents, and response units; ensure synchronized, low-latency information sharing across the network.</w:t>
      </w:r>
    </w:p>
    <w:p w14:paraId="054321AD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Decision Agents: Fuse data from multiple sensor agents, apply consensus checks to rule out false alarms, and decide when/where to issue an alert.</w:t>
      </w:r>
    </w:p>
    <w:p w14:paraId="495D7440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Response-Coordination Agents (optional extension): Assign response resources (emergency teams, evacuation routes) once a decision agent confirms an event.</w:t>
      </w:r>
    </w:p>
    <w:p w14:paraId="0BBB33F0">
      <w:pPr>
        <w:pStyle w:val="style0"/>
        <w:spacing w:before="120" w:after="100"/>
        <w:jc w:val="center"/>
        <w:rPr/>
      </w:pPr>
      <w:r>
        <w:rPr/>
        <w:drawing>
          <wp:inline distL="0" distT="0" distB="0" distR="0">
            <wp:extent cx="2505075" cy="3619500"/>
            <wp:effectExtent l="0" t="0" r="0" b="0"/>
            <wp:docPr id="1026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05075" cy="36195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9A5244EF">
      <w:pPr>
        <w:pStyle w:val="style0"/>
        <w:spacing w:after="200"/>
        <w:jc w:val="center"/>
        <w:rPr/>
      </w:pPr>
      <w:r>
        <w:rPr>
          <w:rFonts w:ascii="Calibri" w:cs="Calibri" w:eastAsia="Calibri" w:hAnsi="Calibri"/>
          <w:i/>
          <w:iCs/>
          <w:sz w:val="18"/>
          <w:szCs w:val="18"/>
        </w:rPr>
        <w:t>Figure 5.1 — Multi-agent system architecture for disaster detection and response.</w:t>
      </w:r>
    </w:p>
    <w:p w14:paraId="3FAEAAFC">
      <w:pPr>
        <w:pStyle w:val="style0"/>
        <w:spacing w:before="160" w:after="80"/>
        <w:rPr/>
      </w:pPr>
      <w:r>
        <w:rPr>
          <w:rFonts w:ascii="Calibri" w:cs="Calibri" w:eastAsia="Calibri" w:hAnsi="Calibri"/>
          <w:b/>
          <w:bCs/>
          <w:i/>
          <w:iCs/>
        </w:rPr>
        <w:t>4. Coordination Strategies</w:t>
      </w:r>
    </w:p>
    <w:p w14:paraId="5E9CCFF3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Consensus-Based Coordination: A decision agent only raises an alert after multiple sensor agents (or neighboring regions) corroborate the same anomaly, reducing false positives from a single faulty sensor.</w:t>
      </w:r>
    </w:p>
    <w:p w14:paraId="4E725899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Publish-Subscribe Communication: Sensor agents publish readings to a shared channel; communication agents route relevant updates to the decision agents subscribed to that region.</w:t>
      </w:r>
    </w:p>
    <w:p w14:paraId="FC9CCDC0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Hierarchical Coordination: Local decision agents handle region-level decisions, escalating to a higher-level coordination agent only when the event affects multiple regions.</w:t>
      </w:r>
    </w:p>
    <w:p w14:paraId="6EC1CF03">
      <w:pPr>
        <w:pStyle w:val="style0"/>
        <w:spacing w:before="160" w:after="80"/>
        <w:rPr/>
      </w:pPr>
      <w:r>
        <w:rPr>
          <w:rFonts w:ascii="Calibri" w:cs="Calibri" w:eastAsia="Calibri" w:hAnsi="Calibri"/>
          <w:b/>
          <w:bCs/>
          <w:i/>
          <w:iCs/>
        </w:rPr>
        <w:t>5. Sample Coordination Table</w:t>
      </w:r>
    </w:p>
    <w:tbl>
      <w:tblPr>
        <w:tblW w:w="9400" w:type="dxa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200"/>
        <w:gridCol w:w="4600"/>
      </w:tblGrid>
      <w:tr w14:paraId="98CC8591">
        <w:trPr>
          <w:tblHeader/>
          <w:jc w:val="left"/>
        </w:trPr>
        <w:tc>
          <w:tcPr>
            <w:tcW w:w="2600" w:type="dxa"/>
            <w:tcBorders/>
            <w:shd w:val="clear" w:color="auto" w:fill="d9e2f3"/>
          </w:tcPr>
          <w:p w14:paraId="E22E23DE"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Agent</w:t>
            </w:r>
          </w:p>
        </w:tc>
        <w:tc>
          <w:tcPr>
            <w:tcW w:w="2200" w:type="dxa"/>
            <w:tcBorders/>
            <w:shd w:val="clear" w:color="auto" w:fill="d9e2f3"/>
          </w:tcPr>
          <w:p w14:paraId="700BE5D4"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4600" w:type="dxa"/>
            <w:tcBorders/>
            <w:shd w:val="clear" w:color="auto" w:fill="d9e2f3"/>
          </w:tcPr>
          <w:p w14:paraId="0764A44B"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Example Action</w:t>
            </w:r>
          </w:p>
        </w:tc>
      </w:tr>
      <w:tr w14:paraId="5E0DC77C">
        <w:tblPrEx/>
        <w:trPr>
          <w:jc w:val="left"/>
        </w:trPr>
        <w:tc>
          <w:tcPr>
            <w:tcW w:w="2600" w:type="dxa"/>
            <w:tcBorders/>
          </w:tcPr>
          <w:p w14:paraId="DBB986CF">
            <w:pPr>
              <w:pStyle w:val="style0"/>
              <w:rPr/>
            </w:pPr>
            <w:r>
              <w:rPr>
                <w:rFonts w:ascii="Calibri" w:cs="Calibri" w:eastAsia="Calibri" w:hAnsi="Calibri"/>
                <w:sz w:val="18"/>
                <w:szCs w:val="18"/>
              </w:rPr>
              <w:t>Sensor Agent (Region R-014)</w:t>
            </w:r>
          </w:p>
        </w:tc>
        <w:tc>
          <w:tcPr>
            <w:tcW w:w="2200" w:type="dxa"/>
            <w:tcBorders/>
          </w:tcPr>
          <w:p w14:paraId="A928C16B">
            <w:pPr>
              <w:pStyle w:val="style0"/>
              <w:rPr/>
            </w:pPr>
            <w:r>
              <w:rPr>
                <w:rFonts w:ascii="Calibri" w:cs="Calibri" w:eastAsia="Calibri" w:hAnsi="Calibri"/>
                <w:sz w:val="18"/>
                <w:szCs w:val="18"/>
              </w:rPr>
              <w:t>Monitor river water level</w:t>
            </w:r>
          </w:p>
        </w:tc>
        <w:tc>
          <w:tcPr>
            <w:tcW w:w="4600" w:type="dxa"/>
            <w:tcBorders/>
          </w:tcPr>
          <w:p w14:paraId="064A6B94">
            <w:pPr>
              <w:pStyle w:val="style0"/>
              <w:rPr/>
            </w:pPr>
            <w:r>
              <w:rPr>
                <w:rFonts w:ascii="Calibri" w:cs="Calibri" w:eastAsia="Calibri" w:hAnsi="Calibri"/>
                <w:sz w:val="18"/>
                <w:szCs w:val="18"/>
              </w:rPr>
              <w:t>Reports rising level, local anomaly score 0.86</w:t>
            </w:r>
          </w:p>
        </w:tc>
      </w:tr>
      <w:tr w14:paraId="B6DDD5CD">
        <w:tblPrEx/>
        <w:trPr>
          <w:jc w:val="left"/>
        </w:trPr>
        <w:tc>
          <w:tcPr>
            <w:tcW w:w="2600" w:type="dxa"/>
            <w:tcBorders/>
          </w:tcPr>
          <w:p w14:paraId="4ACFCB78">
            <w:pPr>
              <w:pStyle w:val="style0"/>
              <w:rPr/>
            </w:pPr>
            <w:r>
              <w:rPr>
                <w:rFonts w:ascii="Calibri" w:cs="Calibri" w:eastAsia="Calibri" w:hAnsi="Calibri"/>
                <w:sz w:val="18"/>
                <w:szCs w:val="18"/>
              </w:rPr>
              <w:t>Communication Agent</w:t>
            </w:r>
          </w:p>
        </w:tc>
        <w:tc>
          <w:tcPr>
            <w:tcW w:w="2200" w:type="dxa"/>
            <w:tcBorders/>
          </w:tcPr>
          <w:p w14:paraId="7FAA8A16">
            <w:pPr>
              <w:pStyle w:val="style0"/>
              <w:rPr/>
            </w:pPr>
            <w:r>
              <w:rPr>
                <w:rFonts w:ascii="Calibri" w:cs="Calibri" w:eastAsia="Calibri" w:hAnsi="Calibri"/>
                <w:sz w:val="18"/>
                <w:szCs w:val="18"/>
              </w:rPr>
              <w:t>Relay&amp;synchronize</w:t>
            </w:r>
          </w:p>
        </w:tc>
        <w:tc>
          <w:tcPr>
            <w:tcW w:w="4600" w:type="dxa"/>
            <w:tcBorders/>
          </w:tcPr>
          <w:p w14:paraId="026753A5">
            <w:pPr>
              <w:pStyle w:val="style0"/>
              <w:rPr/>
            </w:pPr>
            <w:r>
              <w:rPr>
                <w:rFonts w:ascii="Calibri" w:cs="Calibri" w:eastAsia="Calibri" w:hAnsi="Calibri"/>
                <w:sz w:val="18"/>
                <w:szCs w:val="18"/>
              </w:rPr>
              <w:t>Forwards R-014 reading + neighboring region data to Decision Agent</w:t>
            </w:r>
          </w:p>
        </w:tc>
      </w:tr>
      <w:tr w14:paraId="47717C03">
        <w:tblPrEx/>
        <w:trPr>
          <w:jc w:val="left"/>
        </w:trPr>
        <w:tc>
          <w:tcPr>
            <w:tcW w:w="2600" w:type="dxa"/>
            <w:tcBorders/>
          </w:tcPr>
          <w:p w14:paraId="C6F43DA6">
            <w:pPr>
              <w:pStyle w:val="style0"/>
              <w:rPr/>
            </w:pPr>
            <w:r>
              <w:rPr>
                <w:rFonts w:ascii="Calibri" w:cs="Calibri" w:eastAsia="Calibri" w:hAnsi="Calibri"/>
                <w:sz w:val="18"/>
                <w:szCs w:val="18"/>
              </w:rPr>
              <w:t>Decision Agent</w:t>
            </w:r>
          </w:p>
        </w:tc>
        <w:tc>
          <w:tcPr>
            <w:tcW w:w="2200" w:type="dxa"/>
            <w:tcBorders/>
          </w:tcPr>
          <w:p w14:paraId="32AFC2D0">
            <w:pPr>
              <w:pStyle w:val="style0"/>
              <w:rPr/>
            </w:pPr>
            <w:r>
              <w:rPr>
                <w:rFonts w:ascii="Calibri" w:cs="Calibri" w:eastAsia="Calibri" w:hAnsi="Calibri"/>
                <w:sz w:val="18"/>
                <w:szCs w:val="18"/>
              </w:rPr>
              <w:t>Fuse&amp;confirm</w:t>
            </w:r>
          </w:p>
        </w:tc>
        <w:tc>
          <w:tcPr>
            <w:tcW w:w="4600" w:type="dxa"/>
            <w:tcBorders/>
          </w:tcPr>
          <w:p w14:paraId="7AAFCD51">
            <w:pPr>
              <w:pStyle w:val="style0"/>
              <w:rPr/>
            </w:pPr>
            <w:r>
              <w:rPr>
                <w:rFonts w:ascii="Calibri" w:cs="Calibri" w:eastAsia="Calibri" w:hAnsi="Calibri"/>
                <w:sz w:val="18"/>
                <w:szCs w:val="18"/>
              </w:rPr>
              <w:t>Confirms flood risk after cross-checking 3 sensor agents; issues alert</w:t>
            </w:r>
          </w:p>
        </w:tc>
      </w:tr>
      <w:tr w14:paraId="F40F0B91">
        <w:tblPrEx/>
        <w:trPr>
          <w:jc w:val="left"/>
        </w:trPr>
        <w:tc>
          <w:tcPr>
            <w:tcW w:w="2600" w:type="dxa"/>
            <w:tcBorders/>
          </w:tcPr>
          <w:p w14:paraId="0BDC5146">
            <w:pPr>
              <w:pStyle w:val="style0"/>
              <w:rPr/>
            </w:pPr>
            <w:r>
              <w:rPr>
                <w:rFonts w:ascii="Calibri" w:cs="Calibri" w:eastAsia="Calibri" w:hAnsi="Calibri"/>
                <w:sz w:val="18"/>
                <w:szCs w:val="18"/>
              </w:rPr>
              <w:t>Response Agent</w:t>
            </w:r>
          </w:p>
        </w:tc>
        <w:tc>
          <w:tcPr>
            <w:tcW w:w="2200" w:type="dxa"/>
            <w:tcBorders/>
          </w:tcPr>
          <w:p w14:paraId="490D1CE7">
            <w:pPr>
              <w:pStyle w:val="style0"/>
              <w:rPr/>
            </w:pPr>
            <w:r>
              <w:rPr>
                <w:rFonts w:ascii="Calibri" w:cs="Calibri" w:eastAsia="Calibri" w:hAnsi="Calibri"/>
                <w:sz w:val="18"/>
                <w:szCs w:val="18"/>
              </w:rPr>
              <w:t>Coordinate response</w:t>
            </w:r>
          </w:p>
        </w:tc>
        <w:tc>
          <w:tcPr>
            <w:tcW w:w="4600" w:type="dxa"/>
            <w:tcBorders/>
          </w:tcPr>
          <w:p w14:paraId="6B111541">
            <w:pPr>
              <w:pStyle w:val="style0"/>
              <w:rPr/>
            </w:pPr>
            <w:r>
              <w:rPr>
                <w:rFonts w:ascii="Calibri" w:cs="Calibri" w:eastAsia="Calibri" w:hAnsi="Calibri"/>
                <w:sz w:val="18"/>
                <w:szCs w:val="18"/>
              </w:rPr>
              <w:t>Dispatches evacuation notice and emergency teams to R-014</w:t>
            </w:r>
          </w:p>
        </w:tc>
      </w:tr>
    </w:tbl>
    <w:p w14:paraId="0EA8351C">
      <w:pPr>
        <w:pStyle w:val="style0"/>
        <w:spacing w:after="160"/>
        <w:rPr/>
      </w:pPr>
    </w:p>
    <w:p w14:paraId="473BBDBA">
      <w:pPr>
        <w:pStyle w:val="style0"/>
        <w:spacing w:before="160" w:after="80"/>
        <w:rPr/>
      </w:pPr>
      <w:r>
        <w:rPr>
          <w:rFonts w:ascii="Calibri" w:cs="Calibri" w:eastAsia="Calibri" w:hAnsi="Calibri"/>
          <w:b/>
          <w:bCs/>
          <w:i/>
          <w:iCs/>
        </w:rPr>
        <w:t>6. Data Sharing&amp;Real-Time Decision-Making</w:t>
      </w:r>
    </w:p>
    <w:p w14:paraId="BFA67088">
      <w:pPr>
        <w:pStyle w:val="style0"/>
        <w:spacing w:after="120"/>
        <w:rPr/>
      </w:pPr>
      <w:r>
        <w:rPr>
          <w:rFonts w:ascii="Calibri" w:cs="Calibri" w:eastAsia="Calibri" w:hAnsi="Calibri"/>
        </w:rPr>
        <w:t>Agents exchange time-stamped, region-tagged messages over the communication network so that decision agents always fuse data from the same time window. A distributed streaming pipeline (e.g., PySpark Structured Streaming) processes incoming sensor-agent messages in micro-batches, allowing decision agents to reach a confirmed alert decision within seconds of a real anomaly appearing across multiple sources.</w:t>
      </w:r>
    </w:p>
    <w:p w14:paraId="145A4125">
      <w:pPr>
        <w:pStyle w:val="style0"/>
        <w:spacing w:before="160" w:after="80"/>
        <w:rPr/>
      </w:pPr>
      <w:r>
        <w:rPr>
          <w:rFonts w:ascii="Calibri" w:cs="Calibri" w:eastAsia="Calibri" w:hAnsi="Calibri"/>
          <w:b/>
          <w:bCs/>
          <w:i/>
          <w:iCs/>
        </w:rPr>
        <w:t>7. Advantages</w:t>
      </w:r>
    </w:p>
    <w:p w14:paraId="E3F99CCA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Scalable — new regions can be added by deploying more sensor/decision agents without redesigning the whole system.</w:t>
      </w:r>
    </w:p>
    <w:p w14:paraId="63221CCD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Robust — consensus-based coordination reduces false alarms and tolerates individual agent/sensor failures.</w:t>
      </w:r>
    </w:p>
    <w:p w14:paraId="3039D316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Faster response — parallel, localized decision-making avoids the bottleneck of a single central controller.</w:t>
      </w:r>
    </w:p>
    <w:p w14:paraId="F29BE4AA">
      <w:pPr>
        <w:pStyle w:val="style0"/>
        <w:spacing w:before="160" w:after="80"/>
        <w:rPr/>
      </w:pPr>
      <w:r>
        <w:rPr>
          <w:rFonts w:ascii="Calibri" w:cs="Calibri" w:eastAsia="Calibri" w:hAnsi="Calibri"/>
          <w:b/>
          <w:bCs/>
          <w:i/>
          <w:iCs/>
        </w:rPr>
        <w:t>8. Limitations</w:t>
      </w:r>
    </w:p>
    <w:p w14:paraId="7ADBA8E9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Requires reliable, low-latency communication between agents; network failure can delay coordination.</w:t>
      </w:r>
    </w:p>
    <w:p w14:paraId="DF642C36">
      <w:pPr>
        <w:pStyle w:val="style4104"/>
        <w:numPr>
          <w:ilvl w:val="0"/>
          <w:numId w:val="1"/>
        </w:numPr>
        <w:spacing w:after="60"/>
        <w:rPr/>
      </w:pPr>
      <w:r>
        <w:rPr>
          <w:rFonts w:ascii="Calibri" w:cs="Calibri" w:eastAsia="Calibri" w:hAnsi="Calibri"/>
          <w:b w:val="false"/>
          <w:bCs w:val="false"/>
        </w:rPr>
        <w:t>Coordinating many autonomous agents adds design complexity compared to a single centralized system.</w:t>
      </w:r>
    </w:p>
    <w:p w14:paraId="11BD2DF1">
      <w:pPr>
        <w:pStyle w:val="style0"/>
        <w:spacing w:before="160" w:after="80"/>
        <w:rPr/>
      </w:pPr>
      <w:r>
        <w:rPr>
          <w:rFonts w:ascii="Calibri" w:cs="Calibri" w:eastAsia="Calibri" w:hAnsi="Calibri"/>
          <w:b/>
          <w:bCs/>
          <w:i/>
          <w:iCs/>
        </w:rPr>
        <w:t>9. Conclusion</w:t>
      </w:r>
    </w:p>
    <w:p w14:paraId="AD7016AE">
      <w:pPr>
        <w:pStyle w:val="style0"/>
        <w:spacing w:after="120"/>
        <w:rPr/>
      </w:pPr>
      <w:r>
        <w:rPr>
          <w:rFonts w:ascii="Calibri" w:cs="Calibri" w:eastAsia="Calibri" w:hAnsi="Calibri"/>
        </w:rPr>
        <w:t>By dividing responsibility across specialized sensor, communication, and decision agents that coordinate through consensus and shared data, the multi-agent system achieves faster, more reliable disaster detection and response than any single agent could provide alone.</w:t>
      </w:r>
    </w:p>
    <w:sectPr>
      <w:pgSz w:w="12240" w:h="15840" w:orient="portrait"/>
      <w:pgMar w:top="1080" w:right="1080" w:bottom="1080" w:left="108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宋体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>
      <w:start w:val="1"/>
      <w:numFmt w:val="bullet"/>
      <w:lvlText w:val="•"/>
      <w:lvlJc w:val="left"/>
      <w:pPr>
        <w:tabs>
          <w:tab w:val="left" w:leader="none" w:pos="0"/>
        </w:tabs>
        <w:ind w:left="504" w:hanging="288"/>
      </w:pPr>
    </w:lvl>
    <w:lvl w:ilvl="1">
      <w:start w:val="1"/>
      <w:numFmt w:val="decimal"/>
      <w:lvlText w:val="%1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decimal"/>
      <w:lvlText w:val="%1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decimal"/>
      <w:lvlText w:val="%1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decimal"/>
      <w:lvlText w:val="%1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decimal"/>
      <w:lvlText w:val="%1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decimal"/>
      <w:lvlText w:val="%1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decimal"/>
      <w:lvlText w:val="%1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decimal"/>
      <w:lvlText w:val="%1"/>
      <w:lvlJc w:val="left"/>
      <w:pPr>
        <w:tabs>
          <w:tab w:val="left" w:leader="none" w:pos="0"/>
        </w:tabs>
        <w:ind w:left="0" w:firstLine="0"/>
      </w:pPr>
    </w:lvl>
  </w:abstractNum>
  <w:num w:numId="1">
    <w:abstractNumId w:val="0"/>
    <w:lvlOverride w:ilvl="0">
      <w:startOverride w:val="1"/>
      <w:lvl w:ilvl="0">
        <w:start w:val="1"/>
        <w:numFmt w:val="bullet"/>
        <w:lvlText w:val="•"/>
        <w:lvlJc w:val="left"/>
        <w:pPr>
          <w:tabs>
            <w:tab w:val="left" w:leader="none" w:pos="0"/>
          </w:tabs>
          <w:ind w:left="504" w:hanging="288"/>
        </w:pPr>
      </w:lvl>
    </w:lvlOverride>
    <w:lvlOverride w:ilvl="1">
      <w:startOverride w:val="1"/>
      <w:lvl w:ilvl="1">
        <w:start w:val="1"/>
        <w:numFmt w:val="decimal"/>
        <w:lvlText w:val="%1"/>
        <w:lvlJc w:val="left"/>
        <w:pPr>
          <w:tabs>
            <w:tab w:val="left" w:leader="none" w:pos="0"/>
          </w:tabs>
          <w:ind w:left="0" w:firstLine="0"/>
        </w:pPr>
      </w:lvl>
    </w:lvlOverride>
    <w:lvlOverride w:ilvl="2">
      <w:startOverride w:val="1"/>
      <w:lvl w:ilvl="2">
        <w:start w:val="1"/>
        <w:numFmt w:val="decimal"/>
        <w:lvlText w:val="%1"/>
        <w:lvlJc w:val="left"/>
        <w:pPr>
          <w:tabs>
            <w:tab w:val="left" w:leader="none" w:pos="0"/>
          </w:tabs>
          <w:ind w:left="0" w:firstLine="0"/>
        </w:pPr>
      </w:lvl>
    </w:lvlOverride>
    <w:lvlOverride w:ilvl="3">
      <w:startOverride w:val="1"/>
      <w:lvl w:ilvl="3">
        <w:start w:val="1"/>
        <w:numFmt w:val="decimal"/>
        <w:lvlText w:val="%1"/>
        <w:lvlJc w:val="left"/>
        <w:pPr>
          <w:tabs>
            <w:tab w:val="left" w:leader="none" w:pos="0"/>
          </w:tabs>
          <w:ind w:left="0" w:firstLine="0"/>
        </w:pPr>
      </w:lvl>
    </w:lvlOverride>
    <w:lvlOverride w:ilvl="4">
      <w:startOverride w:val="1"/>
      <w:lvl w:ilvl="4">
        <w:start w:val="1"/>
        <w:numFmt w:val="decimal"/>
        <w:lvlText w:val="%1"/>
        <w:lvlJc w:val="left"/>
        <w:pPr>
          <w:tabs>
            <w:tab w:val="left" w:leader="none" w:pos="0"/>
          </w:tabs>
          <w:ind w:left="0" w:firstLine="0"/>
        </w:pPr>
      </w:lvl>
    </w:lvlOverride>
    <w:lvlOverride w:ilvl="5">
      <w:startOverride w:val="1"/>
      <w:lvl w:ilvl="5">
        <w:start w:val="1"/>
        <w:numFmt w:val="decimal"/>
        <w:lvlText w:val="%1"/>
        <w:lvlJc w:val="left"/>
        <w:pPr>
          <w:tabs>
            <w:tab w:val="left" w:leader="none" w:pos="0"/>
          </w:tabs>
          <w:ind w:left="0" w:firstLine="0"/>
        </w:pPr>
      </w:lvl>
    </w:lvlOverride>
    <w:lvlOverride w:ilvl="6">
      <w:startOverride w:val="1"/>
      <w:lvl w:ilvl="6">
        <w:start w:val="1"/>
        <w:numFmt w:val="decimal"/>
        <w:lvlText w:val="%1"/>
        <w:lvlJc w:val="left"/>
        <w:pPr>
          <w:tabs>
            <w:tab w:val="left" w:leader="none" w:pos="0"/>
          </w:tabs>
          <w:ind w:left="0" w:firstLine="0"/>
        </w:pPr>
      </w:lvl>
    </w:lvlOverride>
    <w:lvlOverride w:ilvl="7">
      <w:startOverride w:val="1"/>
      <w:lvl w:ilvl="7">
        <w:start w:val="1"/>
        <w:numFmt w:val="decimal"/>
        <w:lvlText w:val="%1"/>
        <w:lvlJc w:val="left"/>
        <w:pPr>
          <w:tabs>
            <w:tab w:val="left" w:leader="none" w:pos="0"/>
          </w:tabs>
          <w:ind w:left="0" w:firstLine="0"/>
        </w:pPr>
      </w:lvl>
    </w:lvlOverride>
    <w:lvlOverride w:ilvl="8">
      <w:startOverride w:val="1"/>
      <w:lvl w:ilvl="8">
        <w:start w:val="1"/>
        <w:numFmt w:val="decimal"/>
        <w:lvlText w:val="%1"/>
        <w:lvlJc w:val="left"/>
        <w:pPr>
          <w:tabs>
            <w:tab w:val="left" w:leader="none" w:pos="0"/>
          </w:tabs>
          <w:ind w:left="0" w:firstLine="0"/>
        </w:pPr>
      </w:lvl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8"/>
  <w:displayBackgroundShape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pPr>
      <w:widowControl w:val="false"/>
      <w:spacing w:lineRule="auto" w:line="240"/>
      <w:jc w:val="both"/>
    </w:pPr>
    <w:rPr>
      <w:rFonts w:ascii="Droid Sans" w:cs="Times New Roman" w:eastAsia="Droid Sans"/>
      <w:kern w:val="2"/>
      <w:sz w:val="21"/>
      <w:szCs w:val="21"/>
      <w:lang w:val="en-US" w:bidi="ar-SA" w:eastAsia="zh-CN"/>
    </w:rPr>
  </w:style>
  <w:style w:type="paragraph" w:styleId="style1">
    <w:name w:val="heading 1"/>
    <w:basedOn w:val="style0"/>
    <w:next w:val="style0"/>
    <w:pPr>
      <w:keepNext/>
      <w:keepLines/>
      <w:widowControl w:val="false"/>
      <w:spacing w:before="340" w:after="330" w:lineRule="auto" w:line="578"/>
      <w:outlineLvl w:val="0"/>
    </w:pPr>
    <w:rPr>
      <w:b/>
      <w:bCs/>
      <w:kern w:val="44"/>
      <w:sz w:val="44"/>
    </w:rPr>
  </w:style>
  <w:style w:type="paragraph" w:styleId="style2">
    <w:name w:val="heading 2"/>
    <w:basedOn w:val="style0"/>
    <w:next w:val="style0"/>
    <w:pPr>
      <w:keepNext/>
      <w:keepLines/>
      <w:widowControl w:val="false"/>
      <w:spacing w:before="260" w:after="260" w:lineRule="auto" w:line="415"/>
      <w:outlineLvl w:val="1"/>
    </w:pPr>
    <w:rPr>
      <w:rFonts w:ascii="Luxi Sans" w:eastAsia="OPPO black body" w:hAnsi="Luxi Sans"/>
      <w:b/>
      <w:sz w:val="32"/>
    </w:rPr>
  </w:style>
  <w:style w:type="paragraph" w:styleId="style3">
    <w:name w:val="heading 3"/>
    <w:basedOn w:val="style0"/>
    <w:next w:val="style0"/>
    <w:pPr>
      <w:keepNext/>
      <w:keepLines/>
      <w:widowControl w:val="false"/>
      <w:spacing w:before="260" w:after="260" w:lineRule="auto" w:line="415"/>
      <w:outlineLvl w:val="2"/>
    </w:pPr>
    <w:rPr>
      <w:b/>
      <w:sz w:val="32"/>
    </w:rPr>
  </w:style>
  <w:style w:type="character" w:default="1" w:styleId="style65">
    <w:name w:val="Default Paragraph Font"/>
    <w:next w:val="style65"/>
  </w:style>
  <w:style w:type="paragraph" w:styleId="style62">
    <w:name w:val="Title"/>
    <w:next w:val="style62"/>
    <w:pPr/>
    <w:rPr>
      <w:rFonts w:ascii="Times New Roman" w:cs="Times New Roman" w:eastAsia="宋体" w:hAnsi="Times New Roman"/>
      <w:sz w:val="56"/>
      <w:szCs w:val="56"/>
      <w:lang w:val="en-US" w:bidi="ar-SA" w:eastAsia="zh-CN"/>
    </w:rPr>
  </w:style>
  <w:style w:type="paragraph" w:customStyle="1" w:styleId="style4097">
    <w:name w:val="Heading 1"/>
    <w:next w:val="style4097"/>
    <w:pPr/>
    <w:rPr>
      <w:rFonts w:ascii="Times New Roman" w:cs="Times New Roman" w:eastAsia="宋体" w:hAnsi="Times New Roman"/>
      <w:color w:val="2e74b5"/>
      <w:sz w:val="32"/>
      <w:szCs w:val="32"/>
      <w:lang w:val="en-US" w:bidi="ar-SA" w:eastAsia="zh-CN"/>
    </w:rPr>
  </w:style>
  <w:style w:type="paragraph" w:customStyle="1" w:styleId="style4098">
    <w:name w:val="Heading 2"/>
    <w:next w:val="style4098"/>
    <w:pPr/>
    <w:rPr>
      <w:rFonts w:ascii="Times New Roman" w:cs="Times New Roman" w:eastAsia="宋体" w:hAnsi="Times New Roman"/>
      <w:color w:val="2e74b5"/>
      <w:sz w:val="26"/>
      <w:szCs w:val="26"/>
      <w:lang w:val="en-US" w:bidi="ar-SA" w:eastAsia="zh-CN"/>
    </w:rPr>
  </w:style>
  <w:style w:type="paragraph" w:customStyle="1" w:styleId="style4099">
    <w:name w:val="Heading 3"/>
    <w:next w:val="style4099"/>
    <w:pPr/>
    <w:rPr>
      <w:rFonts w:ascii="Times New Roman" w:cs="Times New Roman" w:eastAsia="宋体" w:hAnsi="Times New Roman"/>
      <w:color w:val="1f4d78"/>
      <w:sz w:val="24"/>
      <w:szCs w:val="24"/>
      <w:lang w:val="en-US" w:bidi="ar-SA" w:eastAsia="zh-CN"/>
    </w:rPr>
  </w:style>
  <w:style w:type="paragraph" w:customStyle="1" w:styleId="style4100">
    <w:name w:val="Heading 4"/>
    <w:next w:val="style4100"/>
    <w:pPr/>
    <w:rPr>
      <w:rFonts w:ascii="Times New Roman" w:cs="Times New Roman" w:eastAsia="宋体" w:hAnsi="Times New Roman"/>
      <w:i/>
      <w:iCs/>
      <w:color w:val="2e74b5"/>
      <w:lang w:val="en-US" w:bidi="ar-SA" w:eastAsia="zh-CN"/>
    </w:rPr>
  </w:style>
  <w:style w:type="paragraph" w:customStyle="1" w:styleId="style4101">
    <w:name w:val="Heading 5"/>
    <w:next w:val="style4101"/>
    <w:pPr/>
    <w:rPr>
      <w:rFonts w:ascii="Times New Roman" w:cs="Times New Roman" w:eastAsia="宋体" w:hAnsi="Times New Roman"/>
      <w:color w:val="2e74b5"/>
      <w:lang w:val="en-US" w:bidi="ar-SA" w:eastAsia="zh-CN"/>
    </w:rPr>
  </w:style>
  <w:style w:type="paragraph" w:customStyle="1" w:styleId="style4102">
    <w:name w:val="Heading 6"/>
    <w:next w:val="style4102"/>
    <w:pPr/>
    <w:rPr>
      <w:rFonts w:ascii="Times New Roman" w:cs="Times New Roman" w:eastAsia="宋体" w:hAnsi="Times New Roman"/>
      <w:color w:val="1f4d78"/>
      <w:lang w:val="en-US" w:bidi="ar-SA" w:eastAsia="zh-CN"/>
    </w:rPr>
  </w:style>
  <w:style w:type="paragraph" w:customStyle="1" w:styleId="style4103">
    <w:name w:val="Strong_e49f010e-59b0-4e55-8984-550215b4a172"/>
    <w:next w:val="style4103"/>
    <w:pPr/>
    <w:rPr>
      <w:rFonts w:ascii="Times New Roman" w:cs="Times New Roman" w:eastAsia="宋体" w:hAnsi="Times New Roman"/>
      <w:b/>
      <w:bCs/>
      <w:lang w:val="en-US" w:bidi="ar-SA" w:eastAsia="zh-CN"/>
    </w:rPr>
  </w:style>
  <w:style w:type="paragraph" w:customStyle="1" w:styleId="style4104">
    <w:name w:val="List Paragraph_ec8b188b-38f0-47d4-9261-9abc5f1eacd2"/>
    <w:next w:val="style4104"/>
    <w:pPr/>
    <w:rPr>
      <w:rFonts w:ascii="Times New Roman" w:cs="Times New Roman" w:eastAsia="宋体" w:hAnsi="Times New Roman"/>
      <w:lang w:val="en-US" w:bidi="ar-SA" w:eastAsia="zh-CN"/>
    </w:rPr>
  </w:style>
  <w:style w:type="character" w:styleId="style85">
    <w:name w:val="Hyperlink"/>
    <w:next w:val="style85"/>
    <w:rPr>
      <w:color w:val="0563c1"/>
      <w:u w:val="single"/>
    </w:rPr>
  </w:style>
  <w:style w:type="character" w:styleId="style38">
    <w:name w:val="footnote reference"/>
    <w:next w:val="style38"/>
    <w:rPr>
      <w:vertAlign w:val="superscript"/>
    </w:rPr>
  </w:style>
  <w:style w:type="paragraph" w:styleId="style29">
    <w:name w:val="footnote text"/>
    <w:next w:val="style29"/>
    <w:pPr>
      <w:spacing w:after="0" w:lineRule="auto" w:line="240"/>
    </w:pPr>
    <w:rPr>
      <w:rFonts w:ascii="Times New Roman" w:cs="Times New Roman" w:eastAsia="宋体" w:hAnsi="Times New Roman"/>
      <w:sz w:val="20"/>
      <w:szCs w:val="20"/>
      <w:lang w:val="en-US" w:bidi="ar-SA" w:eastAsia="zh-CN"/>
    </w:rPr>
  </w:style>
  <w:style w:type="character" w:styleId="style42">
    <w:name w:val="endnote reference"/>
    <w:next w:val="style42"/>
    <w:rPr>
      <w:vertAlign w:val="superscript"/>
    </w:rPr>
  </w:style>
  <w:style w:type="paragraph" w:styleId="style43">
    <w:name w:val="endnote text"/>
    <w:next w:val="style43"/>
    <w:pPr>
      <w:spacing w:after="0" w:lineRule="auto" w:line="240"/>
    </w:pPr>
    <w:rPr>
      <w:rFonts w:ascii="Times New Roman" w:cs="Times New Roman" w:eastAsia="宋体" w:hAnsi="Times New Roman"/>
      <w:sz w:val="20"/>
      <w:szCs w:val="20"/>
      <w:lang w:val="en-US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3</TotalTime>
  <Words>638</Words>
  <Pages>4</Pages>
  <Characters>4097</Characters>
  <Application>WPS Office</Application>
  <Paragraphs>73</Paragraphs>
  <CharactersWithSpaces>4685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2026-08-31T11:08:09Z</dcterms:created>
  <dc:creator>WPS Office</dc:creator>
  <lastModifiedBy>V2338</lastModifiedBy>
  <dcterms:modified xsi:type="dcterms:W3CDTF">2026-09-02T08:25:47Z</dcterms:modified>
  <revision>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e5341c73be1540babcdc94727ee6d6ef_22</vt:lpwstr>
  </property>
</Properties>
</file>