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A086F" w14:textId="5E806B57" w:rsidR="00F86041" w:rsidRPr="00F86041" w:rsidRDefault="00F86041" w:rsidP="00F86041">
      <w:pPr>
        <w:rPr>
          <w:b/>
          <w:bCs/>
          <w:sz w:val="36"/>
          <w:szCs w:val="36"/>
        </w:rPr>
      </w:pPr>
      <w:r w:rsidRPr="00F86041">
        <w:rPr>
          <w:b/>
          <w:bCs/>
          <w:sz w:val="36"/>
          <w:szCs w:val="36"/>
        </w:rPr>
        <w:t>Abstract</w:t>
      </w:r>
    </w:p>
    <w:p w14:paraId="2C5AEDB3" w14:textId="2D64E09F" w:rsidR="00F86041" w:rsidRPr="00F86041" w:rsidRDefault="00F86041" w:rsidP="00F86041">
      <w:r w:rsidRPr="00F86041">
        <w:rPr>
          <w:b/>
          <w:bCs/>
        </w:rPr>
        <w:t>Anomaly Transformer: Advancing Time-Series Anomaly Detection</w:t>
      </w:r>
    </w:p>
    <w:p w14:paraId="375DC1AC" w14:textId="77777777" w:rsidR="00F86041" w:rsidRPr="00F86041" w:rsidRDefault="00F86041" w:rsidP="00F86041">
      <w:r w:rsidRPr="00F86041">
        <w:t xml:space="preserve">Time-series anomaly detection plays a critical role in ensuring the safety and efficiency of real-world systems such as industrial equipment, space exploration, and water treatment facilities. Identifying anomalies, which are rare and often concealed within vast amounts of normal data, is a complex challenge, particularly in unsupervised settings where </w:t>
      </w:r>
      <w:proofErr w:type="spellStart"/>
      <w:r w:rsidRPr="00F86041">
        <w:t>labeled</w:t>
      </w:r>
      <w:proofErr w:type="spellEnd"/>
      <w:r w:rsidRPr="00F86041">
        <w:t xml:space="preserve"> data is unavailable. Traditional approaches often fail to capture the intricate temporal dynamics and associations that are crucial for distinguishing anomalies from normal patterns. The </w:t>
      </w:r>
      <w:r w:rsidRPr="00F86041">
        <w:rPr>
          <w:b/>
          <w:bCs/>
        </w:rPr>
        <w:t>Anomaly Transformer</w:t>
      </w:r>
      <w:r w:rsidRPr="00F86041">
        <w:t xml:space="preserve"> offers a breakthrough in addressing these limitations by introducing an innovative framework that leverages the power of Transformers to learn and exploit temporal associations.</w:t>
      </w:r>
    </w:p>
    <w:p w14:paraId="22DBAE91" w14:textId="77777777" w:rsidR="00F86041" w:rsidRPr="00F86041" w:rsidRDefault="00F86041" w:rsidP="00F86041">
      <w:r w:rsidRPr="00F86041">
        <w:t xml:space="preserve">The core contribution of the Anomaly Transformer is the </w:t>
      </w:r>
      <w:r w:rsidRPr="00F86041">
        <w:rPr>
          <w:b/>
          <w:bCs/>
        </w:rPr>
        <w:t>Anomaly-Attention mechanism</w:t>
      </w:r>
      <w:r w:rsidRPr="00F86041">
        <w:t xml:space="preserve">, a two-branch structure designed to model both </w:t>
      </w:r>
      <w:r w:rsidRPr="00F86041">
        <w:rPr>
          <w:b/>
          <w:bCs/>
        </w:rPr>
        <w:t>prior-associations</w:t>
      </w:r>
      <w:r w:rsidRPr="00F86041">
        <w:t xml:space="preserve"> and </w:t>
      </w:r>
      <w:r w:rsidRPr="00F86041">
        <w:rPr>
          <w:b/>
          <w:bCs/>
        </w:rPr>
        <w:t>series-associations</w:t>
      </w:r>
      <w:r w:rsidRPr="00F86041">
        <w:t xml:space="preserve">. The </w:t>
      </w:r>
      <w:proofErr w:type="gramStart"/>
      <w:r w:rsidRPr="00F86041">
        <w:t>prior-association</w:t>
      </w:r>
      <w:proofErr w:type="gramEnd"/>
      <w:r w:rsidRPr="00F86041">
        <w:t xml:space="preserve"> focuses on adjacent temporal patterns, embodying the inductive bias that anomalies exhibit concentrated associations with nearby points due to continuity. The series-association, on the other hand, captures global temporal relationships across the entire time series. The divergence between these two associations, termed </w:t>
      </w:r>
      <w:r w:rsidRPr="00F86041">
        <w:rPr>
          <w:b/>
          <w:bCs/>
        </w:rPr>
        <w:t>Association Discrepancy</w:t>
      </w:r>
      <w:r w:rsidRPr="00F86041">
        <w:t>, serves as a robust anomaly criterion. Normal points tend to exhibit broader associations, while anomalies are characterized by concentrated, localized associations, making this measure inherently distinguishable.</w:t>
      </w:r>
    </w:p>
    <w:p w14:paraId="60C4A44D" w14:textId="77777777" w:rsidR="00F86041" w:rsidRPr="00F86041" w:rsidRDefault="00F86041" w:rsidP="00F86041">
      <w:r w:rsidRPr="00F86041">
        <w:t xml:space="preserve">A significant innovation within this framework is the use of a </w:t>
      </w:r>
      <w:r w:rsidRPr="00F86041">
        <w:rPr>
          <w:b/>
          <w:bCs/>
        </w:rPr>
        <w:t>minimax optimization strategy</w:t>
      </w:r>
      <w:r w:rsidRPr="00F86041">
        <w:t>. During the optimization process, the prior-association adapts to the temporal context by minimizing the association discrepancy, while the series-association maximizes the discrepancy to highlight abnormal points. This strategy enhances the model’s ability to separate normal and anomalous patterns, even in complex and noisy time-series data. Furthermore, the model integrates reconstruction loss to maintain the quality of temporal representations, ensuring a comprehensive anomaly detection criterion that combines reconstruction errors and association discrepancies.</w:t>
      </w:r>
    </w:p>
    <w:p w14:paraId="72DFFD94" w14:textId="77777777" w:rsidR="00F86041" w:rsidRPr="00F86041" w:rsidRDefault="00F86041" w:rsidP="00F86041">
      <w:r w:rsidRPr="00F86041">
        <w:t>The Anomaly Transformer has been extensively evaluated across six diverse benchmarks, encompassing applications in server monitoring, satellite telemetry, and critical infrastructure systems. It consistently achieves state-of-the-art performance, outperforming traditional methods such as density-estimation, clustering-based, and autoregression-based approaches. Notable datasets used in these evaluations include the Mars Science Laboratory (MSL) and Soil Moisture Active Passive (SMAP) from NASA, as well as the Secure Water Treatment (</w:t>
      </w:r>
      <w:proofErr w:type="spellStart"/>
      <w:r w:rsidRPr="00F86041">
        <w:t>SWaT</w:t>
      </w:r>
      <w:proofErr w:type="spellEnd"/>
      <w:r w:rsidRPr="00F86041">
        <w:t>) dataset, all of which highlight the model’s robustness and versatility.</w:t>
      </w:r>
    </w:p>
    <w:p w14:paraId="16100E47" w14:textId="77777777" w:rsidR="00F86041" w:rsidRPr="00F86041" w:rsidRDefault="00F86041" w:rsidP="00F86041">
      <w:r w:rsidRPr="00F86041">
        <w:lastRenderedPageBreak/>
        <w:t>Key advantages of the Anomaly Transformer include its ability to:</w:t>
      </w:r>
    </w:p>
    <w:p w14:paraId="010088D9" w14:textId="77777777" w:rsidR="00F86041" w:rsidRPr="00F86041" w:rsidRDefault="00F86041" w:rsidP="00F86041">
      <w:pPr>
        <w:numPr>
          <w:ilvl w:val="0"/>
          <w:numId w:val="1"/>
        </w:numPr>
      </w:pPr>
      <w:r w:rsidRPr="00F86041">
        <w:t>Capture both local and global temporal dynamics through its dual-branch attention mechanism.</w:t>
      </w:r>
    </w:p>
    <w:p w14:paraId="0C8E9226" w14:textId="77777777" w:rsidR="00F86041" w:rsidRPr="00F86041" w:rsidRDefault="00F86041" w:rsidP="00F86041">
      <w:pPr>
        <w:numPr>
          <w:ilvl w:val="0"/>
          <w:numId w:val="1"/>
        </w:numPr>
      </w:pPr>
      <w:r w:rsidRPr="00F86041">
        <w:t>Leverage association discrepancies to define a novel, unsupervised anomaly criterion.</w:t>
      </w:r>
    </w:p>
    <w:p w14:paraId="548980D0" w14:textId="77777777" w:rsidR="00F86041" w:rsidRPr="00F86041" w:rsidRDefault="00F86041" w:rsidP="00F86041">
      <w:pPr>
        <w:numPr>
          <w:ilvl w:val="0"/>
          <w:numId w:val="1"/>
        </w:numPr>
      </w:pPr>
      <w:r w:rsidRPr="00F86041">
        <w:t>Enhance anomaly detection accuracy with a minimax strategy that amplifies the distinguishability of abnormal points.</w:t>
      </w:r>
    </w:p>
    <w:p w14:paraId="3A1F9C11" w14:textId="77777777" w:rsidR="00F86041" w:rsidRPr="00F86041" w:rsidRDefault="00F86041" w:rsidP="00F86041">
      <w:r w:rsidRPr="00F86041">
        <w:t>This framework represents a significant step forward in time-series anomaly detection, addressing critical challenges in complex real-world systems. Its ability to generalize across applications underscores its potential for widespread adoption in domains where timely and accurate anomaly detection is paramount.</w:t>
      </w:r>
    </w:p>
    <w:p w14:paraId="356D5C0C" w14:textId="77777777" w:rsidR="00290568" w:rsidRPr="00F86041" w:rsidRDefault="00290568" w:rsidP="00F86041"/>
    <w:sectPr w:rsidR="00290568" w:rsidRPr="00F86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24732"/>
    <w:multiLevelType w:val="multilevel"/>
    <w:tmpl w:val="10D2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47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41"/>
    <w:rsid w:val="00290568"/>
    <w:rsid w:val="00E017B9"/>
    <w:rsid w:val="00F017A6"/>
    <w:rsid w:val="00F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6A2D"/>
  <w15:chartTrackingRefBased/>
  <w15:docId w15:val="{55FCF04B-C33D-45FA-B05F-A079C7DB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valli</dc:creator>
  <cp:keywords/>
  <dc:description/>
  <cp:lastModifiedBy>siri valli</cp:lastModifiedBy>
  <cp:revision>1</cp:revision>
  <dcterms:created xsi:type="dcterms:W3CDTF">2024-12-19T08:52:00Z</dcterms:created>
  <dcterms:modified xsi:type="dcterms:W3CDTF">2024-12-19T08:54:00Z</dcterms:modified>
</cp:coreProperties>
</file>