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E9D" w:rsidRDefault="00C642F3" w:rsidP="00FF6AD1">
      <w:pPr>
        <w:jc w:val="center"/>
        <w:rPr>
          <w:color w:val="FF0000"/>
          <w:sz w:val="44"/>
          <w:szCs w:val="44"/>
        </w:rPr>
      </w:pPr>
      <w:r w:rsidRPr="00C642F3">
        <w:rPr>
          <w:color w:val="FF0000"/>
          <w:sz w:val="44"/>
          <w:szCs w:val="44"/>
        </w:rPr>
        <w:t>Secure Keyword Search and Data Sharing Mechanism for Cloud Computing</w:t>
      </w:r>
      <w:r w:rsidR="00AE33AE" w:rsidRPr="00AE33AE">
        <w:rPr>
          <w:color w:val="FF0000"/>
          <w:sz w:val="44"/>
          <w:szCs w:val="44"/>
        </w:rPr>
        <w:t>.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E11CD3" w:rsidRPr="009E063A" w:rsidRDefault="006062EA" w:rsidP="006062EA">
      <w:pPr>
        <w:spacing w:line="360" w:lineRule="auto"/>
        <w:jc w:val="both"/>
        <w:rPr>
          <w:bCs/>
          <w:sz w:val="28"/>
          <w:szCs w:val="28"/>
        </w:rPr>
      </w:pPr>
      <w:r w:rsidRPr="006062EA">
        <w:rPr>
          <w:bCs/>
          <w:sz w:val="28"/>
          <w:szCs w:val="28"/>
        </w:rPr>
        <w:t>The emergence of cloud infrastructure has significantly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reduced the costs of hardware and software resources in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computing infrastructure. To ensure security, the data is usually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encrypted before it’s outsourced to the cloud. Unlike searching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and sharing the plain data, it is challenging to search and share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the data after encryption. Nevertheless, it is a critical task for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the cloud service provider as the users expect the cloud to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conduct a quick search and return the result without losing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data confidentiality. To overcome these problems, we propose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a ciphertext-policy attribute-based mechanism with keyword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search and data sharing (CPAB-KSDS) for encrypted cloud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data. The proposed solution not only supports attribute-based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keyword search but also enables attribute-based data sharing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at the same time, which is in contrast to the existing solutions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that only support either one of two features. Additionally, the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keyword in our scheme can be updated during the sharing phase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without interacting with the PKG. In this paper, we describe the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notion of CPAB-KSDS as well as its security model. Besides,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we propose a concrete scheme and prove that it is against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chosen ciphertext attack and chosen keyword attack secure in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the random oracle model. Finally, the proposed construction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is demonstrated practical and efficient in the performance and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property comparison.</w:t>
      </w:r>
      <w:r w:rsidR="00630CCB" w:rsidRPr="00630CCB">
        <w:rPr>
          <w:bCs/>
          <w:sz w:val="28"/>
          <w:szCs w:val="28"/>
        </w:rPr>
        <w:t>.</w:t>
      </w: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F46930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F46930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F46930" w:rsidRPr="006A138B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FB092C" w:rsidRDefault="00E96CFC" w:rsidP="00FB092C">
      <w:pPr>
        <w:spacing w:before="16" w:line="360" w:lineRule="auto"/>
        <w:jc w:val="both"/>
        <w:rPr>
          <w:sz w:val="28"/>
          <w:szCs w:val="28"/>
        </w:rPr>
      </w:pPr>
    </w:p>
    <w:p w:rsidR="00C74C6A" w:rsidRPr="00DB32E2" w:rsidRDefault="00C74C6A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In an ABE, the users’ identities are described by a list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of attributes [1]. After ABE’s pioneering work [1], several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scholars extended the </w:t>
      </w:r>
      <w:r w:rsidR="00972129">
        <w:rPr>
          <w:sz w:val="28"/>
          <w:szCs w:val="28"/>
        </w:rPr>
        <w:t xml:space="preserve">notion of ABE. For example, key </w:t>
      </w:r>
      <w:r w:rsidRPr="00DB32E2">
        <w:rPr>
          <w:sz w:val="28"/>
          <w:szCs w:val="28"/>
        </w:rPr>
        <w:t>policy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attribute-based encryption (KP-ABE) [2], where the private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key of a user is related to an access policy and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corresponds to an attribute set. In contrast, there is another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example called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text-policy attribute-based encryption</w:t>
      </w:r>
    </w:p>
    <w:p w:rsidR="00286A10" w:rsidRDefault="00C74C6A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(CP-ABE) [3], where the private key is generated with an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attribute set and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is related to an access policy. In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both KP-ABE and CP-ABE,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length is linear with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the size of the access policy. To reduce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length,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Emura et al. [8] proposed a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text-policy attribute-based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encryption scheme with constant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length. Although it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supports the AND-gates on multi attributes, it doesn’t support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the monotonic express on attributes. After that, a number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of constructions have come out to enhance the efficiency,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security and expressiveness [4], [9], [10]. </w:t>
      </w:r>
      <w:r w:rsidR="006713AA" w:rsidRPr="00DB32E2">
        <w:rPr>
          <w:sz w:val="28"/>
          <w:szCs w:val="28"/>
        </w:rPr>
        <w:t>To illustrate the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>ABE’s application, Li et al. [11] adopted the notion of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>attribute-based encryption in the PHR system to achieve fine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>grained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 xml:space="preserve">access control on personal health records. </w:t>
      </w:r>
    </w:p>
    <w:p w:rsidR="00286A10" w:rsidRDefault="00286A10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43205" w:rsidRPr="00DB32E2" w:rsidRDefault="006713AA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A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policy attribute-based encryption with hidden policy [12] was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proposed to hide the access policy which may leak the user’s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privacy in the PHR system. The concept of outsourcing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decryption attribute-based encryption was introduced to enable</w:t>
      </w:r>
      <w:r w:rsidR="00972129">
        <w:rPr>
          <w:sz w:val="28"/>
          <w:szCs w:val="28"/>
        </w:rPr>
        <w:t xml:space="preserve">  </w:t>
      </w:r>
      <w:r w:rsidRPr="00DB32E2">
        <w:rPr>
          <w:sz w:val="28"/>
          <w:szCs w:val="28"/>
        </w:rPr>
        <w:t>a computation-constrained mobile device to outsource most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of the decryption work to a service provider [13]. However,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there is no guarantee that the service provider could return the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correct partial decryption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text. To overcome this </w:t>
      </w:r>
      <w:r w:rsidRPr="00DB32E2">
        <w:rPr>
          <w:sz w:val="28"/>
          <w:szCs w:val="28"/>
        </w:rPr>
        <w:lastRenderedPageBreak/>
        <w:t>issue,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Lai [14] and Li [15] proposed attribute-based encryption with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verifiable outsourced decryption schemes respectively.</w:t>
      </w:r>
    </w:p>
    <w:p w:rsidR="003B28F6" w:rsidRPr="00DB32E2" w:rsidRDefault="003B28F6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647BF" w:rsidRDefault="003B28F6" w:rsidP="008647B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Proxy re-encryption was designed to delegate the decryption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[16]. Prior work has focused on the scheme’s functionality,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efficiency, and security model [17] [18] [19], [20]. Later, Liang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et al. [21] presented an attribute-based proxy re-encryption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(AB-PRE) scheme by using proxy re-encryption to a attribute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based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setting. Meanwhile, another AB-PRE scheme was proposed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to support “AND” gates on positive and negative attributes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[22]. Following their work, Liang et al. [23] proposed a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text-policy attribute-based proxy re-encryption (CPABPRE)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scheme supporting a monotonic access formula in the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selective model. Later, the security has been improved in an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adaptive model [24]. Ge et al. [25], [26] presented two KPABE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schemes that are secure in the selective and adaptive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model respectively. Liang et al. [27] proposed a deterministic</w:t>
      </w:r>
      <w:r w:rsidRPr="00DB32E2">
        <w:rPr>
          <w:b/>
          <w:sz w:val="28"/>
          <w:szCs w:val="28"/>
        </w:rPr>
        <w:t xml:space="preserve"> </w:t>
      </w:r>
      <w:r w:rsidR="00F57E88" w:rsidRPr="00DB32E2">
        <w:rPr>
          <w:sz w:val="28"/>
          <w:szCs w:val="28"/>
        </w:rPr>
        <w:t>finite automata (D</w:t>
      </w:r>
      <w:r w:rsidR="00972129">
        <w:rPr>
          <w:sz w:val="28"/>
          <w:szCs w:val="28"/>
        </w:rPr>
        <w:t xml:space="preserve">FA) based PRE scheme, where the </w:t>
      </w:r>
      <w:r w:rsidR="00F57E88" w:rsidRPr="00DB32E2">
        <w:rPr>
          <w:sz w:val="28"/>
          <w:szCs w:val="28"/>
        </w:rPr>
        <w:t>access</w:t>
      </w:r>
      <w:r w:rsidR="00972129">
        <w:rPr>
          <w:sz w:val="28"/>
          <w:szCs w:val="28"/>
        </w:rPr>
        <w:t xml:space="preserve"> </w:t>
      </w:r>
      <w:r w:rsidR="00F57E88" w:rsidRPr="00DB32E2">
        <w:rPr>
          <w:sz w:val="28"/>
          <w:szCs w:val="28"/>
        </w:rPr>
        <w:t>policy is viewed as a DFA. Unfortunately, the privacy could</w:t>
      </w:r>
      <w:r w:rsidR="00972129">
        <w:rPr>
          <w:sz w:val="28"/>
          <w:szCs w:val="28"/>
        </w:rPr>
        <w:t xml:space="preserve"> </w:t>
      </w:r>
      <w:r w:rsidR="00F57E88" w:rsidRPr="00DB32E2">
        <w:rPr>
          <w:sz w:val="28"/>
          <w:szCs w:val="28"/>
        </w:rPr>
        <w:t>not be preserved in keyword search in all of these schemes.</w:t>
      </w:r>
      <w:r w:rsidR="00972129">
        <w:rPr>
          <w:sz w:val="28"/>
          <w:szCs w:val="28"/>
        </w:rPr>
        <w:t xml:space="preserve"> </w:t>
      </w:r>
    </w:p>
    <w:p w:rsidR="00356A21" w:rsidRDefault="00356A21" w:rsidP="005F1125">
      <w:pPr>
        <w:spacing w:line="360" w:lineRule="auto"/>
        <w:jc w:val="both"/>
        <w:rPr>
          <w:color w:val="FF0000"/>
          <w:spacing w:val="-3"/>
          <w:sz w:val="36"/>
          <w:szCs w:val="28"/>
        </w:rPr>
      </w:pPr>
    </w:p>
    <w:p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ED048C" w:rsidRDefault="006B3D47" w:rsidP="00364E44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 xml:space="preserve">system </w:t>
      </w:r>
      <w:r w:rsidR="00B7624A">
        <w:rPr>
          <w:sz w:val="28"/>
          <w:szCs w:val="28"/>
        </w:rPr>
        <w:t>does</w:t>
      </w:r>
      <w:r w:rsidR="007A7D10">
        <w:rPr>
          <w:sz w:val="28"/>
          <w:szCs w:val="28"/>
        </w:rPr>
        <w:t xml:space="preserve"> not</w:t>
      </w:r>
      <w:r w:rsidR="00F25CAF">
        <w:rPr>
          <w:sz w:val="28"/>
          <w:szCs w:val="28"/>
        </w:rPr>
        <w:t xml:space="preserve"> provide</w:t>
      </w:r>
      <w:r w:rsidR="007A7D10">
        <w:rPr>
          <w:sz w:val="28"/>
          <w:szCs w:val="28"/>
        </w:rPr>
        <w:t xml:space="preserve"> </w:t>
      </w:r>
      <w:r w:rsidR="001061A5">
        <w:rPr>
          <w:b/>
          <w:bCs/>
          <w:sz w:val="28"/>
          <w:szCs w:val="28"/>
        </w:rPr>
        <w:t>Data integrity proof</w:t>
      </w:r>
      <w:r w:rsidR="00B7624A">
        <w:rPr>
          <w:sz w:val="28"/>
          <w:szCs w:val="28"/>
        </w:rPr>
        <w:t>.</w:t>
      </w:r>
    </w:p>
    <w:p w:rsidR="00462617" w:rsidRPr="003C6BCF" w:rsidRDefault="00CC54D7" w:rsidP="00364E44">
      <w:pPr>
        <w:pStyle w:val="ListParagraph"/>
        <w:numPr>
          <w:ilvl w:val="1"/>
          <w:numId w:val="2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 lack of </w:t>
      </w:r>
      <w:r w:rsidR="00DA47ED">
        <w:rPr>
          <w:sz w:val="28"/>
          <w:szCs w:val="28"/>
        </w:rPr>
        <w:t xml:space="preserve"> </w:t>
      </w:r>
      <w:r w:rsidR="001061A5">
        <w:rPr>
          <w:sz w:val="28"/>
          <w:szCs w:val="28"/>
        </w:rPr>
        <w:t>strong encryption techniques</w:t>
      </w:r>
      <w:r w:rsidR="00DA47ED">
        <w:rPr>
          <w:sz w:val="28"/>
          <w:szCs w:val="28"/>
        </w:rPr>
        <w:t>.</w:t>
      </w: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061A5" w:rsidRDefault="001061A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061A5" w:rsidRDefault="001061A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504077" w:rsidRPr="00CF39EE" w:rsidRDefault="00AC4394" w:rsidP="00CF39E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F39EE">
        <w:rPr>
          <w:sz w:val="28"/>
          <w:szCs w:val="28"/>
        </w:rPr>
        <w:t>The proposed system</w:t>
      </w:r>
      <w:r w:rsidR="00504077" w:rsidRPr="00CF39EE">
        <w:rPr>
          <w:sz w:val="28"/>
          <w:szCs w:val="28"/>
        </w:rPr>
        <w:t xml:space="preserve"> first introduce</w:t>
      </w:r>
      <w:r w:rsidR="005D75FF" w:rsidRPr="00CF39EE">
        <w:rPr>
          <w:sz w:val="28"/>
          <w:szCs w:val="28"/>
        </w:rPr>
        <w:t>s</w:t>
      </w:r>
      <w:r w:rsidR="00504077" w:rsidRPr="00CF39EE">
        <w:rPr>
          <w:sz w:val="28"/>
          <w:szCs w:val="28"/>
        </w:rPr>
        <w:t xml:space="preserve"> a ciphertext-policy attribute-based mechanism</w:t>
      </w:r>
    </w:p>
    <w:p w:rsidR="00D85F75" w:rsidRPr="00411CC7" w:rsidRDefault="00504077" w:rsidP="00411CC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F39EE">
        <w:rPr>
          <w:sz w:val="28"/>
          <w:szCs w:val="28"/>
        </w:rPr>
        <w:t>with keyword search and data sharing (CPAB-KSDS) for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encrypted cloud data. The searching and sharing functionality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are enabled in the ciphertext-policy setting. Furthermore, our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scheme supports the keyword to be updated during the sharing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phase. After presenting the construction of our mechanism, we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proof its chosen ciphertext attack (CCA) and chosen keyword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attack (CKA) security in the random oracle model. The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proposed construction is demonstrated practical and efficient</w:t>
      </w:r>
      <w:r w:rsidR="00411CC7">
        <w:rPr>
          <w:sz w:val="28"/>
          <w:szCs w:val="28"/>
        </w:rPr>
        <w:t xml:space="preserve"> </w:t>
      </w:r>
      <w:r w:rsidRPr="00411CC7">
        <w:rPr>
          <w:sz w:val="28"/>
          <w:szCs w:val="28"/>
        </w:rPr>
        <w:t>in the performance and property comparison.</w:t>
      </w:r>
    </w:p>
    <w:p w:rsidR="00C404F1" w:rsidRPr="00F17DD2" w:rsidRDefault="004D2551" w:rsidP="00D55F8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257E9" w:rsidRPr="00357F96" w:rsidRDefault="00E257E9" w:rsidP="00357F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7F96">
        <w:rPr>
          <w:sz w:val="28"/>
          <w:szCs w:val="28"/>
        </w:rPr>
        <w:t>1) allows the data owner to search and share the encrypted</w:t>
      </w:r>
      <w:r w:rsidR="00BF31E9">
        <w:rPr>
          <w:sz w:val="28"/>
          <w:szCs w:val="28"/>
        </w:rPr>
        <w:t xml:space="preserve"> </w:t>
      </w:r>
      <w:r w:rsidRPr="00357F96">
        <w:rPr>
          <w:sz w:val="28"/>
          <w:szCs w:val="28"/>
        </w:rPr>
        <w:t>health report without the unnecessary decryption process.</w:t>
      </w:r>
    </w:p>
    <w:p w:rsidR="00E257E9" w:rsidRPr="00357F96" w:rsidRDefault="00E257E9" w:rsidP="00357F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7F96">
        <w:rPr>
          <w:sz w:val="28"/>
          <w:szCs w:val="28"/>
        </w:rPr>
        <w:t>2) supports keyword updating during the data sharing phase.</w:t>
      </w:r>
      <w:r w:rsidR="00BF31E9">
        <w:rPr>
          <w:sz w:val="28"/>
          <w:szCs w:val="28"/>
        </w:rPr>
        <w:t xml:space="preserve"> </w:t>
      </w:r>
      <w:r w:rsidRPr="00357F96">
        <w:rPr>
          <w:sz w:val="28"/>
          <w:szCs w:val="28"/>
        </w:rPr>
        <w:t>3) more importantly, does not need the exist of the PKG,</w:t>
      </w:r>
      <w:r w:rsidR="00BF31E9">
        <w:rPr>
          <w:sz w:val="28"/>
          <w:szCs w:val="28"/>
        </w:rPr>
        <w:t xml:space="preserve"> </w:t>
      </w:r>
      <w:r w:rsidRPr="00357F96">
        <w:rPr>
          <w:sz w:val="28"/>
          <w:szCs w:val="28"/>
        </w:rPr>
        <w:t>either in the phase of data sharing or keyword updating.</w:t>
      </w:r>
    </w:p>
    <w:p w:rsidR="00B37328" w:rsidRPr="00FA3BF2" w:rsidRDefault="00E257E9" w:rsidP="00E6513E">
      <w:pPr>
        <w:spacing w:line="360" w:lineRule="auto"/>
        <w:jc w:val="both"/>
        <w:rPr>
          <w:sz w:val="28"/>
          <w:szCs w:val="28"/>
        </w:rPr>
      </w:pPr>
      <w:r w:rsidRPr="00357F96">
        <w:rPr>
          <w:sz w:val="28"/>
          <w:szCs w:val="28"/>
        </w:rPr>
        <w:t>4) the data owner</w:t>
      </w:r>
      <w:r w:rsidR="00F25469">
        <w:rPr>
          <w:sz w:val="28"/>
          <w:szCs w:val="28"/>
        </w:rPr>
        <w:t xml:space="preserve"> </w:t>
      </w:r>
      <w:r w:rsidR="00E6513E" w:rsidRPr="00E6513E">
        <w:rPr>
          <w:sz w:val="28"/>
          <w:szCs w:val="28"/>
        </w:rPr>
        <w:t>can fully decide who could access the data</w:t>
      </w:r>
      <w:r w:rsidR="00FA3BF2">
        <w:rPr>
          <w:sz w:val="28"/>
          <w:szCs w:val="28"/>
        </w:rPr>
        <w:t xml:space="preserve"> </w:t>
      </w:r>
      <w:r w:rsidR="00E6513E" w:rsidRPr="00E6513E">
        <w:rPr>
          <w:sz w:val="28"/>
          <w:szCs w:val="28"/>
        </w:rPr>
        <w:t>he encrypted.</w:t>
      </w:r>
    </w:p>
    <w:p w:rsidR="00E75529" w:rsidRPr="00E75529" w:rsidRDefault="00E75529" w:rsidP="00E75529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89326B" w:rsidRDefault="00E96CFC" w:rsidP="009D50C8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Default="00E96CFC" w:rsidP="00E96CFC">
      <w:pPr>
        <w:rPr>
          <w:sz w:val="24"/>
          <w:szCs w:val="24"/>
        </w:rPr>
      </w:pPr>
    </w:p>
    <w:p w:rsidR="005D75C4" w:rsidRPr="00270D01" w:rsidRDefault="005D75C4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lastRenderedPageBreak/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5F" w:rsidRDefault="00D6445F" w:rsidP="00E96CFC">
      <w:r>
        <w:separator/>
      </w:r>
    </w:p>
  </w:endnote>
  <w:endnote w:type="continuationSeparator" w:id="1">
    <w:p w:rsidR="00D6445F" w:rsidRDefault="00D6445F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5F" w:rsidRDefault="00D6445F" w:rsidP="00E96CFC">
      <w:r>
        <w:separator/>
      </w:r>
    </w:p>
  </w:footnote>
  <w:footnote w:type="continuationSeparator" w:id="1">
    <w:p w:rsidR="00D6445F" w:rsidRDefault="00D6445F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1F1"/>
    <w:multiLevelType w:val="hybridMultilevel"/>
    <w:tmpl w:val="41E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45136D"/>
    <w:multiLevelType w:val="hybridMultilevel"/>
    <w:tmpl w:val="D15C2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56517"/>
    <w:multiLevelType w:val="hybridMultilevel"/>
    <w:tmpl w:val="C5B0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19A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B63"/>
    <w:rsid w:val="00032E2F"/>
    <w:rsid w:val="00035A8E"/>
    <w:rsid w:val="00036F32"/>
    <w:rsid w:val="00037688"/>
    <w:rsid w:val="000417D2"/>
    <w:rsid w:val="00042F47"/>
    <w:rsid w:val="00044B10"/>
    <w:rsid w:val="00044E9F"/>
    <w:rsid w:val="00045FAB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578A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7CF"/>
    <w:rsid w:val="000F1DBE"/>
    <w:rsid w:val="000F777E"/>
    <w:rsid w:val="00101E70"/>
    <w:rsid w:val="00104E1C"/>
    <w:rsid w:val="0010512C"/>
    <w:rsid w:val="00105AE8"/>
    <w:rsid w:val="00105B45"/>
    <w:rsid w:val="001061A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205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14FB"/>
    <w:rsid w:val="00286A10"/>
    <w:rsid w:val="0029157E"/>
    <w:rsid w:val="00291699"/>
    <w:rsid w:val="00292AEB"/>
    <w:rsid w:val="00293650"/>
    <w:rsid w:val="00293C3D"/>
    <w:rsid w:val="002958DE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3079F"/>
    <w:rsid w:val="00330B3A"/>
    <w:rsid w:val="00332659"/>
    <w:rsid w:val="003353AE"/>
    <w:rsid w:val="00335CAF"/>
    <w:rsid w:val="00335CB7"/>
    <w:rsid w:val="003367CB"/>
    <w:rsid w:val="00336AD0"/>
    <w:rsid w:val="00340631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21"/>
    <w:rsid w:val="00356A99"/>
    <w:rsid w:val="00357F96"/>
    <w:rsid w:val="003608AD"/>
    <w:rsid w:val="00362292"/>
    <w:rsid w:val="00362E21"/>
    <w:rsid w:val="00363D5F"/>
    <w:rsid w:val="00364E44"/>
    <w:rsid w:val="003678DE"/>
    <w:rsid w:val="0037001F"/>
    <w:rsid w:val="00374CD4"/>
    <w:rsid w:val="00374DDB"/>
    <w:rsid w:val="00375282"/>
    <w:rsid w:val="003767DD"/>
    <w:rsid w:val="00376EF0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4E9D"/>
    <w:rsid w:val="0038584F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28F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0AE5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10C97"/>
    <w:rsid w:val="00411927"/>
    <w:rsid w:val="00411CC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4F08"/>
    <w:rsid w:val="00435E06"/>
    <w:rsid w:val="00435EA0"/>
    <w:rsid w:val="004377D7"/>
    <w:rsid w:val="00441CF1"/>
    <w:rsid w:val="004421F4"/>
    <w:rsid w:val="0044294E"/>
    <w:rsid w:val="00445157"/>
    <w:rsid w:val="00445B64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4558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D7865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407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AAB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D75FF"/>
    <w:rsid w:val="005E0321"/>
    <w:rsid w:val="005E2952"/>
    <w:rsid w:val="005E3EEB"/>
    <w:rsid w:val="005E40F2"/>
    <w:rsid w:val="005E744E"/>
    <w:rsid w:val="005F02DF"/>
    <w:rsid w:val="005F0CD9"/>
    <w:rsid w:val="005F1125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62EA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0CCB"/>
    <w:rsid w:val="006349C7"/>
    <w:rsid w:val="00637E5A"/>
    <w:rsid w:val="00640DC7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3AA"/>
    <w:rsid w:val="00671EA7"/>
    <w:rsid w:val="00673598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881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7DE"/>
    <w:rsid w:val="006C7EEB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6FBE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FC2"/>
    <w:rsid w:val="00746625"/>
    <w:rsid w:val="007511CA"/>
    <w:rsid w:val="007517FA"/>
    <w:rsid w:val="007525D5"/>
    <w:rsid w:val="00752C1E"/>
    <w:rsid w:val="007558A0"/>
    <w:rsid w:val="00756343"/>
    <w:rsid w:val="007602A2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3145"/>
    <w:rsid w:val="007C4B94"/>
    <w:rsid w:val="007C582C"/>
    <w:rsid w:val="007C6DE2"/>
    <w:rsid w:val="007D06D6"/>
    <w:rsid w:val="007D3841"/>
    <w:rsid w:val="007D3DF7"/>
    <w:rsid w:val="007D4FEB"/>
    <w:rsid w:val="007D68E1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423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5F2D"/>
    <w:rsid w:val="00856E78"/>
    <w:rsid w:val="008614F8"/>
    <w:rsid w:val="00862597"/>
    <w:rsid w:val="00863821"/>
    <w:rsid w:val="00864425"/>
    <w:rsid w:val="008647BF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2C4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33A0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38C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068"/>
    <w:rsid w:val="00964346"/>
    <w:rsid w:val="009672FC"/>
    <w:rsid w:val="0096787F"/>
    <w:rsid w:val="009710F3"/>
    <w:rsid w:val="00971C51"/>
    <w:rsid w:val="00972129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063A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764D"/>
    <w:rsid w:val="00A711BD"/>
    <w:rsid w:val="00A71CC7"/>
    <w:rsid w:val="00A71E3B"/>
    <w:rsid w:val="00A7279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4394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3AE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374C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328"/>
    <w:rsid w:val="00B3782C"/>
    <w:rsid w:val="00B41D9E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1C47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1E9"/>
    <w:rsid w:val="00C0135E"/>
    <w:rsid w:val="00C0309A"/>
    <w:rsid w:val="00C03238"/>
    <w:rsid w:val="00C033F7"/>
    <w:rsid w:val="00C03AB2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2F3"/>
    <w:rsid w:val="00C647BD"/>
    <w:rsid w:val="00C72D26"/>
    <w:rsid w:val="00C739C7"/>
    <w:rsid w:val="00C7432E"/>
    <w:rsid w:val="00C74C6A"/>
    <w:rsid w:val="00C74DDD"/>
    <w:rsid w:val="00C765A4"/>
    <w:rsid w:val="00C76F9F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336E"/>
    <w:rsid w:val="00CB49DE"/>
    <w:rsid w:val="00CB5151"/>
    <w:rsid w:val="00CB5F13"/>
    <w:rsid w:val="00CB6B43"/>
    <w:rsid w:val="00CB6F75"/>
    <w:rsid w:val="00CB7230"/>
    <w:rsid w:val="00CC14D9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39EE"/>
    <w:rsid w:val="00CF42F0"/>
    <w:rsid w:val="00CF5D1B"/>
    <w:rsid w:val="00CF6765"/>
    <w:rsid w:val="00CF6F28"/>
    <w:rsid w:val="00CF7D3F"/>
    <w:rsid w:val="00D006EB"/>
    <w:rsid w:val="00D0121C"/>
    <w:rsid w:val="00D02168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490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1D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5F8A"/>
    <w:rsid w:val="00D5648C"/>
    <w:rsid w:val="00D60CB9"/>
    <w:rsid w:val="00D62F54"/>
    <w:rsid w:val="00D6397C"/>
    <w:rsid w:val="00D6445F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85F75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7ED"/>
    <w:rsid w:val="00DA497F"/>
    <w:rsid w:val="00DA7D3F"/>
    <w:rsid w:val="00DB1F1F"/>
    <w:rsid w:val="00DB1F2A"/>
    <w:rsid w:val="00DB21F7"/>
    <w:rsid w:val="00DB32E2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4998"/>
    <w:rsid w:val="00DD4C92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61D3"/>
    <w:rsid w:val="00E179F0"/>
    <w:rsid w:val="00E202E7"/>
    <w:rsid w:val="00E24405"/>
    <w:rsid w:val="00E257E9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34F"/>
    <w:rsid w:val="00E43D56"/>
    <w:rsid w:val="00E443E3"/>
    <w:rsid w:val="00E4554A"/>
    <w:rsid w:val="00E4584E"/>
    <w:rsid w:val="00E47C6B"/>
    <w:rsid w:val="00E47CCA"/>
    <w:rsid w:val="00E50AE2"/>
    <w:rsid w:val="00E51389"/>
    <w:rsid w:val="00E51FB8"/>
    <w:rsid w:val="00E54A5C"/>
    <w:rsid w:val="00E54EB8"/>
    <w:rsid w:val="00E567DB"/>
    <w:rsid w:val="00E57083"/>
    <w:rsid w:val="00E6058C"/>
    <w:rsid w:val="00E62B93"/>
    <w:rsid w:val="00E6513E"/>
    <w:rsid w:val="00E65391"/>
    <w:rsid w:val="00E669AC"/>
    <w:rsid w:val="00E67732"/>
    <w:rsid w:val="00E71120"/>
    <w:rsid w:val="00E718DB"/>
    <w:rsid w:val="00E72697"/>
    <w:rsid w:val="00E7433D"/>
    <w:rsid w:val="00E750FF"/>
    <w:rsid w:val="00E75529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17DD2"/>
    <w:rsid w:val="00F237FE"/>
    <w:rsid w:val="00F23B27"/>
    <w:rsid w:val="00F24056"/>
    <w:rsid w:val="00F25469"/>
    <w:rsid w:val="00F25CAF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693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57E88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3FE1"/>
    <w:rsid w:val="00F94100"/>
    <w:rsid w:val="00F943DD"/>
    <w:rsid w:val="00F94D15"/>
    <w:rsid w:val="00F9518F"/>
    <w:rsid w:val="00F9555B"/>
    <w:rsid w:val="00FA195B"/>
    <w:rsid w:val="00FA1E56"/>
    <w:rsid w:val="00FA20A8"/>
    <w:rsid w:val="00FA22D6"/>
    <w:rsid w:val="00FA37D1"/>
    <w:rsid w:val="00FA3BF2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092C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  <w:rsid w:val="00FF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2155</cp:revision>
  <dcterms:created xsi:type="dcterms:W3CDTF">2017-11-15T06:59:00Z</dcterms:created>
  <dcterms:modified xsi:type="dcterms:W3CDTF">2021-02-18T11:45:00Z</dcterms:modified>
</cp:coreProperties>
</file>