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C8A2F" w14:textId="005946AC" w:rsidR="002262D4" w:rsidRDefault="00DF057D" w:rsidP="00DF057D">
      <w:pPr>
        <w:spacing w:after="200"/>
        <w:jc w:val="center"/>
        <w:rPr>
          <w:rFonts w:eastAsia="Calibri"/>
          <w:b/>
          <w:bCs/>
          <w:sz w:val="40"/>
          <w:szCs w:val="40"/>
        </w:rPr>
      </w:pPr>
      <w:r w:rsidRPr="00DF057D">
        <w:rPr>
          <w:rFonts w:eastAsia="Calibri"/>
          <w:b/>
          <w:bCs/>
          <w:sz w:val="40"/>
          <w:szCs w:val="40"/>
        </w:rPr>
        <w:t>T</w:t>
      </w:r>
      <w:r>
        <w:rPr>
          <w:rFonts w:eastAsia="Calibri"/>
          <w:b/>
          <w:bCs/>
          <w:sz w:val="40"/>
          <w:szCs w:val="40"/>
        </w:rPr>
        <w:t>ECHNICAL REPORT</w:t>
      </w:r>
    </w:p>
    <w:p w14:paraId="42A43336" w14:textId="77777777" w:rsidR="00F841BA" w:rsidRDefault="00F841BA" w:rsidP="00DF057D">
      <w:pPr>
        <w:spacing w:after="200"/>
        <w:jc w:val="center"/>
        <w:rPr>
          <w:rFonts w:eastAsia="Calibri"/>
          <w:b/>
          <w:bCs/>
          <w:sz w:val="40"/>
          <w:szCs w:val="40"/>
        </w:rPr>
      </w:pPr>
    </w:p>
    <w:p w14:paraId="3FC6366F" w14:textId="77777777" w:rsidR="00236B3E" w:rsidRPr="00DF057D" w:rsidRDefault="00236B3E" w:rsidP="00DF057D">
      <w:pPr>
        <w:spacing w:after="200"/>
        <w:jc w:val="center"/>
        <w:rPr>
          <w:b/>
          <w:bCs/>
          <w:sz w:val="40"/>
          <w:szCs w:val="40"/>
        </w:rPr>
      </w:pPr>
    </w:p>
    <w:p w14:paraId="126210E4" w14:textId="3B284A69" w:rsidR="002262D4" w:rsidRDefault="00236B3E">
      <w:pPr>
        <w:spacing w:after="600"/>
        <w:jc w:val="center"/>
        <w:rPr>
          <w:rFonts w:eastAsia="Calibri"/>
          <w:b/>
          <w:bCs/>
          <w:sz w:val="36"/>
          <w:szCs w:val="36"/>
        </w:rPr>
      </w:pPr>
      <w:r w:rsidRPr="00236B3E">
        <w:rPr>
          <w:rFonts w:eastAsia="Calibri"/>
          <w:b/>
          <w:bCs/>
          <w:sz w:val="36"/>
          <w:szCs w:val="36"/>
        </w:rPr>
        <w:t xml:space="preserve">Quantum-Assisted Physics-Informed Neural Networks for Thermal and Flow </w:t>
      </w:r>
      <w:proofErr w:type="spellStart"/>
      <w:r w:rsidRPr="00236B3E">
        <w:rPr>
          <w:rFonts w:eastAsia="Calibri"/>
          <w:b/>
          <w:bCs/>
          <w:sz w:val="36"/>
          <w:szCs w:val="36"/>
        </w:rPr>
        <w:t>Modeling</w:t>
      </w:r>
      <w:proofErr w:type="spellEnd"/>
      <w:r w:rsidRPr="00236B3E">
        <w:rPr>
          <w:rFonts w:eastAsia="Calibri"/>
          <w:b/>
          <w:bCs/>
          <w:sz w:val="36"/>
          <w:szCs w:val="36"/>
        </w:rPr>
        <w:t xml:space="preserve"> in Electric Vehicle Battery Cooling Systems</w:t>
      </w:r>
    </w:p>
    <w:p w14:paraId="2701B2F4" w14:textId="77777777" w:rsidR="00F841BA" w:rsidRDefault="00F841BA">
      <w:pPr>
        <w:spacing w:after="600"/>
        <w:jc w:val="center"/>
        <w:rPr>
          <w:rFonts w:eastAsia="Calibri"/>
          <w:b/>
          <w:bCs/>
          <w:sz w:val="36"/>
          <w:szCs w:val="36"/>
        </w:rPr>
      </w:pPr>
    </w:p>
    <w:p w14:paraId="56067F0A" w14:textId="5DE443F2" w:rsidR="00236B3E" w:rsidRDefault="00F841BA">
      <w:pPr>
        <w:spacing w:after="600"/>
        <w:jc w:val="center"/>
        <w:rPr>
          <w:rFonts w:eastAsia="Calibri"/>
          <w:b/>
          <w:bCs/>
          <w:sz w:val="36"/>
          <w:szCs w:val="36"/>
        </w:rPr>
      </w:pPr>
      <w:r>
        <w:rPr>
          <w:rFonts w:eastAsia="Calibri"/>
          <w:b/>
          <w:bCs/>
          <w:sz w:val="36"/>
          <w:szCs w:val="36"/>
        </w:rPr>
        <w:t>S</w:t>
      </w:r>
      <w:r w:rsidR="00236B3E">
        <w:rPr>
          <w:rFonts w:eastAsia="Calibri"/>
          <w:b/>
          <w:bCs/>
          <w:sz w:val="36"/>
          <w:szCs w:val="36"/>
        </w:rPr>
        <w:t xml:space="preserve">ubmitted by </w:t>
      </w:r>
    </w:p>
    <w:p w14:paraId="3BB356A1" w14:textId="77777777" w:rsidR="00236B3E" w:rsidRPr="00F841BA" w:rsidRDefault="00236B3E" w:rsidP="00F841BA">
      <w:pPr>
        <w:spacing w:after="140"/>
        <w:jc w:val="center"/>
        <w:rPr>
          <w:rFonts w:eastAsia="Calibri"/>
          <w:sz w:val="31"/>
          <w:szCs w:val="31"/>
        </w:rPr>
      </w:pPr>
      <w:r w:rsidRPr="00F841BA">
        <w:rPr>
          <w:rFonts w:eastAsia="Calibri"/>
          <w:sz w:val="31"/>
          <w:szCs w:val="31"/>
        </w:rPr>
        <w:t>Sherin Sanchana Jenifer. J 2114242430403</w:t>
      </w:r>
    </w:p>
    <w:p w14:paraId="18429C16" w14:textId="2EDA427B" w:rsidR="00236B3E" w:rsidRPr="00F841BA" w:rsidRDefault="00236B3E" w:rsidP="00F841BA">
      <w:pPr>
        <w:spacing w:after="140"/>
        <w:jc w:val="center"/>
        <w:rPr>
          <w:rFonts w:eastAsia="Calibri"/>
          <w:sz w:val="31"/>
          <w:szCs w:val="31"/>
        </w:rPr>
      </w:pPr>
      <w:r w:rsidRPr="00F841BA">
        <w:rPr>
          <w:rFonts w:eastAsia="Calibri"/>
          <w:sz w:val="31"/>
          <w:szCs w:val="31"/>
        </w:rPr>
        <w:t>Sree Vaishnavi. R 2114242430419</w:t>
      </w:r>
    </w:p>
    <w:p w14:paraId="144B7266" w14:textId="21F1EC37" w:rsidR="00236B3E" w:rsidRDefault="00236B3E" w:rsidP="00F841BA">
      <w:pPr>
        <w:spacing w:after="140"/>
        <w:jc w:val="center"/>
        <w:rPr>
          <w:rFonts w:eastAsia="Calibri"/>
          <w:sz w:val="31"/>
          <w:szCs w:val="31"/>
        </w:rPr>
      </w:pPr>
      <w:r w:rsidRPr="00F841BA">
        <w:rPr>
          <w:rFonts w:eastAsia="Calibri"/>
          <w:sz w:val="31"/>
          <w:szCs w:val="31"/>
        </w:rPr>
        <w:t>Sirisha. A 2114242430410</w:t>
      </w:r>
    </w:p>
    <w:p w14:paraId="66FBD8F5" w14:textId="77777777" w:rsidR="00F841BA" w:rsidRPr="00F841BA" w:rsidRDefault="00F841BA" w:rsidP="00F841BA">
      <w:pPr>
        <w:spacing w:after="140"/>
        <w:jc w:val="center"/>
        <w:rPr>
          <w:rFonts w:eastAsia="Calibri"/>
          <w:sz w:val="31"/>
          <w:szCs w:val="31"/>
        </w:rPr>
      </w:pPr>
    </w:p>
    <w:p w14:paraId="589ECA45" w14:textId="77777777" w:rsidR="00F841BA" w:rsidRDefault="00F841BA" w:rsidP="00F841BA">
      <w:pPr>
        <w:spacing w:after="140"/>
        <w:jc w:val="center"/>
        <w:rPr>
          <w:rFonts w:eastAsia="Calibri"/>
          <w:sz w:val="24"/>
          <w:szCs w:val="24"/>
        </w:rPr>
      </w:pPr>
    </w:p>
    <w:p w14:paraId="7E711CAA" w14:textId="77777777" w:rsidR="00F841BA" w:rsidRDefault="00F841BA" w:rsidP="00F841BA">
      <w:pPr>
        <w:spacing w:after="140"/>
        <w:jc w:val="center"/>
        <w:rPr>
          <w:rFonts w:eastAsia="Calibri"/>
          <w:sz w:val="24"/>
          <w:szCs w:val="24"/>
        </w:rPr>
      </w:pPr>
    </w:p>
    <w:p w14:paraId="1147AD34" w14:textId="4C2A3C77" w:rsidR="00F841BA" w:rsidRPr="00F841BA" w:rsidRDefault="00F841BA" w:rsidP="00F841BA">
      <w:pPr>
        <w:spacing w:after="600"/>
        <w:jc w:val="center"/>
        <w:rPr>
          <w:rFonts w:eastAsia="Calibri"/>
          <w:b/>
          <w:bCs/>
          <w:sz w:val="36"/>
          <w:szCs w:val="36"/>
        </w:rPr>
      </w:pPr>
      <w:r>
        <w:rPr>
          <w:rFonts w:eastAsia="Calibri"/>
          <w:b/>
          <w:bCs/>
          <w:sz w:val="36"/>
          <w:szCs w:val="36"/>
        </w:rPr>
        <w:t xml:space="preserve">Submitted to </w:t>
      </w:r>
    </w:p>
    <w:p w14:paraId="25D305F1" w14:textId="77777777" w:rsidR="00F841BA" w:rsidRPr="00F841BA" w:rsidRDefault="00F841BA" w:rsidP="00F841BA">
      <w:pPr>
        <w:spacing w:after="140"/>
        <w:jc w:val="center"/>
        <w:rPr>
          <w:b/>
          <w:bCs/>
          <w:sz w:val="31"/>
          <w:szCs w:val="31"/>
        </w:rPr>
      </w:pPr>
      <w:proofErr w:type="spellStart"/>
      <w:r w:rsidRPr="00F841BA">
        <w:rPr>
          <w:b/>
          <w:bCs/>
          <w:sz w:val="31"/>
          <w:szCs w:val="31"/>
        </w:rPr>
        <w:t>BQPhy</w:t>
      </w:r>
      <w:proofErr w:type="spellEnd"/>
      <w:r w:rsidRPr="00F841BA">
        <w:rPr>
          <w:b/>
          <w:bCs/>
          <w:sz w:val="31"/>
          <w:szCs w:val="31"/>
        </w:rPr>
        <w:t>®</w:t>
      </w:r>
    </w:p>
    <w:p w14:paraId="3E158C47" w14:textId="6C288006" w:rsidR="00F841BA" w:rsidRPr="00F841BA" w:rsidRDefault="00F841BA" w:rsidP="00F841BA">
      <w:pPr>
        <w:spacing w:after="140"/>
        <w:jc w:val="center"/>
        <w:rPr>
          <w:sz w:val="31"/>
          <w:szCs w:val="31"/>
        </w:rPr>
      </w:pPr>
      <w:r w:rsidRPr="00F841BA">
        <w:rPr>
          <w:sz w:val="31"/>
          <w:szCs w:val="31"/>
        </w:rPr>
        <w:t>a simulation company for mission critical applications</w:t>
      </w:r>
    </w:p>
    <w:p w14:paraId="369B7EB6" w14:textId="77777777" w:rsidR="00F841BA" w:rsidRPr="00F841BA" w:rsidRDefault="00F841BA" w:rsidP="00F841BA">
      <w:pPr>
        <w:spacing w:after="140"/>
        <w:jc w:val="center"/>
        <w:rPr>
          <w:sz w:val="31"/>
          <w:szCs w:val="31"/>
        </w:rPr>
      </w:pPr>
    </w:p>
    <w:p w14:paraId="1CFD9F93" w14:textId="16314E65" w:rsidR="002262D4" w:rsidRDefault="00000000">
      <w:pPr>
        <w:rPr>
          <w:sz w:val="24"/>
          <w:szCs w:val="24"/>
        </w:rPr>
      </w:pPr>
      <w:r w:rsidRPr="00F841BA">
        <w:rPr>
          <w:sz w:val="24"/>
          <w:szCs w:val="24"/>
        </w:rPr>
        <w:br w:type="page"/>
      </w:r>
    </w:p>
    <w:p w14:paraId="04D8D56E" w14:textId="77777777" w:rsidR="00F841BA" w:rsidRPr="00F841BA" w:rsidRDefault="00F841BA">
      <w:pPr>
        <w:rPr>
          <w:sz w:val="24"/>
          <w:szCs w:val="24"/>
        </w:rPr>
      </w:pPr>
    </w:p>
    <w:p w14:paraId="05B88591" w14:textId="77777777" w:rsidR="00236B3E" w:rsidRDefault="00236B3E"/>
    <w:p w14:paraId="48DF99D3" w14:textId="77777777" w:rsidR="002262D4" w:rsidRPr="008D312F" w:rsidRDefault="00000000">
      <w:pPr>
        <w:pStyle w:val="Heading1"/>
        <w:spacing w:before="320" w:after="160"/>
        <w:rPr>
          <w:sz w:val="36"/>
          <w:szCs w:val="36"/>
        </w:rPr>
      </w:pPr>
      <w:r w:rsidRPr="008D312F">
        <w:rPr>
          <w:sz w:val="36"/>
          <w:szCs w:val="36"/>
        </w:rPr>
        <w:t>Table of Contents</w:t>
      </w:r>
    </w:p>
    <w:p w14:paraId="451D222C" w14:textId="77777777" w:rsidR="002262D4" w:rsidRPr="008D312F" w:rsidRDefault="00000000">
      <w:pPr>
        <w:spacing w:after="120"/>
        <w:rPr>
          <w:sz w:val="28"/>
          <w:szCs w:val="28"/>
        </w:rPr>
      </w:pPr>
      <w:r w:rsidRPr="008D312F">
        <w:rPr>
          <w:rFonts w:eastAsia="Calibri"/>
          <w:sz w:val="28"/>
          <w:szCs w:val="28"/>
        </w:rPr>
        <w:t>Abstract</w:t>
      </w:r>
    </w:p>
    <w:p w14:paraId="09B4C8C1" w14:textId="77777777" w:rsidR="002262D4" w:rsidRPr="008D312F" w:rsidRDefault="00000000">
      <w:pPr>
        <w:spacing w:after="120"/>
        <w:rPr>
          <w:sz w:val="28"/>
          <w:szCs w:val="28"/>
        </w:rPr>
      </w:pPr>
      <w:r w:rsidRPr="008D312F">
        <w:rPr>
          <w:rFonts w:eastAsia="Calibri"/>
          <w:sz w:val="28"/>
          <w:szCs w:val="28"/>
        </w:rPr>
        <w:t>1. Introduction and Existing Work</w:t>
      </w:r>
    </w:p>
    <w:p w14:paraId="778654A0" w14:textId="77777777" w:rsidR="002262D4" w:rsidRPr="008D312F" w:rsidRDefault="00000000">
      <w:pPr>
        <w:spacing w:after="120"/>
        <w:rPr>
          <w:sz w:val="28"/>
          <w:szCs w:val="28"/>
        </w:rPr>
      </w:pPr>
      <w:r w:rsidRPr="008D312F">
        <w:rPr>
          <w:rFonts w:eastAsia="Calibri"/>
          <w:sz w:val="28"/>
          <w:szCs w:val="28"/>
        </w:rPr>
        <w:t>2. Problem Statement</w:t>
      </w:r>
    </w:p>
    <w:p w14:paraId="77696706" w14:textId="77777777" w:rsidR="002262D4" w:rsidRPr="008D312F" w:rsidRDefault="00000000">
      <w:pPr>
        <w:spacing w:after="120"/>
        <w:rPr>
          <w:sz w:val="28"/>
          <w:szCs w:val="28"/>
        </w:rPr>
      </w:pPr>
      <w:r w:rsidRPr="008D312F">
        <w:rPr>
          <w:rFonts w:eastAsia="Calibri"/>
          <w:sz w:val="28"/>
          <w:szCs w:val="28"/>
        </w:rPr>
        <w:t>3. Novelty of the Proposed Work</w:t>
      </w:r>
    </w:p>
    <w:p w14:paraId="21A23669" w14:textId="77777777" w:rsidR="002262D4" w:rsidRPr="008D312F" w:rsidRDefault="00000000">
      <w:pPr>
        <w:spacing w:after="120"/>
        <w:rPr>
          <w:sz w:val="28"/>
          <w:szCs w:val="28"/>
        </w:rPr>
      </w:pPr>
      <w:r w:rsidRPr="008D312F">
        <w:rPr>
          <w:rFonts w:eastAsia="Calibri"/>
          <w:sz w:val="28"/>
          <w:szCs w:val="28"/>
        </w:rPr>
        <w:t>4. Proposed System</w:t>
      </w:r>
    </w:p>
    <w:p w14:paraId="670E1CE7" w14:textId="77777777" w:rsidR="002262D4" w:rsidRPr="008D312F" w:rsidRDefault="00000000">
      <w:pPr>
        <w:spacing w:after="120"/>
        <w:rPr>
          <w:sz w:val="28"/>
          <w:szCs w:val="28"/>
        </w:rPr>
      </w:pPr>
      <w:r w:rsidRPr="008D312F">
        <w:rPr>
          <w:rFonts w:eastAsia="Calibri"/>
          <w:sz w:val="28"/>
          <w:szCs w:val="28"/>
        </w:rPr>
        <w:t>5. Methodology</w:t>
      </w:r>
    </w:p>
    <w:p w14:paraId="2377C40E" w14:textId="77777777" w:rsidR="002262D4" w:rsidRPr="008D312F" w:rsidRDefault="00000000">
      <w:pPr>
        <w:spacing w:after="120"/>
        <w:rPr>
          <w:sz w:val="28"/>
          <w:szCs w:val="28"/>
        </w:rPr>
      </w:pPr>
      <w:r w:rsidRPr="008D312F">
        <w:rPr>
          <w:rFonts w:eastAsia="Calibri"/>
          <w:sz w:val="28"/>
          <w:szCs w:val="28"/>
        </w:rPr>
        <w:t>6. System Architecture</w:t>
      </w:r>
    </w:p>
    <w:p w14:paraId="44A90369" w14:textId="77777777" w:rsidR="002262D4" w:rsidRPr="008D312F" w:rsidRDefault="00000000">
      <w:pPr>
        <w:spacing w:after="120"/>
        <w:rPr>
          <w:sz w:val="28"/>
          <w:szCs w:val="28"/>
        </w:rPr>
      </w:pPr>
      <w:r w:rsidRPr="008D312F">
        <w:rPr>
          <w:rFonts w:eastAsia="Calibri"/>
          <w:sz w:val="28"/>
          <w:szCs w:val="28"/>
        </w:rPr>
        <w:t>7. Results and Discussion</w:t>
      </w:r>
    </w:p>
    <w:p w14:paraId="1DD405C9" w14:textId="65C9A4C2" w:rsidR="002262D4" w:rsidRPr="008D312F" w:rsidRDefault="00000000">
      <w:pPr>
        <w:spacing w:after="120"/>
        <w:rPr>
          <w:sz w:val="28"/>
          <w:szCs w:val="28"/>
        </w:rPr>
      </w:pPr>
      <w:r w:rsidRPr="008D312F">
        <w:rPr>
          <w:rFonts w:eastAsia="Calibri"/>
          <w:sz w:val="28"/>
          <w:szCs w:val="28"/>
        </w:rPr>
        <w:t>8. Conclusion and Future Scope</w:t>
      </w:r>
      <w:r w:rsidR="008D312F" w:rsidRPr="008D312F">
        <w:rPr>
          <w:sz w:val="28"/>
          <w:szCs w:val="28"/>
        </w:rPr>
        <w:t xml:space="preserve"> </w:t>
      </w:r>
      <w:r w:rsidRPr="008D312F">
        <w:rPr>
          <w:rFonts w:eastAsia="Calibri"/>
          <w:sz w:val="28"/>
          <w:szCs w:val="28"/>
        </w:rPr>
        <w:t>References</w:t>
      </w:r>
    </w:p>
    <w:p w14:paraId="69EEA61E" w14:textId="77777777" w:rsidR="002262D4" w:rsidRDefault="00000000">
      <w:r>
        <w:br w:type="page"/>
      </w:r>
    </w:p>
    <w:p w14:paraId="0367AC49" w14:textId="77777777" w:rsidR="002262D4" w:rsidRPr="008D312F" w:rsidRDefault="00000000">
      <w:pPr>
        <w:pStyle w:val="Heading1"/>
        <w:spacing w:before="320" w:after="160"/>
        <w:rPr>
          <w:b/>
          <w:bCs/>
          <w:sz w:val="36"/>
          <w:szCs w:val="36"/>
        </w:rPr>
      </w:pPr>
      <w:r w:rsidRPr="008D312F">
        <w:rPr>
          <w:b/>
          <w:bCs/>
          <w:sz w:val="36"/>
          <w:szCs w:val="36"/>
        </w:rPr>
        <w:lastRenderedPageBreak/>
        <w:t>Abstract</w:t>
      </w:r>
    </w:p>
    <w:p w14:paraId="3B4928C3" w14:textId="77777777" w:rsidR="002262D4" w:rsidRPr="008D312F" w:rsidRDefault="00000000" w:rsidP="00C85BFE">
      <w:pPr>
        <w:spacing w:after="160" w:line="276" w:lineRule="auto"/>
        <w:jc w:val="both"/>
        <w:rPr>
          <w:sz w:val="28"/>
          <w:szCs w:val="28"/>
        </w:rPr>
      </w:pPr>
      <w:r w:rsidRPr="008D312F">
        <w:rPr>
          <w:rFonts w:eastAsia="Calibri"/>
          <w:sz w:val="28"/>
          <w:szCs w:val="28"/>
        </w:rPr>
        <w:t xml:space="preserve">Physics-Informed Neural Networks (PINNs) have become a widely used method for solving partial differential equations (PDEs) by embedding the governing physical laws directly into the training loss of a neural network, removing the need for large labelled simulation datasets. Despite their success, classical PINNs can require deep, wide networks and long training times to achieve acceptable accuracy on stiff or high-dimensional PDEs, which limits their use in fast design-iteration settings such as smart manufacturing. This project investigates a hybrid quantum-classical alternative, the Quantum-Assisted Physics-Informed Neural Network (QAPINN), in which a variational quantum circuit built with PennyLane is embedded between classical layers of a </w:t>
      </w:r>
      <w:proofErr w:type="spellStart"/>
      <w:r w:rsidRPr="008D312F">
        <w:rPr>
          <w:rFonts w:eastAsia="Calibri"/>
          <w:sz w:val="28"/>
          <w:szCs w:val="28"/>
        </w:rPr>
        <w:t>PyTorch</w:t>
      </w:r>
      <w:proofErr w:type="spellEnd"/>
      <w:r w:rsidRPr="008D312F">
        <w:rPr>
          <w:rFonts w:eastAsia="Calibri"/>
          <w:sz w:val="28"/>
          <w:szCs w:val="28"/>
        </w:rPr>
        <w:t xml:space="preserve"> network.</w:t>
      </w:r>
    </w:p>
    <w:p w14:paraId="3A1350FE" w14:textId="5130E41B" w:rsidR="00385433" w:rsidRDefault="009719C1" w:rsidP="00C85BFE">
      <w:pPr>
        <w:spacing w:after="160" w:line="276" w:lineRule="auto"/>
        <w:jc w:val="both"/>
        <w:rPr>
          <w:rFonts w:eastAsia="Calibri"/>
          <w:sz w:val="28"/>
          <w:szCs w:val="28"/>
        </w:rPr>
      </w:pPr>
      <w:r w:rsidRPr="009719C1">
        <w:rPr>
          <w:rFonts w:eastAsia="Calibri"/>
          <w:sz w:val="28"/>
          <w:szCs w:val="28"/>
        </w:rPr>
        <w:t>The QAPINN is evaluated on two manufacturing-relevant case studies: (</w:t>
      </w:r>
      <w:proofErr w:type="spellStart"/>
      <w:r w:rsidRPr="009719C1">
        <w:rPr>
          <w:rFonts w:eastAsia="Calibri"/>
          <w:sz w:val="28"/>
          <w:szCs w:val="28"/>
        </w:rPr>
        <w:t>i</w:t>
      </w:r>
      <w:proofErr w:type="spellEnd"/>
      <w:r w:rsidRPr="009719C1">
        <w:rPr>
          <w:rFonts w:eastAsia="Calibri"/>
          <w:sz w:val="28"/>
          <w:szCs w:val="28"/>
        </w:rPr>
        <w:t>) one-dimensional heat diffusion in a battery cooling plate, and (ii) coupled thermal-flow modelling of an electric-vehicle (EV) battery cooling system, governed by the viscous Burgers' equation. For each completed case study, a classical PINN baseline is trained alongside a QAPINN variant, and the two are compared on PDE residual error, relative L2 error, training time, trainable parameter count, and memory usage. An additional ablation study varies the depth of the variational quantum circuit</w:t>
      </w:r>
      <w:r w:rsidR="00385433" w:rsidRPr="00385433">
        <w:rPr>
          <w:rFonts w:eastAsia="Calibri"/>
          <w:sz w:val="28"/>
          <w:szCs w:val="28"/>
        </w:rPr>
        <w:t xml:space="preserve"> (1, 2, and 4 entangling layers at a fixed width of 4 qubits) to study the trade-off between circuit expressivity and computational cost.</w:t>
      </w:r>
    </w:p>
    <w:p w14:paraId="1F4D544C" w14:textId="0AECD0CF" w:rsidR="002262D4" w:rsidRPr="008D312F" w:rsidRDefault="00000000" w:rsidP="00C85BFE">
      <w:pPr>
        <w:spacing w:after="160" w:line="276" w:lineRule="auto"/>
        <w:jc w:val="both"/>
        <w:rPr>
          <w:sz w:val="28"/>
          <w:szCs w:val="28"/>
        </w:rPr>
      </w:pPr>
      <w:r w:rsidRPr="008D312F">
        <w:rPr>
          <w:rFonts w:eastAsia="Calibri"/>
          <w:sz w:val="28"/>
          <w:szCs w:val="28"/>
        </w:rPr>
        <w:t>This report documents the motivation, related work, problem formulation, proposed methodology, system architecture, and experimental results of the QAPINN approach, and discusses its implications for physics-based surrogate modelling in smart manufacturing pipelines.</w:t>
      </w:r>
    </w:p>
    <w:p w14:paraId="61C9808E" w14:textId="77777777" w:rsidR="002262D4" w:rsidRPr="008D312F" w:rsidRDefault="00000000" w:rsidP="00C85BFE">
      <w:pPr>
        <w:spacing w:line="276" w:lineRule="auto"/>
        <w:rPr>
          <w:sz w:val="28"/>
          <w:szCs w:val="28"/>
        </w:rPr>
      </w:pPr>
      <w:r w:rsidRPr="008D312F">
        <w:rPr>
          <w:sz w:val="28"/>
          <w:szCs w:val="28"/>
        </w:rPr>
        <w:br w:type="page"/>
      </w:r>
    </w:p>
    <w:p w14:paraId="0A55A852" w14:textId="77777777" w:rsidR="002262D4" w:rsidRPr="008D312F" w:rsidRDefault="00000000">
      <w:pPr>
        <w:pStyle w:val="Heading1"/>
        <w:spacing w:before="320" w:after="160"/>
        <w:rPr>
          <w:b/>
          <w:bCs/>
        </w:rPr>
      </w:pPr>
      <w:r w:rsidRPr="008D312F">
        <w:rPr>
          <w:b/>
          <w:bCs/>
        </w:rPr>
        <w:lastRenderedPageBreak/>
        <w:t>1. Introduction and Existing Work</w:t>
      </w:r>
    </w:p>
    <w:p w14:paraId="13271860" w14:textId="77777777" w:rsidR="002262D4" w:rsidRPr="008D312F" w:rsidRDefault="00000000" w:rsidP="00C85BFE">
      <w:pPr>
        <w:spacing w:after="160" w:line="276" w:lineRule="auto"/>
        <w:jc w:val="both"/>
        <w:rPr>
          <w:sz w:val="28"/>
          <w:szCs w:val="28"/>
        </w:rPr>
      </w:pPr>
      <w:r w:rsidRPr="008D312F">
        <w:rPr>
          <w:rFonts w:eastAsia="Calibri"/>
          <w:sz w:val="28"/>
          <w:szCs w:val="28"/>
        </w:rPr>
        <w:t>Modern smart-manufacturing systems increasingly rely on fast, accurate models of the underlying physics — heat transfer in cooling components, fluid flow in coolant channels, and material or process flow more broadly — to support real-time monitoring, design optimisation, and digital-twin applications. Traditional numerical solvers such as the Finite Element Method (FEM) and Computational Fluid Dynamics (CFD) are accurate but computationally expensive, especially when a solution must be re-computed repeatedly for different geometries, boundary conditions, or operating points. This has motivated a shift toward neural-network surrogate models that can be trained once and then evaluated almost instantly.</w:t>
      </w:r>
    </w:p>
    <w:p w14:paraId="5DDED265" w14:textId="77777777" w:rsidR="002262D4" w:rsidRPr="008D312F" w:rsidRDefault="00000000">
      <w:pPr>
        <w:pStyle w:val="Heading2"/>
        <w:spacing w:before="240" w:after="120"/>
        <w:rPr>
          <w:b/>
          <w:bCs/>
          <w:sz w:val="32"/>
          <w:szCs w:val="32"/>
        </w:rPr>
      </w:pPr>
      <w:r w:rsidRPr="008D312F">
        <w:rPr>
          <w:b/>
          <w:bCs/>
          <w:sz w:val="32"/>
          <w:szCs w:val="32"/>
        </w:rPr>
        <w:t>1.1 Physics-Informed Neural Networks</w:t>
      </w:r>
    </w:p>
    <w:p w14:paraId="483A5D62" w14:textId="77777777" w:rsidR="002262D4" w:rsidRPr="008D312F" w:rsidRDefault="00000000" w:rsidP="00C85BFE">
      <w:pPr>
        <w:spacing w:after="160" w:line="276" w:lineRule="auto"/>
        <w:jc w:val="both"/>
        <w:rPr>
          <w:sz w:val="28"/>
          <w:szCs w:val="28"/>
        </w:rPr>
      </w:pPr>
      <w:proofErr w:type="spellStart"/>
      <w:r w:rsidRPr="008D312F">
        <w:rPr>
          <w:rFonts w:eastAsia="Calibri"/>
          <w:sz w:val="28"/>
          <w:szCs w:val="28"/>
        </w:rPr>
        <w:t>Raissi</w:t>
      </w:r>
      <w:proofErr w:type="spellEnd"/>
      <w:r w:rsidRPr="008D312F">
        <w:rPr>
          <w:rFonts w:eastAsia="Calibri"/>
          <w:sz w:val="28"/>
          <w:szCs w:val="28"/>
        </w:rPr>
        <w:t xml:space="preserve">, </w:t>
      </w:r>
      <w:proofErr w:type="spellStart"/>
      <w:r w:rsidRPr="008D312F">
        <w:rPr>
          <w:rFonts w:eastAsia="Calibri"/>
          <w:sz w:val="28"/>
          <w:szCs w:val="28"/>
        </w:rPr>
        <w:t>Perdikaris</w:t>
      </w:r>
      <w:proofErr w:type="spellEnd"/>
      <w:r w:rsidRPr="008D312F">
        <w:rPr>
          <w:rFonts w:eastAsia="Calibri"/>
          <w:sz w:val="28"/>
          <w:szCs w:val="28"/>
        </w:rPr>
        <w:t xml:space="preserve">, and </w:t>
      </w:r>
      <w:proofErr w:type="spellStart"/>
      <w:r w:rsidRPr="008D312F">
        <w:rPr>
          <w:rFonts w:eastAsia="Calibri"/>
          <w:sz w:val="28"/>
          <w:szCs w:val="28"/>
        </w:rPr>
        <w:t>Karniadakis</w:t>
      </w:r>
      <w:proofErr w:type="spellEnd"/>
      <w:r w:rsidRPr="008D312F">
        <w:rPr>
          <w:rFonts w:eastAsia="Calibri"/>
          <w:sz w:val="28"/>
          <w:szCs w:val="28"/>
        </w:rPr>
        <w:t xml:space="preserve"> introduced Physics-Informed Neural Networks (PINNs) as a framework in which a neural network is trained to satisfy a governing PDE, along with its boundary and initial conditions, by minimising a composite loss function built from the PDE residual computed via automatic differentiation [1]. Because the physical law itself supplies the training signal, PINNs require little or no labelled simulation data, and have since been applied extensively to fluid mechanics, heat transfer, and solid mechanics problems. In the context of manufacturing and energy systems specifically, PINNs have been used to model battery pack thermal behaviour, estimate heat-generation rates in lithium-ion cells, and predict temperature fields in liquid-cooled and phase-change-material-based cooling systems, generally by encoding the heat conduction or convection-diffusion equation directly into the loss function [9].</w:t>
      </w:r>
    </w:p>
    <w:p w14:paraId="021D59A3" w14:textId="77777777" w:rsidR="002262D4" w:rsidRPr="008D312F" w:rsidRDefault="00000000" w:rsidP="00C85BFE">
      <w:pPr>
        <w:spacing w:after="160" w:line="276" w:lineRule="auto"/>
        <w:jc w:val="both"/>
        <w:rPr>
          <w:sz w:val="28"/>
          <w:szCs w:val="28"/>
        </w:rPr>
      </w:pPr>
      <w:r w:rsidRPr="008D312F">
        <w:rPr>
          <w:rFonts w:eastAsia="Calibri"/>
          <w:sz w:val="28"/>
          <w:szCs w:val="28"/>
        </w:rPr>
        <w:t xml:space="preserve">A persistent limitation of classical PINNs is the training cost: achieving low residual error on stiff, multi-scale, or high-dimensional PDEs often requires wide, deep networks and long optimisation </w:t>
      </w:r>
      <w:proofErr w:type="gramStart"/>
      <w:r w:rsidRPr="008D312F">
        <w:rPr>
          <w:rFonts w:eastAsia="Calibri"/>
          <w:sz w:val="28"/>
          <w:szCs w:val="28"/>
        </w:rPr>
        <w:t>runs</w:t>
      </w:r>
      <w:proofErr w:type="gramEnd"/>
      <w:r w:rsidRPr="008D312F">
        <w:rPr>
          <w:rFonts w:eastAsia="Calibri"/>
          <w:sz w:val="28"/>
          <w:szCs w:val="28"/>
        </w:rPr>
        <w:t>, and convergence can be unstable when different loss terms (PDE residual, boundary loss, initial-condition loss) compete during training.</w:t>
      </w:r>
    </w:p>
    <w:p w14:paraId="3B047E4F" w14:textId="77777777" w:rsidR="002262D4" w:rsidRPr="008D312F" w:rsidRDefault="00000000">
      <w:pPr>
        <w:pStyle w:val="Heading2"/>
        <w:spacing w:before="240" w:after="120"/>
        <w:rPr>
          <w:sz w:val="28"/>
          <w:szCs w:val="28"/>
        </w:rPr>
      </w:pPr>
      <w:r w:rsidRPr="008D312F">
        <w:rPr>
          <w:sz w:val="28"/>
          <w:szCs w:val="28"/>
        </w:rPr>
        <w:t>1.2 Quantum Machine Learning and Variational Quantum Circuits</w:t>
      </w:r>
    </w:p>
    <w:p w14:paraId="366E6A1A" w14:textId="77777777" w:rsidR="002262D4" w:rsidRPr="008D312F" w:rsidRDefault="00000000" w:rsidP="00C85BFE">
      <w:pPr>
        <w:spacing w:after="160" w:line="276" w:lineRule="auto"/>
        <w:jc w:val="both"/>
        <w:rPr>
          <w:sz w:val="28"/>
          <w:szCs w:val="28"/>
        </w:rPr>
      </w:pPr>
      <w:r w:rsidRPr="008D312F">
        <w:rPr>
          <w:rFonts w:eastAsia="Calibri"/>
          <w:sz w:val="28"/>
          <w:szCs w:val="28"/>
        </w:rPr>
        <w:t xml:space="preserve">In parallel, quantum machine learning has emerged as a candidate approach for building more parameter-efficient learning models on near-term, noisy intermediate-scale quantum (NISQ) hardware and simulators. Variational quantum circuits </w:t>
      </w:r>
      <w:r w:rsidRPr="008D312F">
        <w:rPr>
          <w:rFonts w:eastAsia="Calibri"/>
          <w:sz w:val="28"/>
          <w:szCs w:val="28"/>
        </w:rPr>
        <w:lastRenderedPageBreak/>
        <w:t>(VQCs), also called parameterised quantum circuits, use trainable rotation and entangling gates whose parameters are optimised the same way as classical network weights, typically through the parameter-shift rule or, when simulated, standard automatic differentiation [3], [4]. Data is loaded onto the circuit through an encoding strategy such as angle embedding, which maps classical feature values onto qubit rotation angles; the choice of encoding has been shown to directly affect the expressive power of the resulting model [5]. Frameworks such as PennyLane [6] make it possible to integrate such circuits as differentiable layers inside standard deep-learning libraries (</w:t>
      </w:r>
      <w:proofErr w:type="spellStart"/>
      <w:r w:rsidRPr="008D312F">
        <w:rPr>
          <w:rFonts w:eastAsia="Calibri"/>
          <w:sz w:val="28"/>
          <w:szCs w:val="28"/>
        </w:rPr>
        <w:t>PyTorch</w:t>
      </w:r>
      <w:proofErr w:type="spellEnd"/>
      <w:r w:rsidRPr="008D312F">
        <w:rPr>
          <w:rFonts w:eastAsia="Calibri"/>
          <w:sz w:val="28"/>
          <w:szCs w:val="28"/>
        </w:rPr>
        <w:t>, TensorFlow), enabling end-to-end hybrid quantum-classical training.</w:t>
      </w:r>
    </w:p>
    <w:p w14:paraId="44E94A47" w14:textId="77777777" w:rsidR="002262D4" w:rsidRPr="008D312F" w:rsidRDefault="00000000">
      <w:pPr>
        <w:pStyle w:val="Heading2"/>
        <w:spacing w:before="240" w:after="120"/>
        <w:rPr>
          <w:b/>
          <w:bCs/>
          <w:sz w:val="32"/>
          <w:szCs w:val="32"/>
        </w:rPr>
      </w:pPr>
      <w:r w:rsidRPr="008D312F">
        <w:rPr>
          <w:b/>
          <w:bCs/>
          <w:sz w:val="32"/>
          <w:szCs w:val="32"/>
        </w:rPr>
        <w:t>1.3 Quantum-Assisted PINNs</w:t>
      </w:r>
    </w:p>
    <w:p w14:paraId="44D34FAC" w14:textId="77777777" w:rsidR="002262D4" w:rsidRPr="008D312F" w:rsidRDefault="00000000" w:rsidP="00C85BFE">
      <w:pPr>
        <w:spacing w:after="160" w:line="276" w:lineRule="auto"/>
        <w:jc w:val="both"/>
        <w:rPr>
          <w:sz w:val="28"/>
          <w:szCs w:val="28"/>
        </w:rPr>
      </w:pPr>
      <w:r w:rsidRPr="008D312F">
        <w:rPr>
          <w:rFonts w:eastAsia="Calibri"/>
          <w:sz w:val="28"/>
          <w:szCs w:val="28"/>
        </w:rPr>
        <w:t>Building on both lines of work, several recent studies have proposed embedding variational quantum circuits into the PINN framework. Kyriienko, Paine, and Elfving proposed representing the PDE trial solution directly through a parameterised quantum circuit evaluated at collocation points, optimised with the parameter-shift rule [2]. Related "trainable-embedding" quantum PINN formulations instead use a quantum circuit as a learned feature transformation between classical encoder and decoder layers, closer to the architecture adopted in this project, and have been applied to parabolic PDEs and fractional/</w:t>
      </w:r>
      <w:proofErr w:type="spellStart"/>
      <w:r w:rsidRPr="008D312F">
        <w:rPr>
          <w:rFonts w:eastAsia="Calibri"/>
          <w:sz w:val="28"/>
          <w:szCs w:val="28"/>
        </w:rPr>
        <w:t>integro</w:t>
      </w:r>
      <w:proofErr w:type="spellEnd"/>
      <w:r w:rsidRPr="008D312F">
        <w:rPr>
          <w:rFonts w:eastAsia="Calibri"/>
          <w:sz w:val="28"/>
          <w:szCs w:val="28"/>
        </w:rPr>
        <w:t>-differential equations [2]. Independent studies on hybrid quantum-classical PINNs for hydrological and shallow-water PDEs report faster convergence and improved parameter efficiency relative to classical baselines on the PDEs tested, while noting that these advantages are expected to grow as quantum hardware scales [10]. Reported comparisons in this line of work generally combine variational quantum circuits with classical layers and evaluate them across multiple PDE types and boundary conditions [11].</w:t>
      </w:r>
    </w:p>
    <w:p w14:paraId="79A45711" w14:textId="77777777" w:rsidR="002262D4" w:rsidRDefault="00000000" w:rsidP="00C85BFE">
      <w:pPr>
        <w:spacing w:after="160" w:line="276" w:lineRule="auto"/>
        <w:jc w:val="both"/>
        <w:rPr>
          <w:rFonts w:eastAsia="Calibri"/>
          <w:sz w:val="28"/>
          <w:szCs w:val="28"/>
        </w:rPr>
      </w:pPr>
      <w:r w:rsidRPr="008D312F">
        <w:rPr>
          <w:rFonts w:eastAsia="Calibri"/>
          <w:sz w:val="28"/>
          <w:szCs w:val="28"/>
        </w:rPr>
        <w:t>Despite this growing body of work, quantum-assisted PINNs have not, to the authors' knowledge, been systematically applied and benchmarked across multiple smart-manufacturing case studies (thermal management, battery cooling, and flow/traffic modelling) within a single comparative study, nor has the effect of variational circuit depth on this class of problem been separately isolated. This report addresses that gap.</w:t>
      </w:r>
    </w:p>
    <w:p w14:paraId="1EBD4397" w14:textId="77777777" w:rsidR="008D312F" w:rsidRPr="008D312F" w:rsidRDefault="008D312F">
      <w:pPr>
        <w:spacing w:after="160" w:line="300" w:lineRule="auto"/>
        <w:jc w:val="both"/>
        <w:rPr>
          <w:sz w:val="28"/>
          <w:szCs w:val="28"/>
        </w:rPr>
      </w:pPr>
    </w:p>
    <w:p w14:paraId="7D0BEE92" w14:textId="7466B2E9" w:rsidR="002262D4" w:rsidRPr="008D312F" w:rsidRDefault="00000000" w:rsidP="008D312F">
      <w:pPr>
        <w:pStyle w:val="Heading1"/>
        <w:rPr>
          <w:b/>
          <w:bCs/>
        </w:rPr>
      </w:pPr>
      <w:r w:rsidRPr="008D312F">
        <w:rPr>
          <w:b/>
          <w:bCs/>
        </w:rPr>
        <w:lastRenderedPageBreak/>
        <w:t>2. Problem Statement</w:t>
      </w:r>
    </w:p>
    <w:p w14:paraId="1A3F14FE" w14:textId="77777777" w:rsidR="008D312F" w:rsidRPr="008D312F" w:rsidRDefault="008D312F" w:rsidP="008D312F">
      <w:pPr>
        <w:rPr>
          <w:sz w:val="28"/>
          <w:szCs w:val="28"/>
        </w:rPr>
      </w:pPr>
    </w:p>
    <w:p w14:paraId="4DCC5E5C" w14:textId="77777777" w:rsidR="002262D4" w:rsidRPr="008D312F" w:rsidRDefault="00000000" w:rsidP="00C85BFE">
      <w:pPr>
        <w:spacing w:after="160" w:line="276" w:lineRule="auto"/>
        <w:jc w:val="both"/>
        <w:rPr>
          <w:sz w:val="28"/>
          <w:szCs w:val="28"/>
        </w:rPr>
      </w:pPr>
      <w:r w:rsidRPr="008D312F">
        <w:rPr>
          <w:rFonts w:eastAsia="Calibri"/>
          <w:sz w:val="28"/>
          <w:szCs w:val="28"/>
        </w:rPr>
        <w:t>Accurately predicting temperature and flow fields in manufacturing-relevant systems — such as EV battery cooling plates — is essential for design validation and thermal safety, but classical numerical solvers are too slow for iterative design exploration, and classical PINN surrogates, while faster, still require substantial parameter counts and training time to reach acceptable accuracy on the governing PDEs.</w:t>
      </w:r>
    </w:p>
    <w:p w14:paraId="344CCB0F" w14:textId="77777777" w:rsidR="002262D4" w:rsidRPr="008D312F" w:rsidRDefault="00000000" w:rsidP="00C85BFE">
      <w:pPr>
        <w:spacing w:after="160" w:line="276" w:lineRule="auto"/>
        <w:jc w:val="both"/>
        <w:rPr>
          <w:sz w:val="28"/>
          <w:szCs w:val="28"/>
        </w:rPr>
      </w:pPr>
      <w:r w:rsidRPr="008D312F">
        <w:rPr>
          <w:rFonts w:eastAsia="Calibri"/>
          <w:sz w:val="28"/>
          <w:szCs w:val="28"/>
        </w:rPr>
        <w:t>Specifically, this project addresses the following questions:</w:t>
      </w:r>
    </w:p>
    <w:p w14:paraId="0116DDE9" w14:textId="77777777" w:rsidR="002262D4" w:rsidRPr="008D312F" w:rsidRDefault="00000000" w:rsidP="00C85BFE">
      <w:pPr>
        <w:pStyle w:val="ListParagraph"/>
        <w:numPr>
          <w:ilvl w:val="0"/>
          <w:numId w:val="2"/>
        </w:numPr>
        <w:spacing w:after="80" w:line="276" w:lineRule="auto"/>
        <w:rPr>
          <w:sz w:val="28"/>
          <w:szCs w:val="28"/>
        </w:rPr>
      </w:pPr>
      <w:r w:rsidRPr="008D312F">
        <w:rPr>
          <w:rFonts w:eastAsia="Calibri"/>
          <w:sz w:val="28"/>
          <w:szCs w:val="28"/>
        </w:rPr>
        <w:t>Can a variational quantum circuit, embedded as a differentiable layer inside a PINN, reduce the number of trainable parameters needed to reach a target accuracy on a governing PDE, compared to a purely classical PINN of comparable capacity?</w:t>
      </w:r>
    </w:p>
    <w:p w14:paraId="654BF6DA" w14:textId="77777777" w:rsidR="002262D4" w:rsidRPr="008D312F" w:rsidRDefault="00000000" w:rsidP="00C85BFE">
      <w:pPr>
        <w:pStyle w:val="ListParagraph"/>
        <w:numPr>
          <w:ilvl w:val="0"/>
          <w:numId w:val="2"/>
        </w:numPr>
        <w:spacing w:after="80" w:line="276" w:lineRule="auto"/>
        <w:rPr>
          <w:sz w:val="28"/>
          <w:szCs w:val="28"/>
        </w:rPr>
      </w:pPr>
      <w:r w:rsidRPr="008D312F">
        <w:rPr>
          <w:rFonts w:eastAsia="Calibri"/>
          <w:sz w:val="28"/>
          <w:szCs w:val="28"/>
        </w:rPr>
        <w:t>What is the resulting trade-off in training time and memory usage when a quantum layer (simulated via PennyLane) is introduced into the training loop?</w:t>
      </w:r>
    </w:p>
    <w:p w14:paraId="2E4A06C7" w14:textId="77777777" w:rsidR="002262D4" w:rsidRPr="008D312F" w:rsidRDefault="00000000" w:rsidP="00C85BFE">
      <w:pPr>
        <w:pStyle w:val="ListParagraph"/>
        <w:numPr>
          <w:ilvl w:val="0"/>
          <w:numId w:val="2"/>
        </w:numPr>
        <w:spacing w:after="80" w:line="276" w:lineRule="auto"/>
        <w:rPr>
          <w:sz w:val="28"/>
          <w:szCs w:val="28"/>
        </w:rPr>
      </w:pPr>
      <w:r w:rsidRPr="008D312F">
        <w:rPr>
          <w:rFonts w:eastAsia="Calibri"/>
          <w:sz w:val="28"/>
          <w:szCs w:val="28"/>
        </w:rPr>
        <w:t>How does the depth of the variational quantum circuit (number of strongly-entangling layers) affect the accuracy/cost trade-off, at a fixed qubit width?</w:t>
      </w:r>
    </w:p>
    <w:p w14:paraId="68F2CFB7" w14:textId="788A82BF" w:rsidR="002262D4" w:rsidRPr="008D312F" w:rsidRDefault="00000000" w:rsidP="00C85BFE">
      <w:pPr>
        <w:pStyle w:val="ListParagraph"/>
        <w:numPr>
          <w:ilvl w:val="0"/>
          <w:numId w:val="2"/>
        </w:numPr>
        <w:spacing w:after="80" w:line="276" w:lineRule="auto"/>
        <w:rPr>
          <w:sz w:val="28"/>
          <w:szCs w:val="28"/>
        </w:rPr>
      </w:pPr>
      <w:r w:rsidRPr="008D312F">
        <w:rPr>
          <w:rFonts w:eastAsia="Calibri"/>
          <w:sz w:val="28"/>
          <w:szCs w:val="28"/>
        </w:rPr>
        <w:t xml:space="preserve">Does this hybrid approach generalise across more than one physical case study (heat diffusion, coupled thermal-flow battery </w:t>
      </w:r>
      <w:proofErr w:type="gramStart"/>
      <w:r w:rsidRPr="008D312F">
        <w:rPr>
          <w:rFonts w:eastAsia="Calibri"/>
          <w:sz w:val="28"/>
          <w:szCs w:val="28"/>
        </w:rPr>
        <w:t>cooling</w:t>
      </w:r>
      <w:r w:rsidR="00385433">
        <w:rPr>
          <w:rFonts w:eastAsia="Calibri"/>
          <w:sz w:val="28"/>
          <w:szCs w:val="28"/>
        </w:rPr>
        <w:t xml:space="preserve"> </w:t>
      </w:r>
      <w:r w:rsidRPr="008D312F">
        <w:rPr>
          <w:rFonts w:eastAsia="Calibri"/>
          <w:sz w:val="28"/>
          <w:szCs w:val="28"/>
        </w:rPr>
        <w:t>)</w:t>
      </w:r>
      <w:proofErr w:type="gramEnd"/>
      <w:r w:rsidRPr="008D312F">
        <w:rPr>
          <w:rFonts w:eastAsia="Calibri"/>
          <w:sz w:val="28"/>
          <w:szCs w:val="28"/>
        </w:rPr>
        <w:t>, or is any benefit specific to a single PDE?</w:t>
      </w:r>
    </w:p>
    <w:p w14:paraId="46178E00" w14:textId="77777777" w:rsidR="002262D4" w:rsidRPr="008D312F" w:rsidRDefault="00000000" w:rsidP="00C85BFE">
      <w:pPr>
        <w:spacing w:after="160" w:line="276" w:lineRule="auto"/>
        <w:jc w:val="both"/>
        <w:rPr>
          <w:sz w:val="28"/>
          <w:szCs w:val="28"/>
        </w:rPr>
      </w:pPr>
      <w:r w:rsidRPr="008D312F">
        <w:rPr>
          <w:rFonts w:eastAsia="Calibri"/>
          <w:sz w:val="28"/>
          <w:szCs w:val="28"/>
        </w:rPr>
        <w:t>These questions are investigated experimentally, by implementing matched classical PINN and QAPINN models for each case study and comparing them under a consistent set of evaluation metrics.</w:t>
      </w:r>
    </w:p>
    <w:p w14:paraId="10AF6CC5" w14:textId="77777777" w:rsidR="002262D4" w:rsidRPr="008D312F" w:rsidRDefault="00000000" w:rsidP="00C85BFE">
      <w:pPr>
        <w:spacing w:line="276" w:lineRule="auto"/>
        <w:rPr>
          <w:sz w:val="28"/>
          <w:szCs w:val="28"/>
        </w:rPr>
      </w:pPr>
      <w:r w:rsidRPr="008D312F">
        <w:rPr>
          <w:sz w:val="28"/>
          <w:szCs w:val="28"/>
        </w:rPr>
        <w:br w:type="page"/>
      </w:r>
    </w:p>
    <w:p w14:paraId="34EC8215" w14:textId="77777777" w:rsidR="002262D4" w:rsidRPr="008D312F" w:rsidRDefault="00000000">
      <w:pPr>
        <w:pStyle w:val="Heading1"/>
        <w:spacing w:before="320" w:after="160"/>
        <w:rPr>
          <w:b/>
          <w:bCs/>
        </w:rPr>
      </w:pPr>
      <w:r w:rsidRPr="008D312F">
        <w:rPr>
          <w:b/>
          <w:bCs/>
        </w:rPr>
        <w:lastRenderedPageBreak/>
        <w:t>3. Novelty of the Proposed Work</w:t>
      </w:r>
    </w:p>
    <w:p w14:paraId="7047222A" w14:textId="77777777" w:rsidR="002262D4" w:rsidRPr="008D312F" w:rsidRDefault="00000000" w:rsidP="00C85BFE">
      <w:pPr>
        <w:spacing w:after="160" w:line="276" w:lineRule="auto"/>
        <w:jc w:val="both"/>
        <w:rPr>
          <w:sz w:val="28"/>
          <w:szCs w:val="28"/>
        </w:rPr>
      </w:pPr>
      <w:r w:rsidRPr="008D312F">
        <w:rPr>
          <w:rFonts w:eastAsia="Calibri"/>
          <w:sz w:val="28"/>
          <w:szCs w:val="28"/>
        </w:rPr>
        <w:t>This project's contribution relative to existing literature is threefold:</w:t>
      </w:r>
    </w:p>
    <w:p w14:paraId="73F68A7C" w14:textId="2D5619DD" w:rsidR="002262D4" w:rsidRPr="008D312F" w:rsidRDefault="00000000" w:rsidP="00C85BFE">
      <w:pPr>
        <w:pStyle w:val="ListParagraph"/>
        <w:numPr>
          <w:ilvl w:val="0"/>
          <w:numId w:val="2"/>
        </w:numPr>
        <w:spacing w:after="80" w:line="276" w:lineRule="auto"/>
        <w:rPr>
          <w:sz w:val="28"/>
          <w:szCs w:val="28"/>
        </w:rPr>
      </w:pPr>
      <w:r w:rsidRPr="008D312F">
        <w:rPr>
          <w:rFonts w:eastAsia="Calibri"/>
          <w:sz w:val="28"/>
          <w:szCs w:val="28"/>
        </w:rPr>
        <w:t>Multi-case-study benchmarking: rather than validating the QAPINN approach on a single canonical PDE, this work applies the same hybrid architecture consistently across t</w:t>
      </w:r>
      <w:r w:rsidR="00385433">
        <w:rPr>
          <w:rFonts w:eastAsia="Calibri"/>
          <w:sz w:val="28"/>
          <w:szCs w:val="28"/>
        </w:rPr>
        <w:t>wo</w:t>
      </w:r>
      <w:r w:rsidRPr="008D312F">
        <w:rPr>
          <w:rFonts w:eastAsia="Calibri"/>
          <w:sz w:val="28"/>
          <w:szCs w:val="28"/>
        </w:rPr>
        <w:t xml:space="preserve"> manufacturing-relevant physical problems</w:t>
      </w:r>
      <w:r w:rsidR="00385433">
        <w:rPr>
          <w:rFonts w:eastAsia="Calibri"/>
          <w:sz w:val="28"/>
          <w:szCs w:val="28"/>
        </w:rPr>
        <w:t xml:space="preserve">, </w:t>
      </w:r>
      <w:r w:rsidRPr="008D312F">
        <w:rPr>
          <w:rFonts w:eastAsia="Calibri"/>
          <w:sz w:val="28"/>
          <w:szCs w:val="28"/>
        </w:rPr>
        <w:t>1D heat diffusion, coupled EV battery thermal-flow modelling,</w:t>
      </w:r>
      <w:r w:rsidR="00385433">
        <w:rPr>
          <w:rFonts w:eastAsia="Calibri"/>
          <w:sz w:val="28"/>
          <w:szCs w:val="28"/>
        </w:rPr>
        <w:t xml:space="preserve"> </w:t>
      </w:r>
      <w:r w:rsidRPr="008D312F">
        <w:rPr>
          <w:rFonts w:eastAsia="Calibri"/>
          <w:sz w:val="28"/>
          <w:szCs w:val="28"/>
        </w:rPr>
        <w:t>under a shared evaluation protocol.</w:t>
      </w:r>
    </w:p>
    <w:p w14:paraId="542BA02C" w14:textId="77777777" w:rsidR="002262D4" w:rsidRPr="008D312F" w:rsidRDefault="00000000" w:rsidP="00C85BFE">
      <w:pPr>
        <w:pStyle w:val="ListParagraph"/>
        <w:numPr>
          <w:ilvl w:val="0"/>
          <w:numId w:val="2"/>
        </w:numPr>
        <w:spacing w:after="80" w:line="276" w:lineRule="auto"/>
        <w:rPr>
          <w:sz w:val="28"/>
          <w:szCs w:val="28"/>
        </w:rPr>
      </w:pPr>
      <w:r w:rsidRPr="008D312F">
        <w:rPr>
          <w:rFonts w:eastAsia="Calibri"/>
          <w:sz w:val="28"/>
          <w:szCs w:val="28"/>
        </w:rPr>
        <w:t>Controlled circuit-depth ablation: this project isolates the effect of variational circuit depth (1, 2, and 4 strongly-entangling layers) at a fixed qubit width (4 qubits), directly measuring how quantum circuit expressivity trades off against PDE residual accuracy, training time, and memory footprint.</w:t>
      </w:r>
    </w:p>
    <w:p w14:paraId="28AC8BD5" w14:textId="77777777" w:rsidR="002262D4" w:rsidRPr="008D312F" w:rsidRDefault="00000000" w:rsidP="00C85BFE">
      <w:pPr>
        <w:pStyle w:val="ListParagraph"/>
        <w:numPr>
          <w:ilvl w:val="0"/>
          <w:numId w:val="2"/>
        </w:numPr>
        <w:spacing w:after="80" w:line="276" w:lineRule="auto"/>
        <w:rPr>
          <w:sz w:val="28"/>
          <w:szCs w:val="28"/>
        </w:rPr>
      </w:pPr>
      <w:r w:rsidRPr="008D312F">
        <w:rPr>
          <w:rFonts w:eastAsia="Calibri"/>
          <w:sz w:val="28"/>
          <w:szCs w:val="28"/>
        </w:rPr>
        <w:t>Applied manufacturing focus: the case studies are chosen specifically for their relevance to smart-manufacturing thermal management (battery cooling plates, EV battery packs) rather than purely academic benchmark PDEs, situating the results closer to a practical design-tool use case.</w:t>
      </w:r>
    </w:p>
    <w:p w14:paraId="0567ABFC" w14:textId="77777777" w:rsidR="008D312F" w:rsidRPr="008D312F" w:rsidRDefault="008D312F" w:rsidP="008D312F">
      <w:pPr>
        <w:spacing w:after="80"/>
        <w:rPr>
          <w:sz w:val="28"/>
          <w:szCs w:val="28"/>
        </w:rPr>
      </w:pPr>
    </w:p>
    <w:p w14:paraId="6D6BA160" w14:textId="77777777" w:rsidR="008D312F" w:rsidRDefault="008D312F" w:rsidP="008D312F">
      <w:pPr>
        <w:rPr>
          <w:sz w:val="28"/>
          <w:szCs w:val="28"/>
        </w:rPr>
      </w:pPr>
    </w:p>
    <w:p w14:paraId="0088DC94" w14:textId="711929F5" w:rsidR="002262D4" w:rsidRDefault="00000000" w:rsidP="008D312F">
      <w:pPr>
        <w:pStyle w:val="Heading1"/>
        <w:rPr>
          <w:b/>
          <w:bCs/>
        </w:rPr>
      </w:pPr>
      <w:r w:rsidRPr="008D312F">
        <w:rPr>
          <w:b/>
          <w:bCs/>
        </w:rPr>
        <w:t>4. Proposed System</w:t>
      </w:r>
    </w:p>
    <w:p w14:paraId="1ABACA04" w14:textId="77777777" w:rsidR="008D312F" w:rsidRPr="008D312F" w:rsidRDefault="008D312F" w:rsidP="00C85BFE">
      <w:pPr>
        <w:pStyle w:val="Heading1"/>
        <w:spacing w:line="276" w:lineRule="auto"/>
        <w:rPr>
          <w:b/>
          <w:bCs/>
        </w:rPr>
      </w:pPr>
    </w:p>
    <w:p w14:paraId="1D82D350" w14:textId="77777777" w:rsidR="002262D4" w:rsidRPr="008D312F" w:rsidRDefault="00000000" w:rsidP="00C85BFE">
      <w:pPr>
        <w:spacing w:after="160" w:line="276" w:lineRule="auto"/>
        <w:jc w:val="both"/>
        <w:rPr>
          <w:sz w:val="28"/>
          <w:szCs w:val="28"/>
        </w:rPr>
      </w:pPr>
      <w:r w:rsidRPr="008D312F">
        <w:rPr>
          <w:rFonts w:eastAsia="Calibri"/>
          <w:sz w:val="28"/>
          <w:szCs w:val="28"/>
        </w:rPr>
        <w:t>The proposed system is a hybrid quantum-classical Physics-Informed Neural Network (QAPINN) that augments a standard PINN with a variational quantum circuit acting as an intermediate feature transformation. For each case study, two models are built and trained under matched conditions:</w:t>
      </w:r>
    </w:p>
    <w:p w14:paraId="3EF16AB9" w14:textId="77777777" w:rsidR="002262D4" w:rsidRPr="008D312F" w:rsidRDefault="00000000" w:rsidP="00C85BFE">
      <w:pPr>
        <w:pStyle w:val="ListParagraph"/>
        <w:numPr>
          <w:ilvl w:val="0"/>
          <w:numId w:val="2"/>
        </w:numPr>
        <w:spacing w:after="80" w:line="276" w:lineRule="auto"/>
        <w:rPr>
          <w:sz w:val="28"/>
          <w:szCs w:val="28"/>
        </w:rPr>
      </w:pPr>
      <w:r w:rsidRPr="008D312F">
        <w:rPr>
          <w:rFonts w:eastAsia="Calibri"/>
          <w:sz w:val="28"/>
          <w:szCs w:val="28"/>
        </w:rPr>
        <w:t>A classical PINN baseline: a standard feed-forward network trained with a physics-informed loss (PDE residual + boundary condition loss + initial condition loss), providing the reference against which the quantum-assisted variant is measured.</w:t>
      </w:r>
    </w:p>
    <w:p w14:paraId="4E980533" w14:textId="77777777" w:rsidR="002262D4" w:rsidRPr="008D312F" w:rsidRDefault="00000000" w:rsidP="00C85BFE">
      <w:pPr>
        <w:pStyle w:val="ListParagraph"/>
        <w:numPr>
          <w:ilvl w:val="0"/>
          <w:numId w:val="2"/>
        </w:numPr>
        <w:spacing w:after="80" w:line="276" w:lineRule="auto"/>
        <w:rPr>
          <w:sz w:val="28"/>
          <w:szCs w:val="28"/>
        </w:rPr>
      </w:pPr>
      <w:r w:rsidRPr="008D312F">
        <w:rPr>
          <w:rFonts w:eastAsia="Calibri"/>
          <w:sz w:val="28"/>
          <w:szCs w:val="28"/>
        </w:rPr>
        <w:t xml:space="preserve">A QAPINN variant: the same overall pipeline, but with a PennyLane variational quantum circuit — implemented as a </w:t>
      </w:r>
      <w:proofErr w:type="spellStart"/>
      <w:r w:rsidRPr="008D312F">
        <w:rPr>
          <w:rFonts w:eastAsia="Calibri"/>
          <w:sz w:val="28"/>
          <w:szCs w:val="28"/>
        </w:rPr>
        <w:t>PyTorch</w:t>
      </w:r>
      <w:proofErr w:type="spellEnd"/>
      <w:r w:rsidRPr="008D312F">
        <w:rPr>
          <w:rFonts w:eastAsia="Calibri"/>
          <w:sz w:val="28"/>
          <w:szCs w:val="28"/>
        </w:rPr>
        <w:t xml:space="preserve"> layer via </w:t>
      </w:r>
      <w:proofErr w:type="spellStart"/>
      <w:proofErr w:type="gramStart"/>
      <w:r w:rsidRPr="008D312F">
        <w:rPr>
          <w:rFonts w:eastAsia="Calibri"/>
          <w:sz w:val="28"/>
          <w:szCs w:val="28"/>
        </w:rPr>
        <w:t>qml.qnn.TorchLayer</w:t>
      </w:r>
      <w:proofErr w:type="spellEnd"/>
      <w:proofErr w:type="gramEnd"/>
      <w:r w:rsidRPr="008D312F">
        <w:rPr>
          <w:rFonts w:eastAsia="Calibri"/>
          <w:sz w:val="28"/>
          <w:szCs w:val="28"/>
        </w:rPr>
        <w:t xml:space="preserve"> — inserted between a classical input (encoder) layer and classical output (decoder) layers.</w:t>
      </w:r>
    </w:p>
    <w:p w14:paraId="390C4A59" w14:textId="77777777" w:rsidR="002262D4" w:rsidRPr="008D312F" w:rsidRDefault="00000000" w:rsidP="00C85BFE">
      <w:pPr>
        <w:spacing w:after="160" w:line="276" w:lineRule="auto"/>
        <w:jc w:val="both"/>
        <w:rPr>
          <w:sz w:val="28"/>
          <w:szCs w:val="28"/>
        </w:rPr>
      </w:pPr>
      <w:r w:rsidRPr="008D312F">
        <w:rPr>
          <w:rFonts w:eastAsia="Calibri"/>
          <w:sz w:val="28"/>
          <w:szCs w:val="28"/>
        </w:rPr>
        <w:lastRenderedPageBreak/>
        <w:t>Both models are trained on the same collocation points (interior, boundary, and initial-condition samples), using the same physics-informed loss formulation, so that any difference in accuracy, training time, parameter count, or memory usage can be attributed to the presence of the quantum layer rather than to differences in data or loss design.</w:t>
      </w:r>
    </w:p>
    <w:p w14:paraId="278D037D" w14:textId="77777777" w:rsidR="002262D4" w:rsidRDefault="00000000" w:rsidP="00C85BFE">
      <w:pPr>
        <w:spacing w:after="160" w:line="276" w:lineRule="auto"/>
        <w:jc w:val="both"/>
        <w:rPr>
          <w:rFonts w:eastAsia="Calibri"/>
          <w:sz w:val="28"/>
          <w:szCs w:val="28"/>
        </w:rPr>
      </w:pPr>
      <w:r w:rsidRPr="008D312F">
        <w:rPr>
          <w:rFonts w:eastAsia="Calibri"/>
          <w:sz w:val="28"/>
          <w:szCs w:val="28"/>
        </w:rPr>
        <w:t>In addition to the PINN-vs-QAPINN comparison, the EV battery cooling case study includes a depth ablation: three QAPINN variants with 4 qubits and 1, 2, and 4 strongly-entangling layers respectively, keeping every other architectural and training choice fixed.</w:t>
      </w:r>
    </w:p>
    <w:p w14:paraId="49EC223E" w14:textId="77777777" w:rsidR="00C85BFE" w:rsidRPr="008D312F" w:rsidRDefault="00C85BFE">
      <w:pPr>
        <w:spacing w:after="160" w:line="300" w:lineRule="auto"/>
        <w:jc w:val="both"/>
        <w:rPr>
          <w:sz w:val="28"/>
          <w:szCs w:val="28"/>
        </w:rPr>
      </w:pPr>
    </w:p>
    <w:p w14:paraId="06ED3ADB" w14:textId="0BE3A1D1" w:rsidR="002262D4" w:rsidRPr="008D312F" w:rsidRDefault="00000000" w:rsidP="008D312F">
      <w:pPr>
        <w:pStyle w:val="Heading1"/>
        <w:rPr>
          <w:b/>
          <w:bCs/>
        </w:rPr>
      </w:pPr>
      <w:r w:rsidRPr="008D312F">
        <w:rPr>
          <w:b/>
          <w:bCs/>
        </w:rPr>
        <w:t>5. Methodology</w:t>
      </w:r>
    </w:p>
    <w:p w14:paraId="55F78EB7" w14:textId="77777777" w:rsidR="002262D4" w:rsidRPr="008D312F" w:rsidRDefault="00000000">
      <w:pPr>
        <w:pStyle w:val="Heading2"/>
        <w:spacing w:before="240" w:after="120"/>
        <w:rPr>
          <w:sz w:val="28"/>
          <w:szCs w:val="28"/>
        </w:rPr>
      </w:pPr>
      <w:r w:rsidRPr="008D312F">
        <w:rPr>
          <w:sz w:val="28"/>
          <w:szCs w:val="28"/>
        </w:rPr>
        <w:t>5.1 Governing Equations</w:t>
      </w:r>
    </w:p>
    <w:p w14:paraId="152AF44D" w14:textId="77777777" w:rsidR="002262D4" w:rsidRPr="008D312F" w:rsidRDefault="00000000" w:rsidP="00C85BFE">
      <w:pPr>
        <w:spacing w:after="160" w:line="276" w:lineRule="auto"/>
        <w:jc w:val="both"/>
        <w:rPr>
          <w:sz w:val="28"/>
          <w:szCs w:val="28"/>
        </w:rPr>
      </w:pPr>
      <w:r w:rsidRPr="008D312F">
        <w:rPr>
          <w:rFonts w:eastAsia="Calibri"/>
          <w:sz w:val="28"/>
          <w:szCs w:val="28"/>
        </w:rPr>
        <w:t xml:space="preserve">The heat-diffusion case study is governed by the 1D heat equation, ∂u/∂t = α ∂²u/∂x², over the spatial domain x </w:t>
      </w:r>
      <w:r w:rsidRPr="008D312F">
        <w:rPr>
          <w:rFonts w:ascii="Cambria Math" w:eastAsia="Calibri" w:hAnsi="Cambria Math" w:cs="Cambria Math"/>
          <w:sz w:val="28"/>
          <w:szCs w:val="28"/>
        </w:rPr>
        <w:t>∈</w:t>
      </w:r>
      <w:r w:rsidRPr="008D312F">
        <w:rPr>
          <w:rFonts w:eastAsia="Calibri"/>
          <w:sz w:val="28"/>
          <w:szCs w:val="28"/>
        </w:rPr>
        <w:t xml:space="preserve"> [0, 1] and time domain t </w:t>
      </w:r>
      <w:r w:rsidRPr="008D312F">
        <w:rPr>
          <w:rFonts w:ascii="Cambria Math" w:eastAsia="Calibri" w:hAnsi="Cambria Math" w:cs="Cambria Math"/>
          <w:sz w:val="28"/>
          <w:szCs w:val="28"/>
        </w:rPr>
        <w:t>∈</w:t>
      </w:r>
      <w:r w:rsidRPr="008D312F">
        <w:rPr>
          <w:rFonts w:eastAsia="Calibri"/>
          <w:sz w:val="28"/>
          <w:szCs w:val="28"/>
        </w:rPr>
        <w:t xml:space="preserve"> [0, 1], with initial condition </w:t>
      </w:r>
      <w:proofErr w:type="gramStart"/>
      <w:r w:rsidRPr="008D312F">
        <w:rPr>
          <w:rFonts w:eastAsia="Calibri"/>
          <w:sz w:val="28"/>
          <w:szCs w:val="28"/>
        </w:rPr>
        <w:t>u(</w:t>
      </w:r>
      <w:proofErr w:type="gramEnd"/>
      <w:r w:rsidRPr="008D312F">
        <w:rPr>
          <w:rFonts w:eastAsia="Calibri"/>
          <w:sz w:val="28"/>
          <w:szCs w:val="28"/>
        </w:rPr>
        <w:t xml:space="preserve">x, 0) = sin(πx) and homogeneous Dirichlet boundary conditions </w:t>
      </w:r>
      <w:proofErr w:type="gramStart"/>
      <w:r w:rsidRPr="008D312F">
        <w:rPr>
          <w:rFonts w:eastAsia="Calibri"/>
          <w:sz w:val="28"/>
          <w:szCs w:val="28"/>
        </w:rPr>
        <w:t>u(</w:t>
      </w:r>
      <w:proofErr w:type="gramEnd"/>
      <w:r w:rsidRPr="008D312F">
        <w:rPr>
          <w:rFonts w:eastAsia="Calibri"/>
          <w:sz w:val="28"/>
          <w:szCs w:val="28"/>
        </w:rPr>
        <w:t xml:space="preserve">0, t) = </w:t>
      </w:r>
      <w:proofErr w:type="gramStart"/>
      <w:r w:rsidRPr="008D312F">
        <w:rPr>
          <w:rFonts w:eastAsia="Calibri"/>
          <w:sz w:val="28"/>
          <w:szCs w:val="28"/>
        </w:rPr>
        <w:t>u(</w:t>
      </w:r>
      <w:proofErr w:type="gramEnd"/>
      <w:r w:rsidRPr="008D312F">
        <w:rPr>
          <w:rFonts w:eastAsia="Calibri"/>
          <w:sz w:val="28"/>
          <w:szCs w:val="28"/>
        </w:rPr>
        <w:t xml:space="preserve">1, t) = 0. This admits the closed-form analytical solution </w:t>
      </w:r>
      <w:proofErr w:type="gramStart"/>
      <w:r w:rsidRPr="008D312F">
        <w:rPr>
          <w:rFonts w:eastAsia="Calibri"/>
          <w:sz w:val="28"/>
          <w:szCs w:val="28"/>
        </w:rPr>
        <w:t>u(</w:t>
      </w:r>
      <w:proofErr w:type="gramEnd"/>
      <w:r w:rsidRPr="008D312F">
        <w:rPr>
          <w:rFonts w:eastAsia="Calibri"/>
          <w:sz w:val="28"/>
          <w:szCs w:val="28"/>
        </w:rPr>
        <w:t>x, t) = e^(−π²αt) sin(πx), which is used to compute the relative L2 error of both the PINN and QAPINN predictions.</w:t>
      </w:r>
    </w:p>
    <w:p w14:paraId="6C567044" w14:textId="77777777" w:rsidR="002262D4" w:rsidRPr="008D312F" w:rsidRDefault="00000000">
      <w:pPr>
        <w:pStyle w:val="Heading2"/>
        <w:spacing w:before="240" w:after="120"/>
        <w:rPr>
          <w:sz w:val="28"/>
          <w:szCs w:val="28"/>
        </w:rPr>
      </w:pPr>
      <w:r w:rsidRPr="008D312F">
        <w:rPr>
          <w:sz w:val="28"/>
          <w:szCs w:val="28"/>
        </w:rPr>
        <w:t>5.2 Training Data / Collocation Points</w:t>
      </w:r>
    </w:p>
    <w:p w14:paraId="4B1DDA16" w14:textId="77777777" w:rsidR="002262D4" w:rsidRPr="008D312F" w:rsidRDefault="00000000" w:rsidP="00C85BFE">
      <w:pPr>
        <w:spacing w:after="160" w:line="276" w:lineRule="auto"/>
        <w:jc w:val="both"/>
        <w:rPr>
          <w:sz w:val="28"/>
          <w:szCs w:val="28"/>
        </w:rPr>
      </w:pPr>
      <w:r w:rsidRPr="008D312F">
        <w:rPr>
          <w:rFonts w:eastAsia="Calibri"/>
          <w:sz w:val="28"/>
          <w:szCs w:val="28"/>
        </w:rPr>
        <w:t xml:space="preserve">For each PDE, three sets of points are sampled: interior ("physics") points used to enforce the PDE residual, boundary points used to enforce the boundary conditions, and initial-condition points used to enforce the initial state. All coordinates are converted to </w:t>
      </w:r>
      <w:proofErr w:type="spellStart"/>
      <w:r w:rsidRPr="008D312F">
        <w:rPr>
          <w:rFonts w:eastAsia="Calibri"/>
          <w:sz w:val="28"/>
          <w:szCs w:val="28"/>
        </w:rPr>
        <w:t>PyTorch</w:t>
      </w:r>
      <w:proofErr w:type="spellEnd"/>
      <w:r w:rsidRPr="008D312F">
        <w:rPr>
          <w:rFonts w:eastAsia="Calibri"/>
          <w:sz w:val="28"/>
          <w:szCs w:val="28"/>
        </w:rPr>
        <w:t xml:space="preserve"> tensors, with interior points requiring gradients enabled so that spatial and temporal derivatives of the network output can be obtained via automatic differentiation for the PDE residual term.</w:t>
      </w:r>
    </w:p>
    <w:p w14:paraId="534461B9" w14:textId="77777777" w:rsidR="002262D4" w:rsidRPr="008D312F" w:rsidRDefault="00000000">
      <w:pPr>
        <w:pStyle w:val="Heading2"/>
        <w:spacing w:before="240" w:after="120"/>
        <w:rPr>
          <w:sz w:val="28"/>
          <w:szCs w:val="28"/>
        </w:rPr>
      </w:pPr>
      <w:r w:rsidRPr="008D312F">
        <w:rPr>
          <w:sz w:val="28"/>
          <w:szCs w:val="28"/>
        </w:rPr>
        <w:t>5.3 Classical PINN Architecture</w:t>
      </w:r>
    </w:p>
    <w:p w14:paraId="0165C6FC" w14:textId="77777777" w:rsidR="002262D4" w:rsidRPr="008D312F" w:rsidRDefault="00000000" w:rsidP="00C85BFE">
      <w:pPr>
        <w:spacing w:after="160" w:line="276" w:lineRule="auto"/>
        <w:jc w:val="both"/>
        <w:rPr>
          <w:sz w:val="28"/>
          <w:szCs w:val="28"/>
        </w:rPr>
      </w:pPr>
      <w:r w:rsidRPr="008D312F">
        <w:rPr>
          <w:rFonts w:eastAsia="Calibri"/>
          <w:sz w:val="28"/>
          <w:szCs w:val="28"/>
        </w:rPr>
        <w:t xml:space="preserve">The classical baseline is a fully-connected feed-forward network with Tanh activations, taking (x, t) as input and producing the scalar field prediction </w:t>
      </w:r>
      <w:proofErr w:type="gramStart"/>
      <w:r w:rsidRPr="008D312F">
        <w:rPr>
          <w:rFonts w:eastAsia="Calibri"/>
          <w:sz w:val="28"/>
          <w:szCs w:val="28"/>
        </w:rPr>
        <w:t>û(</w:t>
      </w:r>
      <w:proofErr w:type="gramEnd"/>
      <w:r w:rsidRPr="008D312F">
        <w:rPr>
          <w:rFonts w:eastAsia="Calibri"/>
          <w:sz w:val="28"/>
          <w:szCs w:val="28"/>
        </w:rPr>
        <w:t>x, t) as output. The number of hidden layers and units is matched in scale to the QAPINN's classical encoder/decoder layers, so that the comparison isolates the effect of the quantum layer rather than differences in classical network capacity.</w:t>
      </w:r>
    </w:p>
    <w:p w14:paraId="388F5DAE" w14:textId="77777777" w:rsidR="002262D4" w:rsidRPr="008D312F" w:rsidRDefault="00000000">
      <w:pPr>
        <w:pStyle w:val="Heading2"/>
        <w:spacing w:before="240" w:after="120"/>
        <w:rPr>
          <w:sz w:val="28"/>
          <w:szCs w:val="28"/>
        </w:rPr>
      </w:pPr>
      <w:r w:rsidRPr="008D312F">
        <w:rPr>
          <w:sz w:val="28"/>
          <w:szCs w:val="28"/>
        </w:rPr>
        <w:lastRenderedPageBreak/>
        <w:t>5.4 Quantum Layer Design</w:t>
      </w:r>
    </w:p>
    <w:p w14:paraId="6F09B586" w14:textId="77777777" w:rsidR="002262D4" w:rsidRPr="008D312F" w:rsidRDefault="00000000" w:rsidP="00C85BFE">
      <w:pPr>
        <w:spacing w:after="160" w:line="276" w:lineRule="auto"/>
        <w:jc w:val="both"/>
        <w:rPr>
          <w:sz w:val="28"/>
          <w:szCs w:val="28"/>
        </w:rPr>
      </w:pPr>
      <w:r w:rsidRPr="008D312F">
        <w:rPr>
          <w:rFonts w:eastAsia="Calibri"/>
          <w:sz w:val="28"/>
          <w:szCs w:val="28"/>
        </w:rPr>
        <w:t xml:space="preserve">The variational quantum circuit is defined with PennyLane's </w:t>
      </w:r>
      <w:proofErr w:type="spellStart"/>
      <w:proofErr w:type="gramStart"/>
      <w:r w:rsidRPr="008D312F">
        <w:rPr>
          <w:rFonts w:eastAsia="Calibri"/>
          <w:sz w:val="28"/>
          <w:szCs w:val="28"/>
        </w:rPr>
        <w:t>default.qubit</w:t>
      </w:r>
      <w:proofErr w:type="spellEnd"/>
      <w:proofErr w:type="gramEnd"/>
      <w:r w:rsidRPr="008D312F">
        <w:rPr>
          <w:rFonts w:eastAsia="Calibri"/>
          <w:sz w:val="28"/>
          <w:szCs w:val="28"/>
        </w:rPr>
        <w:t xml:space="preserve"> simulator device. Classical features are first passed through a Linear + Tanh encoder layer that maps the 2D input (x, t) onto </w:t>
      </w:r>
      <w:proofErr w:type="spellStart"/>
      <w:r w:rsidRPr="008D312F">
        <w:rPr>
          <w:rFonts w:eastAsia="Calibri"/>
          <w:sz w:val="28"/>
          <w:szCs w:val="28"/>
        </w:rPr>
        <w:t>n_qubits</w:t>
      </w:r>
      <w:proofErr w:type="spellEnd"/>
      <w:r w:rsidRPr="008D312F">
        <w:rPr>
          <w:rFonts w:eastAsia="Calibri"/>
          <w:sz w:val="28"/>
          <w:szCs w:val="28"/>
        </w:rPr>
        <w:t xml:space="preserve"> values. These are then embedded onto the quantum circuit using </w:t>
      </w:r>
      <w:proofErr w:type="spellStart"/>
      <w:proofErr w:type="gramStart"/>
      <w:r w:rsidRPr="008D312F">
        <w:rPr>
          <w:rFonts w:eastAsia="Calibri"/>
          <w:sz w:val="28"/>
          <w:szCs w:val="28"/>
        </w:rPr>
        <w:t>qml.AngleEmbedding</w:t>
      </w:r>
      <w:proofErr w:type="spellEnd"/>
      <w:proofErr w:type="gramEnd"/>
      <w:r w:rsidRPr="008D312F">
        <w:rPr>
          <w:rFonts w:eastAsia="Calibri"/>
          <w:sz w:val="28"/>
          <w:szCs w:val="28"/>
        </w:rPr>
        <w:t xml:space="preserve">, followed by a variational block built from </w:t>
      </w:r>
      <w:proofErr w:type="spellStart"/>
      <w:proofErr w:type="gramStart"/>
      <w:r w:rsidRPr="008D312F">
        <w:rPr>
          <w:rFonts w:eastAsia="Calibri"/>
          <w:sz w:val="28"/>
          <w:szCs w:val="28"/>
        </w:rPr>
        <w:t>qml.StronglyEntanglingLayers</w:t>
      </w:r>
      <w:proofErr w:type="spellEnd"/>
      <w:proofErr w:type="gramEnd"/>
      <w:r w:rsidRPr="008D312F">
        <w:rPr>
          <w:rFonts w:eastAsia="Calibri"/>
          <w:sz w:val="28"/>
          <w:szCs w:val="28"/>
        </w:rPr>
        <w:t xml:space="preserve"> with weight tensor of shape (</w:t>
      </w:r>
      <w:proofErr w:type="spellStart"/>
      <w:r w:rsidRPr="008D312F">
        <w:rPr>
          <w:rFonts w:eastAsia="Calibri"/>
          <w:sz w:val="28"/>
          <w:szCs w:val="28"/>
        </w:rPr>
        <w:t>n_layers</w:t>
      </w:r>
      <w:proofErr w:type="spellEnd"/>
      <w:r w:rsidRPr="008D312F">
        <w:rPr>
          <w:rFonts w:eastAsia="Calibri"/>
          <w:sz w:val="28"/>
          <w:szCs w:val="28"/>
        </w:rPr>
        <w:t xml:space="preserve">, </w:t>
      </w:r>
      <w:proofErr w:type="spellStart"/>
      <w:r w:rsidRPr="008D312F">
        <w:rPr>
          <w:rFonts w:eastAsia="Calibri"/>
          <w:sz w:val="28"/>
          <w:szCs w:val="28"/>
        </w:rPr>
        <w:t>n_qubits</w:t>
      </w:r>
      <w:proofErr w:type="spellEnd"/>
      <w:r w:rsidRPr="008D312F">
        <w:rPr>
          <w:rFonts w:eastAsia="Calibri"/>
          <w:sz w:val="28"/>
          <w:szCs w:val="28"/>
        </w:rPr>
        <w:t xml:space="preserve">, 3). The circuit output is read out as the Pauli-Z expectation value of each qubit, </w:t>
      </w:r>
      <w:proofErr w:type="spellStart"/>
      <w:proofErr w:type="gramStart"/>
      <w:r w:rsidRPr="008D312F">
        <w:rPr>
          <w:rFonts w:eastAsia="Calibri"/>
          <w:sz w:val="28"/>
          <w:szCs w:val="28"/>
        </w:rPr>
        <w:t>qml.expval</w:t>
      </w:r>
      <w:proofErr w:type="spellEnd"/>
      <w:proofErr w:type="gramEnd"/>
      <w:r w:rsidRPr="008D312F">
        <w:rPr>
          <w:rFonts w:eastAsia="Calibri"/>
          <w:sz w:val="28"/>
          <w:szCs w:val="28"/>
        </w:rPr>
        <w:t>(</w:t>
      </w:r>
      <w:proofErr w:type="spellStart"/>
      <w:proofErr w:type="gramStart"/>
      <w:r w:rsidRPr="008D312F">
        <w:rPr>
          <w:rFonts w:eastAsia="Calibri"/>
          <w:sz w:val="28"/>
          <w:szCs w:val="28"/>
        </w:rPr>
        <w:t>qml.PauliZ</w:t>
      </w:r>
      <w:proofErr w:type="spellEnd"/>
      <w:proofErr w:type="gramEnd"/>
      <w:r w:rsidRPr="008D312F">
        <w:rPr>
          <w:rFonts w:eastAsia="Calibri"/>
          <w:sz w:val="28"/>
          <w:szCs w:val="28"/>
        </w:rPr>
        <w:t>(</w:t>
      </w:r>
      <w:proofErr w:type="spellStart"/>
      <w:r w:rsidRPr="008D312F">
        <w:rPr>
          <w:rFonts w:eastAsia="Calibri"/>
          <w:sz w:val="28"/>
          <w:szCs w:val="28"/>
        </w:rPr>
        <w:t>i</w:t>
      </w:r>
      <w:proofErr w:type="spellEnd"/>
      <w:r w:rsidRPr="008D312F">
        <w:rPr>
          <w:rFonts w:eastAsia="Calibri"/>
          <w:sz w:val="28"/>
          <w:szCs w:val="28"/>
        </w:rPr>
        <w:t xml:space="preserve">)), giving an </w:t>
      </w:r>
      <w:proofErr w:type="spellStart"/>
      <w:r w:rsidRPr="008D312F">
        <w:rPr>
          <w:rFonts w:eastAsia="Calibri"/>
          <w:sz w:val="28"/>
          <w:szCs w:val="28"/>
        </w:rPr>
        <w:t>n_qubits</w:t>
      </w:r>
      <w:proofErr w:type="spellEnd"/>
      <w:r w:rsidRPr="008D312F">
        <w:rPr>
          <w:rFonts w:eastAsia="Calibri"/>
          <w:sz w:val="28"/>
          <w:szCs w:val="28"/>
        </w:rPr>
        <w:t xml:space="preserve">-dimensional feature vector. This circuit is wrapped as a </w:t>
      </w:r>
      <w:proofErr w:type="spellStart"/>
      <w:r w:rsidRPr="008D312F">
        <w:rPr>
          <w:rFonts w:eastAsia="Calibri"/>
          <w:sz w:val="28"/>
          <w:szCs w:val="28"/>
        </w:rPr>
        <w:t>PyTorch</w:t>
      </w:r>
      <w:proofErr w:type="spellEnd"/>
      <w:r w:rsidRPr="008D312F">
        <w:rPr>
          <w:rFonts w:eastAsia="Calibri"/>
          <w:sz w:val="28"/>
          <w:szCs w:val="28"/>
        </w:rPr>
        <w:t xml:space="preserve"> layer using </w:t>
      </w:r>
      <w:proofErr w:type="spellStart"/>
      <w:proofErr w:type="gramStart"/>
      <w:r w:rsidRPr="008D312F">
        <w:rPr>
          <w:rFonts w:eastAsia="Calibri"/>
          <w:sz w:val="28"/>
          <w:szCs w:val="28"/>
        </w:rPr>
        <w:t>qml.qnn.TorchLayer</w:t>
      </w:r>
      <w:proofErr w:type="spellEnd"/>
      <w:proofErr w:type="gramEnd"/>
      <w:r w:rsidRPr="008D312F">
        <w:rPr>
          <w:rFonts w:eastAsia="Calibri"/>
          <w:sz w:val="28"/>
          <w:szCs w:val="28"/>
        </w:rPr>
        <w:t>, allowing it to be trained end-to-end with standard backpropagation (with the simulator handling gradient computation through automatic differentiation).</w:t>
      </w:r>
    </w:p>
    <w:p w14:paraId="6285CEC3" w14:textId="77777777" w:rsidR="002262D4" w:rsidRPr="008D312F" w:rsidRDefault="00000000" w:rsidP="00C85BFE">
      <w:pPr>
        <w:spacing w:after="160" w:line="276" w:lineRule="auto"/>
        <w:jc w:val="both"/>
        <w:rPr>
          <w:sz w:val="28"/>
          <w:szCs w:val="28"/>
        </w:rPr>
      </w:pPr>
      <w:r w:rsidRPr="008D312F">
        <w:rPr>
          <w:rFonts w:eastAsia="Calibri"/>
          <w:sz w:val="28"/>
          <w:szCs w:val="28"/>
        </w:rPr>
        <w:t xml:space="preserve">The resulting quantum feature vector is passed through two further classical hidden layers (Linear + Tanh) and a final linear output layer producing the scalar prediction </w:t>
      </w:r>
      <w:proofErr w:type="gramStart"/>
      <w:r w:rsidRPr="008D312F">
        <w:rPr>
          <w:rFonts w:eastAsia="Calibri"/>
          <w:sz w:val="28"/>
          <w:szCs w:val="28"/>
        </w:rPr>
        <w:t>û(</w:t>
      </w:r>
      <w:proofErr w:type="gramEnd"/>
      <w:r w:rsidRPr="008D312F">
        <w:rPr>
          <w:rFonts w:eastAsia="Calibri"/>
          <w:sz w:val="28"/>
          <w:szCs w:val="28"/>
        </w:rPr>
        <w:t>x, t). The full architecture is illustrated in Section 6.</w:t>
      </w:r>
    </w:p>
    <w:p w14:paraId="4259FD0F" w14:textId="77777777" w:rsidR="002262D4" w:rsidRPr="008D312F" w:rsidRDefault="00000000">
      <w:pPr>
        <w:pStyle w:val="Heading2"/>
        <w:spacing w:before="240" w:after="120"/>
        <w:rPr>
          <w:sz w:val="28"/>
          <w:szCs w:val="28"/>
        </w:rPr>
      </w:pPr>
      <w:r w:rsidRPr="008D312F">
        <w:rPr>
          <w:sz w:val="28"/>
          <w:szCs w:val="28"/>
        </w:rPr>
        <w:t>5.5 Physics-Informed Loss Function</w:t>
      </w:r>
    </w:p>
    <w:p w14:paraId="114E09B6" w14:textId="77777777" w:rsidR="002262D4" w:rsidRPr="008D312F" w:rsidRDefault="00000000" w:rsidP="00C85BFE">
      <w:pPr>
        <w:spacing w:after="160" w:line="276" w:lineRule="auto"/>
        <w:jc w:val="both"/>
        <w:rPr>
          <w:sz w:val="28"/>
          <w:szCs w:val="28"/>
        </w:rPr>
      </w:pPr>
      <w:r w:rsidRPr="008D312F">
        <w:rPr>
          <w:rFonts w:eastAsia="Calibri"/>
          <w:sz w:val="28"/>
          <w:szCs w:val="28"/>
        </w:rPr>
        <w:t>Both PINN and QAPINN models are trained by minimising a composite loss:</w:t>
      </w:r>
    </w:p>
    <w:p w14:paraId="79D735C0" w14:textId="77777777" w:rsidR="002262D4" w:rsidRPr="008D312F" w:rsidRDefault="00000000" w:rsidP="00C85BFE">
      <w:pPr>
        <w:spacing w:after="200" w:line="276" w:lineRule="auto"/>
        <w:jc w:val="center"/>
        <w:rPr>
          <w:sz w:val="28"/>
          <w:szCs w:val="28"/>
        </w:rPr>
      </w:pPr>
      <w:r w:rsidRPr="008D312F">
        <w:rPr>
          <w:rFonts w:eastAsia="Calibri"/>
          <w:i/>
          <w:iCs/>
          <w:sz w:val="28"/>
          <w:szCs w:val="28"/>
        </w:rPr>
        <w:t>L = L_PDE + L_BC + L_IC</w:t>
      </w:r>
    </w:p>
    <w:p w14:paraId="5035EE26" w14:textId="77777777" w:rsidR="002262D4" w:rsidRPr="008D312F" w:rsidRDefault="00000000" w:rsidP="00C85BFE">
      <w:pPr>
        <w:spacing w:after="160" w:line="276" w:lineRule="auto"/>
        <w:jc w:val="both"/>
        <w:rPr>
          <w:sz w:val="28"/>
          <w:szCs w:val="28"/>
        </w:rPr>
      </w:pPr>
      <w:r w:rsidRPr="008D312F">
        <w:rPr>
          <w:rFonts w:eastAsia="Calibri"/>
          <w:sz w:val="28"/>
          <w:szCs w:val="28"/>
        </w:rPr>
        <w:t>where L_PDE is the mean-squared residual of the governing PDE evaluated at the interior collocation points (using derivatives of û obtained via automatic differentiation), L_BC is the mean-squared error between the network's prediction and the prescribed boundary condition at the boundary points, and L_IC is the mean-squared error between the network's prediction and the prescribed initial condition at t = 0. All three terms are computed at every training iteration and the network parameters (classical and, for QAPINN, quantum) are updated jointly via gradient descent.</w:t>
      </w:r>
    </w:p>
    <w:p w14:paraId="3FFE1B1F" w14:textId="77777777" w:rsidR="002262D4" w:rsidRPr="008D312F" w:rsidRDefault="00000000">
      <w:pPr>
        <w:pStyle w:val="Heading2"/>
        <w:spacing w:before="240" w:after="120"/>
        <w:rPr>
          <w:sz w:val="28"/>
          <w:szCs w:val="28"/>
        </w:rPr>
      </w:pPr>
      <w:r w:rsidRPr="008D312F">
        <w:rPr>
          <w:sz w:val="28"/>
          <w:szCs w:val="28"/>
        </w:rPr>
        <w:t>5.6 Evaluation Metrics</w:t>
      </w:r>
    </w:p>
    <w:p w14:paraId="12633CA5" w14:textId="77777777" w:rsidR="002262D4" w:rsidRPr="008D312F" w:rsidRDefault="00000000" w:rsidP="00C85BFE">
      <w:pPr>
        <w:spacing w:after="160" w:line="276" w:lineRule="auto"/>
        <w:jc w:val="both"/>
        <w:rPr>
          <w:sz w:val="28"/>
          <w:szCs w:val="28"/>
        </w:rPr>
      </w:pPr>
      <w:r w:rsidRPr="008D312F">
        <w:rPr>
          <w:rFonts w:eastAsia="Calibri"/>
          <w:sz w:val="28"/>
          <w:szCs w:val="28"/>
        </w:rPr>
        <w:t>Every trained model is evaluated on the following metrics, consistent with the code in each notebook:</w:t>
      </w:r>
    </w:p>
    <w:p w14:paraId="041A4B41" w14:textId="77777777" w:rsidR="002262D4" w:rsidRPr="008D312F" w:rsidRDefault="00000000">
      <w:pPr>
        <w:pStyle w:val="ListParagraph"/>
        <w:numPr>
          <w:ilvl w:val="0"/>
          <w:numId w:val="2"/>
        </w:numPr>
        <w:spacing w:after="80"/>
        <w:rPr>
          <w:sz w:val="28"/>
          <w:szCs w:val="28"/>
        </w:rPr>
      </w:pPr>
      <w:r w:rsidRPr="008D312F">
        <w:rPr>
          <w:rFonts w:eastAsia="Calibri"/>
          <w:sz w:val="28"/>
          <w:szCs w:val="28"/>
        </w:rPr>
        <w:t>PDE Residual Error — the value of the physics loss term L_PDE after training, indicating how well the learned solution satisfies the governing equation.</w:t>
      </w:r>
    </w:p>
    <w:p w14:paraId="7FC5B0C3" w14:textId="77777777" w:rsidR="002262D4" w:rsidRPr="008D312F" w:rsidRDefault="00000000" w:rsidP="00C85BFE">
      <w:pPr>
        <w:pStyle w:val="ListParagraph"/>
        <w:numPr>
          <w:ilvl w:val="0"/>
          <w:numId w:val="2"/>
        </w:numPr>
        <w:spacing w:after="80" w:line="276" w:lineRule="auto"/>
        <w:rPr>
          <w:sz w:val="28"/>
          <w:szCs w:val="28"/>
        </w:rPr>
      </w:pPr>
      <w:r w:rsidRPr="008D312F">
        <w:rPr>
          <w:rFonts w:eastAsia="Calibri"/>
          <w:sz w:val="28"/>
          <w:szCs w:val="28"/>
        </w:rPr>
        <w:lastRenderedPageBreak/>
        <w:t>Relative L2 Error — ‖</w:t>
      </w:r>
      <w:proofErr w:type="spellStart"/>
      <w:r w:rsidRPr="008D312F">
        <w:rPr>
          <w:rFonts w:eastAsia="Calibri"/>
          <w:sz w:val="28"/>
          <w:szCs w:val="28"/>
        </w:rPr>
        <w:t>u_exact</w:t>
      </w:r>
      <w:proofErr w:type="spellEnd"/>
      <w:r w:rsidRPr="008D312F">
        <w:rPr>
          <w:rFonts w:eastAsia="Calibri"/>
          <w:sz w:val="28"/>
          <w:szCs w:val="28"/>
        </w:rPr>
        <w:t xml:space="preserve"> − </w:t>
      </w:r>
      <w:proofErr w:type="spellStart"/>
      <w:r w:rsidRPr="008D312F">
        <w:rPr>
          <w:rFonts w:eastAsia="Calibri"/>
          <w:sz w:val="28"/>
          <w:szCs w:val="28"/>
        </w:rPr>
        <w:t>u_pred</w:t>
      </w:r>
      <w:proofErr w:type="spellEnd"/>
      <w:r w:rsidRPr="008D312F">
        <w:rPr>
          <w:rFonts w:eastAsia="Calibri"/>
          <w:sz w:val="28"/>
          <w:szCs w:val="28"/>
        </w:rPr>
        <w:t>‖ / ‖</w:t>
      </w:r>
      <w:proofErr w:type="spellStart"/>
      <w:r w:rsidRPr="008D312F">
        <w:rPr>
          <w:rFonts w:eastAsia="Calibri"/>
          <w:sz w:val="28"/>
          <w:szCs w:val="28"/>
        </w:rPr>
        <w:t>u_exact</w:t>
      </w:r>
      <w:proofErr w:type="spellEnd"/>
      <w:r w:rsidRPr="008D312F">
        <w:rPr>
          <w:rFonts w:eastAsia="Calibri"/>
          <w:sz w:val="28"/>
          <w:szCs w:val="28"/>
        </w:rPr>
        <w:t>‖ computed against the closed-form analytical solution, where available.</w:t>
      </w:r>
    </w:p>
    <w:p w14:paraId="5E1B12DD" w14:textId="77777777" w:rsidR="002262D4" w:rsidRPr="008D312F" w:rsidRDefault="00000000" w:rsidP="00C85BFE">
      <w:pPr>
        <w:pStyle w:val="ListParagraph"/>
        <w:numPr>
          <w:ilvl w:val="0"/>
          <w:numId w:val="2"/>
        </w:numPr>
        <w:spacing w:after="80" w:line="276" w:lineRule="auto"/>
        <w:rPr>
          <w:sz w:val="28"/>
          <w:szCs w:val="28"/>
        </w:rPr>
      </w:pPr>
      <w:r w:rsidRPr="008D312F">
        <w:rPr>
          <w:rFonts w:eastAsia="Calibri"/>
          <w:sz w:val="28"/>
          <w:szCs w:val="28"/>
        </w:rPr>
        <w:t>Training Time (s) — wall-clock time to train the model for a fixed number of epochs.</w:t>
      </w:r>
    </w:p>
    <w:p w14:paraId="4FAF8306" w14:textId="77777777" w:rsidR="002262D4" w:rsidRPr="008D312F" w:rsidRDefault="00000000" w:rsidP="00C85BFE">
      <w:pPr>
        <w:pStyle w:val="ListParagraph"/>
        <w:numPr>
          <w:ilvl w:val="0"/>
          <w:numId w:val="2"/>
        </w:numPr>
        <w:spacing w:after="80" w:line="276" w:lineRule="auto"/>
        <w:rPr>
          <w:sz w:val="28"/>
          <w:szCs w:val="28"/>
        </w:rPr>
      </w:pPr>
      <w:r w:rsidRPr="008D312F">
        <w:rPr>
          <w:rFonts w:eastAsia="Calibri"/>
          <w:sz w:val="28"/>
          <w:szCs w:val="28"/>
        </w:rPr>
        <w:t>Trainable Parameters — total count of trainable weights (classical + quantum) in the model.</w:t>
      </w:r>
    </w:p>
    <w:p w14:paraId="1B4255BF" w14:textId="77777777" w:rsidR="002262D4" w:rsidRPr="008D312F" w:rsidRDefault="00000000" w:rsidP="00C85BFE">
      <w:pPr>
        <w:pStyle w:val="ListParagraph"/>
        <w:numPr>
          <w:ilvl w:val="0"/>
          <w:numId w:val="2"/>
        </w:numPr>
        <w:spacing w:after="80" w:line="276" w:lineRule="auto"/>
        <w:rPr>
          <w:sz w:val="28"/>
          <w:szCs w:val="28"/>
        </w:rPr>
      </w:pPr>
      <w:r w:rsidRPr="008D312F">
        <w:rPr>
          <w:rFonts w:eastAsia="Calibri"/>
          <w:sz w:val="28"/>
          <w:szCs w:val="28"/>
        </w:rPr>
        <w:t xml:space="preserve">Memory Usage (MB) — resident set size of the training process, measured via </w:t>
      </w:r>
      <w:proofErr w:type="spellStart"/>
      <w:r w:rsidRPr="008D312F">
        <w:rPr>
          <w:rFonts w:eastAsia="Calibri"/>
          <w:sz w:val="28"/>
          <w:szCs w:val="28"/>
        </w:rPr>
        <w:t>psutil</w:t>
      </w:r>
      <w:proofErr w:type="spellEnd"/>
      <w:r w:rsidRPr="008D312F">
        <w:rPr>
          <w:rFonts w:eastAsia="Calibri"/>
          <w:sz w:val="28"/>
          <w:szCs w:val="28"/>
        </w:rPr>
        <w:t>.</w:t>
      </w:r>
    </w:p>
    <w:p w14:paraId="5AE04EAF" w14:textId="77777777" w:rsidR="002262D4" w:rsidRPr="008D312F" w:rsidRDefault="00000000">
      <w:pPr>
        <w:pStyle w:val="Heading2"/>
        <w:spacing w:before="240" w:after="120"/>
        <w:rPr>
          <w:sz w:val="28"/>
          <w:szCs w:val="28"/>
        </w:rPr>
      </w:pPr>
      <w:r w:rsidRPr="008D312F">
        <w:rPr>
          <w:sz w:val="28"/>
          <w:szCs w:val="28"/>
        </w:rPr>
        <w:t>5.7 Circuit-Depth Ablation Protocol</w:t>
      </w:r>
    </w:p>
    <w:p w14:paraId="6A3788A8" w14:textId="77777777" w:rsidR="002262D4" w:rsidRDefault="00000000" w:rsidP="00C85BFE">
      <w:pPr>
        <w:spacing w:after="160" w:line="276" w:lineRule="auto"/>
        <w:jc w:val="both"/>
        <w:rPr>
          <w:rFonts w:eastAsia="Calibri"/>
          <w:sz w:val="28"/>
          <w:szCs w:val="28"/>
        </w:rPr>
      </w:pPr>
      <w:r w:rsidRPr="008D312F">
        <w:rPr>
          <w:rFonts w:eastAsia="Calibri"/>
          <w:sz w:val="28"/>
          <w:szCs w:val="28"/>
        </w:rPr>
        <w:t xml:space="preserve">To isolate the effect of variational circuit depth, three QAPINN configurations are trained on the EV battery cooling case study with </w:t>
      </w:r>
      <w:proofErr w:type="spellStart"/>
      <w:r w:rsidRPr="008D312F">
        <w:rPr>
          <w:rFonts w:eastAsia="Calibri"/>
          <w:sz w:val="28"/>
          <w:szCs w:val="28"/>
        </w:rPr>
        <w:t>n_qubits</w:t>
      </w:r>
      <w:proofErr w:type="spellEnd"/>
      <w:r w:rsidRPr="008D312F">
        <w:rPr>
          <w:rFonts w:eastAsia="Calibri"/>
          <w:sz w:val="28"/>
          <w:szCs w:val="28"/>
        </w:rPr>
        <w:t xml:space="preserve"> = 4 fixed, and </w:t>
      </w:r>
      <w:proofErr w:type="spellStart"/>
      <w:r w:rsidRPr="008D312F">
        <w:rPr>
          <w:rFonts w:eastAsia="Calibri"/>
          <w:sz w:val="28"/>
          <w:szCs w:val="28"/>
        </w:rPr>
        <w:t>n_layers</w:t>
      </w:r>
      <w:proofErr w:type="spellEnd"/>
      <w:r w:rsidRPr="008D312F">
        <w:rPr>
          <w:rFonts w:eastAsia="Calibri"/>
          <w:sz w:val="28"/>
          <w:szCs w:val="28"/>
        </w:rPr>
        <w:t xml:space="preserve"> </w:t>
      </w:r>
      <w:r w:rsidRPr="008D312F">
        <w:rPr>
          <w:rFonts w:ascii="Cambria Math" w:eastAsia="Calibri" w:hAnsi="Cambria Math" w:cs="Cambria Math"/>
          <w:sz w:val="28"/>
          <w:szCs w:val="28"/>
        </w:rPr>
        <w:t>∈</w:t>
      </w:r>
      <w:r w:rsidRPr="008D312F">
        <w:rPr>
          <w:rFonts w:eastAsia="Calibri"/>
          <w:sz w:val="28"/>
          <w:szCs w:val="28"/>
        </w:rPr>
        <w:t xml:space="preserve"> {1, 2, 4}. All other hyperparameters (learning rate, optimiser, number of training epochs, collocation point counts) are held fixed across the three runs so that any difference in the evaluation metrics can be attributed to circuit depth.</w:t>
      </w:r>
    </w:p>
    <w:p w14:paraId="36653BED" w14:textId="77777777" w:rsidR="008D312F" w:rsidRPr="008D312F" w:rsidRDefault="008D312F" w:rsidP="00C85BFE">
      <w:pPr>
        <w:spacing w:after="160" w:line="276" w:lineRule="auto"/>
        <w:jc w:val="both"/>
        <w:rPr>
          <w:sz w:val="28"/>
          <w:szCs w:val="28"/>
        </w:rPr>
      </w:pPr>
    </w:p>
    <w:p w14:paraId="7CF20F81" w14:textId="26F78DD7" w:rsidR="002262D4" w:rsidRDefault="00000000" w:rsidP="008D312F">
      <w:pPr>
        <w:pStyle w:val="Heading1"/>
        <w:rPr>
          <w:b/>
          <w:bCs/>
        </w:rPr>
      </w:pPr>
      <w:r w:rsidRPr="008D312F">
        <w:rPr>
          <w:b/>
          <w:bCs/>
        </w:rPr>
        <w:t>6. System Architecture</w:t>
      </w:r>
    </w:p>
    <w:p w14:paraId="214746BB" w14:textId="77777777" w:rsidR="008D312F" w:rsidRPr="008D312F" w:rsidRDefault="008D312F" w:rsidP="00C85BFE">
      <w:pPr>
        <w:pStyle w:val="Heading1"/>
        <w:spacing w:line="276" w:lineRule="auto"/>
        <w:rPr>
          <w:b/>
          <w:bCs/>
        </w:rPr>
      </w:pPr>
    </w:p>
    <w:p w14:paraId="6D49BF5F" w14:textId="77777777" w:rsidR="002262D4" w:rsidRPr="008D312F" w:rsidRDefault="00000000" w:rsidP="00C85BFE">
      <w:pPr>
        <w:spacing w:after="160" w:line="276" w:lineRule="auto"/>
        <w:jc w:val="both"/>
        <w:rPr>
          <w:sz w:val="28"/>
          <w:szCs w:val="28"/>
        </w:rPr>
      </w:pPr>
      <w:r w:rsidRPr="008D312F">
        <w:rPr>
          <w:rFonts w:eastAsia="Calibri"/>
          <w:sz w:val="28"/>
          <w:szCs w:val="28"/>
        </w:rPr>
        <w:t xml:space="preserve">Figure 1 shows the end-to-end QAPINN architecture used across all case studies. Classical inputs (x, t) are first passed through a classical encoder layer, then through the variational quantum circuit (angle embedding followed by strongly-entangling layers), then measured, and finally passed through classical decoder layers to produce the scalar prediction </w:t>
      </w:r>
      <w:proofErr w:type="gramStart"/>
      <w:r w:rsidRPr="008D312F">
        <w:rPr>
          <w:rFonts w:eastAsia="Calibri"/>
          <w:sz w:val="28"/>
          <w:szCs w:val="28"/>
        </w:rPr>
        <w:t>û(</w:t>
      </w:r>
      <w:proofErr w:type="gramEnd"/>
      <w:r w:rsidRPr="008D312F">
        <w:rPr>
          <w:rFonts w:eastAsia="Calibri"/>
          <w:sz w:val="28"/>
          <w:szCs w:val="28"/>
        </w:rPr>
        <w:t>x, t). The prediction, together with its automatic-differentiation-derived spatial/temporal derivatives, feeds into the physics-informed loss, whose gradient is backpropagated through both the classical and quantum parameters.</w:t>
      </w:r>
    </w:p>
    <w:p w14:paraId="413F94ED" w14:textId="77777777" w:rsidR="002262D4" w:rsidRPr="008D312F" w:rsidRDefault="00000000">
      <w:pPr>
        <w:spacing w:before="200" w:after="40"/>
        <w:jc w:val="center"/>
        <w:rPr>
          <w:sz w:val="28"/>
          <w:szCs w:val="28"/>
        </w:rPr>
      </w:pPr>
      <w:r w:rsidRPr="008D312F">
        <w:rPr>
          <w:noProof/>
          <w:sz w:val="28"/>
          <w:szCs w:val="28"/>
        </w:rPr>
        <w:lastRenderedPageBreak/>
        <w:drawing>
          <wp:inline distT="0" distB="0" distL="0" distR="0" wp14:anchorId="3AF9F843" wp14:editId="22B5E2EE">
            <wp:extent cx="5524500" cy="312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124200"/>
                    </a:xfrm>
                    <a:prstGeom prst="rect">
                      <a:avLst/>
                    </a:prstGeom>
                  </pic:spPr>
                </pic:pic>
              </a:graphicData>
            </a:graphic>
          </wp:inline>
        </w:drawing>
      </w:r>
    </w:p>
    <w:p w14:paraId="3F4113DA" w14:textId="77777777" w:rsidR="002262D4" w:rsidRPr="008D312F" w:rsidRDefault="00000000" w:rsidP="00C85BFE">
      <w:pPr>
        <w:spacing w:before="80" w:after="240" w:line="276" w:lineRule="auto"/>
        <w:jc w:val="center"/>
        <w:rPr>
          <w:sz w:val="28"/>
          <w:szCs w:val="28"/>
        </w:rPr>
      </w:pPr>
      <w:r w:rsidRPr="008D312F">
        <w:rPr>
          <w:rFonts w:eastAsia="Calibri"/>
          <w:i/>
          <w:iCs/>
          <w:sz w:val="28"/>
          <w:szCs w:val="28"/>
        </w:rPr>
        <w:t>Figure 1: QAPINN architecture — classical encoder, variational quantum circuit, classical decoder, and physics-informed loss.</w:t>
      </w:r>
    </w:p>
    <w:p w14:paraId="3EA35E2C" w14:textId="77777777" w:rsidR="002262D4" w:rsidRDefault="00000000" w:rsidP="00C85BFE">
      <w:pPr>
        <w:spacing w:after="160" w:line="276" w:lineRule="auto"/>
        <w:jc w:val="both"/>
        <w:rPr>
          <w:rFonts w:eastAsia="Calibri"/>
          <w:sz w:val="28"/>
          <w:szCs w:val="28"/>
        </w:rPr>
      </w:pPr>
      <w:r w:rsidRPr="008D312F">
        <w:rPr>
          <w:rFonts w:eastAsia="Calibri"/>
          <w:sz w:val="28"/>
          <w:szCs w:val="28"/>
        </w:rPr>
        <w:t>The classical PINN baseline used for comparison follows the same overall pipeline with the quantum block (shaded purple in Figure 1) replaced by an equivalent-scale classical hidden layer, so that the two models are architecturally matched apart from the presence of the quantum circuit.</w:t>
      </w:r>
    </w:p>
    <w:p w14:paraId="1676097C" w14:textId="77777777" w:rsidR="008D312F" w:rsidRPr="008D312F" w:rsidRDefault="008D312F">
      <w:pPr>
        <w:spacing w:after="160" w:line="300" w:lineRule="auto"/>
        <w:jc w:val="both"/>
        <w:rPr>
          <w:sz w:val="28"/>
          <w:szCs w:val="28"/>
        </w:rPr>
      </w:pPr>
    </w:p>
    <w:p w14:paraId="41BB7F2B" w14:textId="7EF04E14" w:rsidR="002262D4" w:rsidRDefault="00000000" w:rsidP="008D312F">
      <w:pPr>
        <w:pStyle w:val="Heading1"/>
        <w:rPr>
          <w:b/>
          <w:bCs/>
        </w:rPr>
      </w:pPr>
      <w:r w:rsidRPr="008D312F">
        <w:rPr>
          <w:b/>
          <w:bCs/>
        </w:rPr>
        <w:t>7. Results and Discussion</w:t>
      </w:r>
    </w:p>
    <w:p w14:paraId="04E4757B" w14:textId="77777777" w:rsidR="008D312F" w:rsidRPr="008D312F" w:rsidRDefault="008D312F" w:rsidP="008D312F">
      <w:pPr>
        <w:pStyle w:val="Heading1"/>
        <w:rPr>
          <w:b/>
          <w:bCs/>
        </w:rPr>
      </w:pPr>
    </w:p>
    <w:p w14:paraId="510A6A43" w14:textId="77777777" w:rsidR="002262D4" w:rsidRPr="008D312F" w:rsidRDefault="00000000" w:rsidP="00C85BFE">
      <w:pPr>
        <w:spacing w:after="160" w:line="276" w:lineRule="auto"/>
        <w:jc w:val="both"/>
        <w:rPr>
          <w:sz w:val="28"/>
          <w:szCs w:val="28"/>
        </w:rPr>
      </w:pPr>
      <w:r w:rsidRPr="008D312F">
        <w:rPr>
          <w:rFonts w:eastAsia="Calibri"/>
          <w:sz w:val="28"/>
          <w:szCs w:val="28"/>
        </w:rPr>
        <w:t>This section reports the evaluation metrics (Section 5.6) for the classical PINN and QAPINN on each case study, followed by the circuit-depth ablation results and a discussion of the observed trends. Tables below are formatted to match the metrics printed by each notebook (heat_qapinn_results.csv and equivalent outputs); replace the highlighted placeholder cells with the values obtained after running the notebooks end-to-end.</w:t>
      </w:r>
    </w:p>
    <w:p w14:paraId="43353BA5" w14:textId="77777777" w:rsidR="002262D4" w:rsidRPr="008D312F" w:rsidRDefault="00000000">
      <w:pPr>
        <w:pStyle w:val="Heading2"/>
        <w:spacing w:before="240" w:after="120"/>
        <w:rPr>
          <w:sz w:val="28"/>
          <w:szCs w:val="28"/>
        </w:rPr>
      </w:pPr>
      <w:r w:rsidRPr="008D312F">
        <w:rPr>
          <w:sz w:val="28"/>
          <w:szCs w:val="28"/>
        </w:rPr>
        <w:t>7.1 Case Study 1: Heat Equation</w:t>
      </w:r>
    </w:p>
    <w:p w14:paraId="6C3E088C" w14:textId="77777777" w:rsidR="002262D4" w:rsidRPr="008D312F" w:rsidRDefault="00000000" w:rsidP="00C85BFE">
      <w:pPr>
        <w:spacing w:after="160" w:line="276" w:lineRule="auto"/>
        <w:jc w:val="both"/>
        <w:rPr>
          <w:sz w:val="28"/>
          <w:szCs w:val="28"/>
        </w:rPr>
      </w:pPr>
      <w:r w:rsidRPr="008D312F">
        <w:rPr>
          <w:rFonts w:eastAsia="Calibri"/>
          <w:sz w:val="28"/>
          <w:szCs w:val="28"/>
        </w:rPr>
        <w:t>Table 1 compares the classical PINN and QAPINN on the 1D heat-diffusion case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3"/>
        <w:gridCol w:w="1383"/>
        <w:gridCol w:w="1369"/>
        <w:gridCol w:w="1377"/>
        <w:gridCol w:w="1584"/>
        <w:gridCol w:w="1374"/>
      </w:tblGrid>
      <w:tr w:rsidR="002262D4" w:rsidRPr="008D312F" w14:paraId="25FF65CD" w14:textId="77777777">
        <w:trPr>
          <w:tblHeader/>
        </w:trPr>
        <w:tc>
          <w:tcPr>
            <w:tcW w:w="2400" w:type="dxa"/>
            <w:shd w:val="clear" w:color="auto" w:fill="2E5266"/>
            <w:tcMar>
              <w:top w:w="80" w:type="dxa"/>
              <w:left w:w="100" w:type="dxa"/>
              <w:bottom w:w="80" w:type="dxa"/>
              <w:right w:w="100" w:type="dxa"/>
            </w:tcMar>
            <w:vAlign w:val="center"/>
          </w:tcPr>
          <w:p w14:paraId="22DADA5F" w14:textId="77777777" w:rsidR="002262D4" w:rsidRPr="008D312F" w:rsidRDefault="00000000">
            <w:pPr>
              <w:jc w:val="center"/>
              <w:rPr>
                <w:sz w:val="28"/>
                <w:szCs w:val="28"/>
              </w:rPr>
            </w:pPr>
            <w:r w:rsidRPr="008D312F">
              <w:rPr>
                <w:rFonts w:eastAsia="Calibri"/>
                <w:b/>
                <w:bCs/>
                <w:color w:val="FFFFFF"/>
                <w:sz w:val="28"/>
                <w:szCs w:val="28"/>
              </w:rPr>
              <w:lastRenderedPageBreak/>
              <w:t>Model</w:t>
            </w:r>
          </w:p>
        </w:tc>
        <w:tc>
          <w:tcPr>
            <w:tcW w:w="1392" w:type="dxa"/>
            <w:shd w:val="clear" w:color="auto" w:fill="2E5266"/>
            <w:tcMar>
              <w:top w:w="80" w:type="dxa"/>
              <w:left w:w="100" w:type="dxa"/>
              <w:bottom w:w="80" w:type="dxa"/>
              <w:right w:w="100" w:type="dxa"/>
            </w:tcMar>
            <w:vAlign w:val="center"/>
          </w:tcPr>
          <w:p w14:paraId="40F83D90" w14:textId="77777777" w:rsidR="002262D4" w:rsidRPr="008D312F" w:rsidRDefault="00000000">
            <w:pPr>
              <w:jc w:val="center"/>
              <w:rPr>
                <w:sz w:val="28"/>
                <w:szCs w:val="28"/>
              </w:rPr>
            </w:pPr>
            <w:r w:rsidRPr="008D312F">
              <w:rPr>
                <w:rFonts w:eastAsia="Calibri"/>
                <w:b/>
                <w:bCs/>
                <w:color w:val="FFFFFF"/>
                <w:sz w:val="28"/>
                <w:szCs w:val="28"/>
              </w:rPr>
              <w:t>PDE Residual Error</w:t>
            </w:r>
          </w:p>
        </w:tc>
        <w:tc>
          <w:tcPr>
            <w:tcW w:w="1392" w:type="dxa"/>
            <w:shd w:val="clear" w:color="auto" w:fill="2E5266"/>
            <w:tcMar>
              <w:top w:w="80" w:type="dxa"/>
              <w:left w:w="100" w:type="dxa"/>
              <w:bottom w:w="80" w:type="dxa"/>
              <w:right w:w="100" w:type="dxa"/>
            </w:tcMar>
            <w:vAlign w:val="center"/>
          </w:tcPr>
          <w:p w14:paraId="0E5E88FE" w14:textId="77777777" w:rsidR="002262D4" w:rsidRPr="008D312F" w:rsidRDefault="00000000">
            <w:pPr>
              <w:jc w:val="center"/>
              <w:rPr>
                <w:sz w:val="28"/>
                <w:szCs w:val="28"/>
              </w:rPr>
            </w:pPr>
            <w:r w:rsidRPr="008D312F">
              <w:rPr>
                <w:rFonts w:eastAsia="Calibri"/>
                <w:b/>
                <w:bCs/>
                <w:color w:val="FFFFFF"/>
                <w:sz w:val="28"/>
                <w:szCs w:val="28"/>
              </w:rPr>
              <w:t>Relative L2 Error</w:t>
            </w:r>
          </w:p>
        </w:tc>
        <w:tc>
          <w:tcPr>
            <w:tcW w:w="1392" w:type="dxa"/>
            <w:shd w:val="clear" w:color="auto" w:fill="2E5266"/>
            <w:tcMar>
              <w:top w:w="80" w:type="dxa"/>
              <w:left w:w="100" w:type="dxa"/>
              <w:bottom w:w="80" w:type="dxa"/>
              <w:right w:w="100" w:type="dxa"/>
            </w:tcMar>
            <w:vAlign w:val="center"/>
          </w:tcPr>
          <w:p w14:paraId="5BBA3D48" w14:textId="77777777" w:rsidR="002262D4" w:rsidRPr="008D312F" w:rsidRDefault="00000000">
            <w:pPr>
              <w:jc w:val="center"/>
              <w:rPr>
                <w:sz w:val="28"/>
                <w:szCs w:val="28"/>
              </w:rPr>
            </w:pPr>
            <w:r w:rsidRPr="008D312F">
              <w:rPr>
                <w:rFonts w:eastAsia="Calibri"/>
                <w:b/>
                <w:bCs/>
                <w:color w:val="FFFFFF"/>
                <w:sz w:val="28"/>
                <w:szCs w:val="28"/>
              </w:rPr>
              <w:t>Training Time (s)</w:t>
            </w:r>
          </w:p>
        </w:tc>
        <w:tc>
          <w:tcPr>
            <w:tcW w:w="1392" w:type="dxa"/>
            <w:shd w:val="clear" w:color="auto" w:fill="2E5266"/>
            <w:tcMar>
              <w:top w:w="80" w:type="dxa"/>
              <w:left w:w="100" w:type="dxa"/>
              <w:bottom w:w="80" w:type="dxa"/>
              <w:right w:w="100" w:type="dxa"/>
            </w:tcMar>
            <w:vAlign w:val="center"/>
          </w:tcPr>
          <w:p w14:paraId="12CDD82A" w14:textId="77777777" w:rsidR="002262D4" w:rsidRPr="008D312F" w:rsidRDefault="00000000">
            <w:pPr>
              <w:jc w:val="center"/>
              <w:rPr>
                <w:sz w:val="28"/>
                <w:szCs w:val="28"/>
              </w:rPr>
            </w:pPr>
            <w:r w:rsidRPr="008D312F">
              <w:rPr>
                <w:rFonts w:eastAsia="Calibri"/>
                <w:b/>
                <w:bCs/>
                <w:color w:val="FFFFFF"/>
                <w:sz w:val="28"/>
                <w:szCs w:val="28"/>
              </w:rPr>
              <w:t>Trainable Parameters</w:t>
            </w:r>
          </w:p>
        </w:tc>
        <w:tc>
          <w:tcPr>
            <w:tcW w:w="1392" w:type="dxa"/>
            <w:shd w:val="clear" w:color="auto" w:fill="2E5266"/>
            <w:tcMar>
              <w:top w:w="80" w:type="dxa"/>
              <w:left w:w="100" w:type="dxa"/>
              <w:bottom w:w="80" w:type="dxa"/>
              <w:right w:w="100" w:type="dxa"/>
            </w:tcMar>
            <w:vAlign w:val="center"/>
          </w:tcPr>
          <w:p w14:paraId="7DEA7109" w14:textId="77777777" w:rsidR="002262D4" w:rsidRPr="008D312F" w:rsidRDefault="00000000">
            <w:pPr>
              <w:jc w:val="center"/>
              <w:rPr>
                <w:sz w:val="28"/>
                <w:szCs w:val="28"/>
              </w:rPr>
            </w:pPr>
            <w:r w:rsidRPr="008D312F">
              <w:rPr>
                <w:rFonts w:eastAsia="Calibri"/>
                <w:b/>
                <w:bCs/>
                <w:color w:val="FFFFFF"/>
                <w:sz w:val="28"/>
                <w:szCs w:val="28"/>
              </w:rPr>
              <w:t>Memory Usage (MB)</w:t>
            </w:r>
          </w:p>
        </w:tc>
      </w:tr>
      <w:tr w:rsidR="002262D4" w:rsidRPr="008D312F" w14:paraId="389F587C" w14:textId="77777777">
        <w:tc>
          <w:tcPr>
            <w:tcW w:w="2400" w:type="dxa"/>
            <w:tcMar>
              <w:top w:w="80" w:type="dxa"/>
              <w:left w:w="100" w:type="dxa"/>
              <w:bottom w:w="80" w:type="dxa"/>
              <w:right w:w="100" w:type="dxa"/>
            </w:tcMar>
            <w:vAlign w:val="center"/>
          </w:tcPr>
          <w:p w14:paraId="51F122F1" w14:textId="77777777" w:rsidR="002262D4" w:rsidRPr="008D312F" w:rsidRDefault="00000000">
            <w:pPr>
              <w:jc w:val="center"/>
              <w:rPr>
                <w:sz w:val="28"/>
                <w:szCs w:val="28"/>
              </w:rPr>
            </w:pPr>
            <w:r w:rsidRPr="008D312F">
              <w:rPr>
                <w:rFonts w:eastAsia="Calibri"/>
                <w:color w:val="000000"/>
                <w:sz w:val="28"/>
                <w:szCs w:val="28"/>
              </w:rPr>
              <w:t>Classical PINN</w:t>
            </w:r>
          </w:p>
        </w:tc>
        <w:tc>
          <w:tcPr>
            <w:tcW w:w="1392" w:type="dxa"/>
            <w:tcMar>
              <w:top w:w="80" w:type="dxa"/>
              <w:left w:w="100" w:type="dxa"/>
              <w:bottom w:w="80" w:type="dxa"/>
              <w:right w:w="100" w:type="dxa"/>
            </w:tcMar>
            <w:vAlign w:val="center"/>
          </w:tcPr>
          <w:p w14:paraId="2AD65D9B" w14:textId="1A2F799A" w:rsidR="002262D4" w:rsidRPr="008D312F" w:rsidRDefault="00644056">
            <w:pPr>
              <w:jc w:val="center"/>
              <w:rPr>
                <w:sz w:val="28"/>
                <w:szCs w:val="28"/>
              </w:rPr>
            </w:pPr>
            <w:r w:rsidRPr="00644056">
              <w:rPr>
                <w:sz w:val="28"/>
                <w:szCs w:val="28"/>
              </w:rPr>
              <w:t>4.38×10⁻⁴</w:t>
            </w:r>
          </w:p>
        </w:tc>
        <w:tc>
          <w:tcPr>
            <w:tcW w:w="1392" w:type="dxa"/>
            <w:tcMar>
              <w:top w:w="80" w:type="dxa"/>
              <w:left w:w="100" w:type="dxa"/>
              <w:bottom w:w="80" w:type="dxa"/>
              <w:right w:w="100" w:type="dxa"/>
            </w:tcMar>
            <w:vAlign w:val="center"/>
          </w:tcPr>
          <w:p w14:paraId="7CD1C5EB" w14:textId="6A1604E0" w:rsidR="002262D4" w:rsidRPr="008D312F" w:rsidRDefault="00644056">
            <w:pPr>
              <w:jc w:val="center"/>
              <w:rPr>
                <w:sz w:val="28"/>
                <w:szCs w:val="28"/>
              </w:rPr>
            </w:pPr>
            <w:r w:rsidRPr="00644056">
              <w:rPr>
                <w:sz w:val="28"/>
                <w:szCs w:val="28"/>
              </w:rPr>
              <w:t>2.77%</w:t>
            </w:r>
          </w:p>
        </w:tc>
        <w:tc>
          <w:tcPr>
            <w:tcW w:w="1392" w:type="dxa"/>
            <w:tcMar>
              <w:top w:w="80" w:type="dxa"/>
              <w:left w:w="100" w:type="dxa"/>
              <w:bottom w:w="80" w:type="dxa"/>
              <w:right w:w="100" w:type="dxa"/>
            </w:tcMar>
            <w:vAlign w:val="center"/>
          </w:tcPr>
          <w:p w14:paraId="16A2B492" w14:textId="58085666" w:rsidR="002262D4" w:rsidRPr="008D312F" w:rsidRDefault="00644056">
            <w:pPr>
              <w:jc w:val="center"/>
              <w:rPr>
                <w:sz w:val="28"/>
                <w:szCs w:val="28"/>
              </w:rPr>
            </w:pPr>
            <w:r>
              <w:rPr>
                <w:sz w:val="28"/>
                <w:szCs w:val="28"/>
              </w:rPr>
              <w:t>15.51</w:t>
            </w:r>
          </w:p>
        </w:tc>
        <w:tc>
          <w:tcPr>
            <w:tcW w:w="1392" w:type="dxa"/>
            <w:tcMar>
              <w:top w:w="80" w:type="dxa"/>
              <w:left w:w="100" w:type="dxa"/>
              <w:bottom w:w="80" w:type="dxa"/>
              <w:right w:w="100" w:type="dxa"/>
            </w:tcMar>
            <w:vAlign w:val="center"/>
          </w:tcPr>
          <w:p w14:paraId="7AF6039A" w14:textId="4DC86A97" w:rsidR="002262D4" w:rsidRPr="008D312F" w:rsidRDefault="00644056">
            <w:pPr>
              <w:jc w:val="center"/>
              <w:rPr>
                <w:sz w:val="28"/>
                <w:szCs w:val="28"/>
              </w:rPr>
            </w:pPr>
            <w:r>
              <w:rPr>
                <w:sz w:val="28"/>
                <w:szCs w:val="28"/>
              </w:rPr>
              <w:t>921</w:t>
            </w:r>
          </w:p>
        </w:tc>
        <w:tc>
          <w:tcPr>
            <w:tcW w:w="1392" w:type="dxa"/>
            <w:tcMar>
              <w:top w:w="80" w:type="dxa"/>
              <w:left w:w="100" w:type="dxa"/>
              <w:bottom w:w="80" w:type="dxa"/>
              <w:right w:w="100" w:type="dxa"/>
            </w:tcMar>
            <w:vAlign w:val="center"/>
          </w:tcPr>
          <w:p w14:paraId="4AF51E7C" w14:textId="6DAE67E7" w:rsidR="002262D4" w:rsidRPr="008D312F" w:rsidRDefault="00644056">
            <w:pPr>
              <w:jc w:val="center"/>
              <w:rPr>
                <w:sz w:val="28"/>
                <w:szCs w:val="28"/>
              </w:rPr>
            </w:pPr>
            <w:r>
              <w:rPr>
                <w:sz w:val="28"/>
                <w:szCs w:val="28"/>
              </w:rPr>
              <w:t>388.19</w:t>
            </w:r>
          </w:p>
        </w:tc>
      </w:tr>
      <w:tr w:rsidR="002262D4" w:rsidRPr="008D312F" w14:paraId="09A49D57" w14:textId="77777777">
        <w:tc>
          <w:tcPr>
            <w:tcW w:w="2400" w:type="dxa"/>
            <w:tcMar>
              <w:top w:w="80" w:type="dxa"/>
              <w:left w:w="100" w:type="dxa"/>
              <w:bottom w:w="80" w:type="dxa"/>
              <w:right w:w="100" w:type="dxa"/>
            </w:tcMar>
            <w:vAlign w:val="center"/>
          </w:tcPr>
          <w:p w14:paraId="541253EE" w14:textId="77777777" w:rsidR="002262D4" w:rsidRPr="008D312F" w:rsidRDefault="00000000">
            <w:pPr>
              <w:jc w:val="center"/>
              <w:rPr>
                <w:sz w:val="28"/>
                <w:szCs w:val="28"/>
              </w:rPr>
            </w:pPr>
            <w:r w:rsidRPr="008D312F">
              <w:rPr>
                <w:rFonts w:eastAsia="Calibri"/>
                <w:color w:val="000000"/>
                <w:sz w:val="28"/>
                <w:szCs w:val="28"/>
              </w:rPr>
              <w:t>QAPINN</w:t>
            </w:r>
          </w:p>
        </w:tc>
        <w:tc>
          <w:tcPr>
            <w:tcW w:w="1392" w:type="dxa"/>
            <w:tcMar>
              <w:top w:w="80" w:type="dxa"/>
              <w:left w:w="100" w:type="dxa"/>
              <w:bottom w:w="80" w:type="dxa"/>
              <w:right w:w="100" w:type="dxa"/>
            </w:tcMar>
            <w:vAlign w:val="center"/>
          </w:tcPr>
          <w:p w14:paraId="5E2AA4DB" w14:textId="37BBC3F8" w:rsidR="002262D4" w:rsidRPr="008D312F" w:rsidRDefault="00644056">
            <w:pPr>
              <w:jc w:val="center"/>
              <w:rPr>
                <w:sz w:val="28"/>
                <w:szCs w:val="28"/>
              </w:rPr>
            </w:pPr>
            <w:r w:rsidRPr="00644056">
              <w:rPr>
                <w:sz w:val="28"/>
                <w:szCs w:val="28"/>
              </w:rPr>
              <w:t>7.65×10⁻³</w:t>
            </w:r>
          </w:p>
        </w:tc>
        <w:tc>
          <w:tcPr>
            <w:tcW w:w="1392" w:type="dxa"/>
            <w:tcMar>
              <w:top w:w="80" w:type="dxa"/>
              <w:left w:w="100" w:type="dxa"/>
              <w:bottom w:w="80" w:type="dxa"/>
              <w:right w:w="100" w:type="dxa"/>
            </w:tcMar>
            <w:vAlign w:val="center"/>
          </w:tcPr>
          <w:p w14:paraId="250345C5" w14:textId="3E28E885" w:rsidR="002262D4" w:rsidRPr="008D312F" w:rsidRDefault="00644056">
            <w:pPr>
              <w:jc w:val="center"/>
              <w:rPr>
                <w:sz w:val="28"/>
                <w:szCs w:val="28"/>
              </w:rPr>
            </w:pPr>
            <w:r w:rsidRPr="00644056">
              <w:rPr>
                <w:sz w:val="28"/>
                <w:szCs w:val="28"/>
              </w:rPr>
              <w:t>18.03%</w:t>
            </w:r>
          </w:p>
        </w:tc>
        <w:tc>
          <w:tcPr>
            <w:tcW w:w="1392" w:type="dxa"/>
            <w:tcMar>
              <w:top w:w="80" w:type="dxa"/>
              <w:left w:w="100" w:type="dxa"/>
              <w:bottom w:w="80" w:type="dxa"/>
              <w:right w:w="100" w:type="dxa"/>
            </w:tcMar>
            <w:vAlign w:val="center"/>
          </w:tcPr>
          <w:p w14:paraId="099852BD" w14:textId="4203991C" w:rsidR="002262D4" w:rsidRPr="008D312F" w:rsidRDefault="00644056">
            <w:pPr>
              <w:jc w:val="center"/>
              <w:rPr>
                <w:sz w:val="28"/>
                <w:szCs w:val="28"/>
              </w:rPr>
            </w:pPr>
            <w:r>
              <w:rPr>
                <w:sz w:val="28"/>
                <w:szCs w:val="28"/>
              </w:rPr>
              <w:t>649.92</w:t>
            </w:r>
          </w:p>
        </w:tc>
        <w:tc>
          <w:tcPr>
            <w:tcW w:w="1392" w:type="dxa"/>
            <w:tcMar>
              <w:top w:w="80" w:type="dxa"/>
              <w:left w:w="100" w:type="dxa"/>
              <w:bottom w:w="80" w:type="dxa"/>
              <w:right w:w="100" w:type="dxa"/>
            </w:tcMar>
            <w:vAlign w:val="center"/>
          </w:tcPr>
          <w:p w14:paraId="33AACAAB" w14:textId="04902D1E" w:rsidR="002262D4" w:rsidRPr="008D312F" w:rsidRDefault="00644056">
            <w:pPr>
              <w:jc w:val="center"/>
              <w:rPr>
                <w:sz w:val="28"/>
                <w:szCs w:val="28"/>
              </w:rPr>
            </w:pPr>
            <w:r>
              <w:rPr>
                <w:sz w:val="28"/>
                <w:szCs w:val="28"/>
              </w:rPr>
              <w:t>577</w:t>
            </w:r>
          </w:p>
        </w:tc>
        <w:tc>
          <w:tcPr>
            <w:tcW w:w="1392" w:type="dxa"/>
            <w:tcMar>
              <w:top w:w="80" w:type="dxa"/>
              <w:left w:w="100" w:type="dxa"/>
              <w:bottom w:w="80" w:type="dxa"/>
              <w:right w:w="100" w:type="dxa"/>
            </w:tcMar>
            <w:vAlign w:val="center"/>
          </w:tcPr>
          <w:p w14:paraId="3A2DC9D4" w14:textId="62C0E3A2" w:rsidR="002262D4" w:rsidRPr="008D312F" w:rsidRDefault="00644056">
            <w:pPr>
              <w:jc w:val="center"/>
              <w:rPr>
                <w:sz w:val="28"/>
                <w:szCs w:val="28"/>
              </w:rPr>
            </w:pPr>
            <w:r>
              <w:rPr>
                <w:sz w:val="28"/>
                <w:szCs w:val="28"/>
              </w:rPr>
              <w:t>776.80</w:t>
            </w:r>
          </w:p>
        </w:tc>
      </w:tr>
    </w:tbl>
    <w:p w14:paraId="0B34C57C" w14:textId="77777777" w:rsidR="002262D4" w:rsidRPr="008D312F" w:rsidRDefault="00000000">
      <w:pPr>
        <w:spacing w:before="80" w:after="240"/>
        <w:jc w:val="center"/>
        <w:rPr>
          <w:sz w:val="28"/>
          <w:szCs w:val="28"/>
        </w:rPr>
      </w:pPr>
      <w:r w:rsidRPr="008D312F">
        <w:rPr>
          <w:rFonts w:eastAsia="Calibri"/>
          <w:i/>
          <w:iCs/>
          <w:sz w:val="28"/>
          <w:szCs w:val="28"/>
        </w:rPr>
        <w:t>Table 1: Heat Equation — PINN vs. QAPINN comparison.</w:t>
      </w:r>
    </w:p>
    <w:p w14:paraId="58F9453C" w14:textId="77777777" w:rsidR="002262D4" w:rsidRPr="008D312F" w:rsidRDefault="00000000">
      <w:pPr>
        <w:pStyle w:val="Heading2"/>
        <w:spacing w:before="240" w:after="120"/>
        <w:rPr>
          <w:sz w:val="28"/>
          <w:szCs w:val="28"/>
        </w:rPr>
      </w:pPr>
      <w:r w:rsidRPr="008D312F">
        <w:rPr>
          <w:sz w:val="28"/>
          <w:szCs w:val="28"/>
        </w:rPr>
        <w:t>7.2 Case Study 2: EV Battery Cooling</w:t>
      </w:r>
    </w:p>
    <w:p w14:paraId="6DE20063" w14:textId="77777777" w:rsidR="002262D4" w:rsidRPr="008D312F" w:rsidRDefault="00000000">
      <w:pPr>
        <w:spacing w:after="160" w:line="300" w:lineRule="auto"/>
        <w:jc w:val="both"/>
        <w:rPr>
          <w:sz w:val="28"/>
          <w:szCs w:val="28"/>
        </w:rPr>
      </w:pPr>
      <w:r w:rsidRPr="008D312F">
        <w:rPr>
          <w:rFonts w:eastAsia="Calibri"/>
          <w:sz w:val="28"/>
          <w:szCs w:val="28"/>
        </w:rPr>
        <w:t>Table 2 compares the classical PINN and QAPINN on the coupled thermal-flow EV battery cooling case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8"/>
        <w:gridCol w:w="1377"/>
        <w:gridCol w:w="1369"/>
        <w:gridCol w:w="1378"/>
        <w:gridCol w:w="1584"/>
        <w:gridCol w:w="1374"/>
      </w:tblGrid>
      <w:tr w:rsidR="002262D4" w:rsidRPr="008D312F" w14:paraId="1DDAA5A2" w14:textId="77777777">
        <w:trPr>
          <w:tblHeader/>
        </w:trPr>
        <w:tc>
          <w:tcPr>
            <w:tcW w:w="2400" w:type="dxa"/>
            <w:shd w:val="clear" w:color="auto" w:fill="2E5266"/>
            <w:tcMar>
              <w:top w:w="80" w:type="dxa"/>
              <w:left w:w="100" w:type="dxa"/>
              <w:bottom w:w="80" w:type="dxa"/>
              <w:right w:w="100" w:type="dxa"/>
            </w:tcMar>
            <w:vAlign w:val="center"/>
          </w:tcPr>
          <w:p w14:paraId="1235D4E6" w14:textId="77777777" w:rsidR="002262D4" w:rsidRPr="008D312F" w:rsidRDefault="00000000">
            <w:pPr>
              <w:jc w:val="center"/>
              <w:rPr>
                <w:sz w:val="28"/>
                <w:szCs w:val="28"/>
              </w:rPr>
            </w:pPr>
            <w:r w:rsidRPr="008D312F">
              <w:rPr>
                <w:rFonts w:eastAsia="Calibri"/>
                <w:b/>
                <w:bCs/>
                <w:color w:val="FFFFFF"/>
                <w:sz w:val="28"/>
                <w:szCs w:val="28"/>
              </w:rPr>
              <w:t>Model</w:t>
            </w:r>
          </w:p>
        </w:tc>
        <w:tc>
          <w:tcPr>
            <w:tcW w:w="1392" w:type="dxa"/>
            <w:shd w:val="clear" w:color="auto" w:fill="2E5266"/>
            <w:tcMar>
              <w:top w:w="80" w:type="dxa"/>
              <w:left w:w="100" w:type="dxa"/>
              <w:bottom w:w="80" w:type="dxa"/>
              <w:right w:w="100" w:type="dxa"/>
            </w:tcMar>
            <w:vAlign w:val="center"/>
          </w:tcPr>
          <w:p w14:paraId="363523A4" w14:textId="77777777" w:rsidR="002262D4" w:rsidRPr="008D312F" w:rsidRDefault="00000000">
            <w:pPr>
              <w:jc w:val="center"/>
              <w:rPr>
                <w:sz w:val="28"/>
                <w:szCs w:val="28"/>
              </w:rPr>
            </w:pPr>
            <w:r w:rsidRPr="008D312F">
              <w:rPr>
                <w:rFonts w:eastAsia="Calibri"/>
                <w:b/>
                <w:bCs/>
                <w:color w:val="FFFFFF"/>
                <w:sz w:val="28"/>
                <w:szCs w:val="28"/>
              </w:rPr>
              <w:t>PDE Residual Error</w:t>
            </w:r>
          </w:p>
        </w:tc>
        <w:tc>
          <w:tcPr>
            <w:tcW w:w="1392" w:type="dxa"/>
            <w:shd w:val="clear" w:color="auto" w:fill="2E5266"/>
            <w:tcMar>
              <w:top w:w="80" w:type="dxa"/>
              <w:left w:w="100" w:type="dxa"/>
              <w:bottom w:w="80" w:type="dxa"/>
              <w:right w:w="100" w:type="dxa"/>
            </w:tcMar>
            <w:vAlign w:val="center"/>
          </w:tcPr>
          <w:p w14:paraId="2FA52B3D" w14:textId="77777777" w:rsidR="002262D4" w:rsidRPr="008D312F" w:rsidRDefault="00000000">
            <w:pPr>
              <w:jc w:val="center"/>
              <w:rPr>
                <w:sz w:val="28"/>
                <w:szCs w:val="28"/>
              </w:rPr>
            </w:pPr>
            <w:r w:rsidRPr="008D312F">
              <w:rPr>
                <w:rFonts w:eastAsia="Calibri"/>
                <w:b/>
                <w:bCs/>
                <w:color w:val="FFFFFF"/>
                <w:sz w:val="28"/>
                <w:szCs w:val="28"/>
              </w:rPr>
              <w:t>Relative L2 Error</w:t>
            </w:r>
          </w:p>
        </w:tc>
        <w:tc>
          <w:tcPr>
            <w:tcW w:w="1392" w:type="dxa"/>
            <w:shd w:val="clear" w:color="auto" w:fill="2E5266"/>
            <w:tcMar>
              <w:top w:w="80" w:type="dxa"/>
              <w:left w:w="100" w:type="dxa"/>
              <w:bottom w:w="80" w:type="dxa"/>
              <w:right w:w="100" w:type="dxa"/>
            </w:tcMar>
            <w:vAlign w:val="center"/>
          </w:tcPr>
          <w:p w14:paraId="6E7882C6" w14:textId="77777777" w:rsidR="002262D4" w:rsidRPr="008D312F" w:rsidRDefault="00000000">
            <w:pPr>
              <w:jc w:val="center"/>
              <w:rPr>
                <w:sz w:val="28"/>
                <w:szCs w:val="28"/>
              </w:rPr>
            </w:pPr>
            <w:r w:rsidRPr="008D312F">
              <w:rPr>
                <w:rFonts w:eastAsia="Calibri"/>
                <w:b/>
                <w:bCs/>
                <w:color w:val="FFFFFF"/>
                <w:sz w:val="28"/>
                <w:szCs w:val="28"/>
              </w:rPr>
              <w:t>Training Time (s)</w:t>
            </w:r>
          </w:p>
        </w:tc>
        <w:tc>
          <w:tcPr>
            <w:tcW w:w="1392" w:type="dxa"/>
            <w:shd w:val="clear" w:color="auto" w:fill="2E5266"/>
            <w:tcMar>
              <w:top w:w="80" w:type="dxa"/>
              <w:left w:w="100" w:type="dxa"/>
              <w:bottom w:w="80" w:type="dxa"/>
              <w:right w:w="100" w:type="dxa"/>
            </w:tcMar>
            <w:vAlign w:val="center"/>
          </w:tcPr>
          <w:p w14:paraId="203DC7F0" w14:textId="77777777" w:rsidR="002262D4" w:rsidRPr="008D312F" w:rsidRDefault="00000000">
            <w:pPr>
              <w:jc w:val="center"/>
              <w:rPr>
                <w:sz w:val="28"/>
                <w:szCs w:val="28"/>
              </w:rPr>
            </w:pPr>
            <w:r w:rsidRPr="008D312F">
              <w:rPr>
                <w:rFonts w:eastAsia="Calibri"/>
                <w:b/>
                <w:bCs/>
                <w:color w:val="FFFFFF"/>
                <w:sz w:val="28"/>
                <w:szCs w:val="28"/>
              </w:rPr>
              <w:t>Trainable Parameters</w:t>
            </w:r>
          </w:p>
        </w:tc>
        <w:tc>
          <w:tcPr>
            <w:tcW w:w="1392" w:type="dxa"/>
            <w:shd w:val="clear" w:color="auto" w:fill="2E5266"/>
            <w:tcMar>
              <w:top w:w="80" w:type="dxa"/>
              <w:left w:w="100" w:type="dxa"/>
              <w:bottom w:w="80" w:type="dxa"/>
              <w:right w:w="100" w:type="dxa"/>
            </w:tcMar>
            <w:vAlign w:val="center"/>
          </w:tcPr>
          <w:p w14:paraId="7D2C0C23" w14:textId="77777777" w:rsidR="002262D4" w:rsidRPr="008D312F" w:rsidRDefault="00000000">
            <w:pPr>
              <w:jc w:val="center"/>
              <w:rPr>
                <w:sz w:val="28"/>
                <w:szCs w:val="28"/>
              </w:rPr>
            </w:pPr>
            <w:r w:rsidRPr="008D312F">
              <w:rPr>
                <w:rFonts w:eastAsia="Calibri"/>
                <w:b/>
                <w:bCs/>
                <w:color w:val="FFFFFF"/>
                <w:sz w:val="28"/>
                <w:szCs w:val="28"/>
              </w:rPr>
              <w:t>Memory Usage (MB)</w:t>
            </w:r>
          </w:p>
        </w:tc>
      </w:tr>
      <w:tr w:rsidR="002262D4" w:rsidRPr="008D312F" w14:paraId="4264D046" w14:textId="77777777">
        <w:tc>
          <w:tcPr>
            <w:tcW w:w="2400" w:type="dxa"/>
            <w:tcMar>
              <w:top w:w="80" w:type="dxa"/>
              <w:left w:w="100" w:type="dxa"/>
              <w:bottom w:w="80" w:type="dxa"/>
              <w:right w:w="100" w:type="dxa"/>
            </w:tcMar>
            <w:vAlign w:val="center"/>
          </w:tcPr>
          <w:p w14:paraId="681108B2" w14:textId="77777777" w:rsidR="002262D4" w:rsidRPr="008D312F" w:rsidRDefault="00000000">
            <w:pPr>
              <w:jc w:val="center"/>
              <w:rPr>
                <w:sz w:val="28"/>
                <w:szCs w:val="28"/>
              </w:rPr>
            </w:pPr>
            <w:r w:rsidRPr="008D312F">
              <w:rPr>
                <w:rFonts w:eastAsia="Calibri"/>
                <w:color w:val="000000"/>
                <w:sz w:val="28"/>
                <w:szCs w:val="28"/>
              </w:rPr>
              <w:t>Classical PINN</w:t>
            </w:r>
          </w:p>
        </w:tc>
        <w:tc>
          <w:tcPr>
            <w:tcW w:w="1392" w:type="dxa"/>
            <w:tcMar>
              <w:top w:w="80" w:type="dxa"/>
              <w:left w:w="100" w:type="dxa"/>
              <w:bottom w:w="80" w:type="dxa"/>
              <w:right w:w="100" w:type="dxa"/>
            </w:tcMar>
            <w:vAlign w:val="center"/>
          </w:tcPr>
          <w:p w14:paraId="7087947D" w14:textId="029467AF" w:rsidR="002262D4" w:rsidRPr="008D312F" w:rsidRDefault="00C4246E">
            <w:pPr>
              <w:jc w:val="center"/>
              <w:rPr>
                <w:sz w:val="28"/>
                <w:szCs w:val="28"/>
              </w:rPr>
            </w:pPr>
            <w:r w:rsidRPr="00C4246E">
              <w:rPr>
                <w:sz w:val="28"/>
                <w:szCs w:val="28"/>
              </w:rPr>
              <w:t>0.010265</w:t>
            </w:r>
          </w:p>
        </w:tc>
        <w:tc>
          <w:tcPr>
            <w:tcW w:w="1392" w:type="dxa"/>
            <w:tcMar>
              <w:top w:w="80" w:type="dxa"/>
              <w:left w:w="100" w:type="dxa"/>
              <w:bottom w:w="80" w:type="dxa"/>
              <w:right w:w="100" w:type="dxa"/>
            </w:tcMar>
            <w:vAlign w:val="center"/>
          </w:tcPr>
          <w:p w14:paraId="1C587AF8" w14:textId="5D598721" w:rsidR="002262D4" w:rsidRPr="008D312F" w:rsidRDefault="00AB311F">
            <w:pPr>
              <w:jc w:val="center"/>
              <w:rPr>
                <w:sz w:val="28"/>
                <w:szCs w:val="28"/>
              </w:rPr>
            </w:pPr>
            <w:r>
              <w:rPr>
                <w:sz w:val="28"/>
                <w:szCs w:val="28"/>
              </w:rPr>
              <w:t>35.54</w:t>
            </w:r>
            <w:r w:rsidR="00A85D8E">
              <w:rPr>
                <w:sz w:val="28"/>
                <w:szCs w:val="28"/>
              </w:rPr>
              <w:t>%</w:t>
            </w:r>
          </w:p>
        </w:tc>
        <w:tc>
          <w:tcPr>
            <w:tcW w:w="1392" w:type="dxa"/>
            <w:tcMar>
              <w:top w:w="80" w:type="dxa"/>
              <w:left w:w="100" w:type="dxa"/>
              <w:bottom w:w="80" w:type="dxa"/>
              <w:right w:w="100" w:type="dxa"/>
            </w:tcMar>
            <w:vAlign w:val="center"/>
          </w:tcPr>
          <w:p w14:paraId="097243CE" w14:textId="3F311043" w:rsidR="002262D4" w:rsidRPr="008D312F" w:rsidRDefault="00A85D8E">
            <w:pPr>
              <w:jc w:val="center"/>
              <w:rPr>
                <w:sz w:val="28"/>
                <w:szCs w:val="28"/>
              </w:rPr>
            </w:pPr>
            <w:r w:rsidRPr="00A85D8E">
              <w:rPr>
                <w:sz w:val="28"/>
                <w:szCs w:val="28"/>
              </w:rPr>
              <w:t>350.52</w:t>
            </w:r>
          </w:p>
        </w:tc>
        <w:tc>
          <w:tcPr>
            <w:tcW w:w="1392" w:type="dxa"/>
            <w:tcMar>
              <w:top w:w="80" w:type="dxa"/>
              <w:left w:w="100" w:type="dxa"/>
              <w:bottom w:w="80" w:type="dxa"/>
              <w:right w:w="100" w:type="dxa"/>
            </w:tcMar>
            <w:vAlign w:val="center"/>
          </w:tcPr>
          <w:p w14:paraId="7F9FE2CA" w14:textId="0A57F374" w:rsidR="002262D4" w:rsidRPr="008D312F" w:rsidRDefault="00A85D8E">
            <w:pPr>
              <w:jc w:val="center"/>
              <w:rPr>
                <w:sz w:val="28"/>
                <w:szCs w:val="28"/>
              </w:rPr>
            </w:pPr>
            <w:r w:rsidRPr="00A85D8E">
              <w:rPr>
                <w:sz w:val="28"/>
                <w:szCs w:val="28"/>
              </w:rPr>
              <w:t>3,297</w:t>
            </w:r>
          </w:p>
        </w:tc>
        <w:tc>
          <w:tcPr>
            <w:tcW w:w="1392" w:type="dxa"/>
            <w:tcMar>
              <w:top w:w="80" w:type="dxa"/>
              <w:left w:w="100" w:type="dxa"/>
              <w:bottom w:w="80" w:type="dxa"/>
              <w:right w:w="100" w:type="dxa"/>
            </w:tcMar>
            <w:vAlign w:val="center"/>
          </w:tcPr>
          <w:p w14:paraId="33CC5EFD" w14:textId="153C83C4" w:rsidR="002262D4" w:rsidRPr="008D312F" w:rsidRDefault="00C4246E">
            <w:pPr>
              <w:jc w:val="center"/>
              <w:rPr>
                <w:sz w:val="28"/>
                <w:szCs w:val="28"/>
              </w:rPr>
            </w:pPr>
            <w:r w:rsidRPr="00C4246E">
              <w:rPr>
                <w:sz w:val="28"/>
                <w:szCs w:val="28"/>
              </w:rPr>
              <w:t>685.49</w:t>
            </w:r>
          </w:p>
        </w:tc>
      </w:tr>
      <w:tr w:rsidR="002262D4" w:rsidRPr="008D312F" w14:paraId="5F87F04D" w14:textId="77777777">
        <w:tc>
          <w:tcPr>
            <w:tcW w:w="2400" w:type="dxa"/>
            <w:tcMar>
              <w:top w:w="80" w:type="dxa"/>
              <w:left w:w="100" w:type="dxa"/>
              <w:bottom w:w="80" w:type="dxa"/>
              <w:right w:w="100" w:type="dxa"/>
            </w:tcMar>
            <w:vAlign w:val="center"/>
          </w:tcPr>
          <w:p w14:paraId="3096E865" w14:textId="77777777" w:rsidR="002262D4" w:rsidRPr="008D312F" w:rsidRDefault="00000000">
            <w:pPr>
              <w:jc w:val="center"/>
              <w:rPr>
                <w:sz w:val="28"/>
                <w:szCs w:val="28"/>
              </w:rPr>
            </w:pPr>
            <w:r w:rsidRPr="008D312F">
              <w:rPr>
                <w:rFonts w:eastAsia="Calibri"/>
                <w:color w:val="000000"/>
                <w:sz w:val="28"/>
                <w:szCs w:val="28"/>
              </w:rPr>
              <w:t>QAPINN</w:t>
            </w:r>
          </w:p>
        </w:tc>
        <w:tc>
          <w:tcPr>
            <w:tcW w:w="1392" w:type="dxa"/>
            <w:tcMar>
              <w:top w:w="80" w:type="dxa"/>
              <w:left w:w="100" w:type="dxa"/>
              <w:bottom w:w="80" w:type="dxa"/>
              <w:right w:w="100" w:type="dxa"/>
            </w:tcMar>
            <w:vAlign w:val="center"/>
          </w:tcPr>
          <w:p w14:paraId="285E31CD" w14:textId="7FB0F58C" w:rsidR="002262D4" w:rsidRPr="008D312F" w:rsidRDefault="00C4246E">
            <w:pPr>
              <w:jc w:val="center"/>
              <w:rPr>
                <w:sz w:val="28"/>
                <w:szCs w:val="28"/>
              </w:rPr>
            </w:pPr>
            <w:r w:rsidRPr="00C4246E">
              <w:rPr>
                <w:sz w:val="28"/>
                <w:szCs w:val="28"/>
              </w:rPr>
              <w:t>0.050338</w:t>
            </w:r>
          </w:p>
        </w:tc>
        <w:tc>
          <w:tcPr>
            <w:tcW w:w="1392" w:type="dxa"/>
            <w:tcMar>
              <w:top w:w="80" w:type="dxa"/>
              <w:left w:w="100" w:type="dxa"/>
              <w:bottom w:w="80" w:type="dxa"/>
              <w:right w:w="100" w:type="dxa"/>
            </w:tcMar>
            <w:vAlign w:val="center"/>
          </w:tcPr>
          <w:p w14:paraId="40A94769" w14:textId="26B21EA7" w:rsidR="002262D4" w:rsidRPr="008D312F" w:rsidRDefault="00C4246E">
            <w:pPr>
              <w:jc w:val="center"/>
              <w:rPr>
                <w:sz w:val="28"/>
                <w:szCs w:val="28"/>
              </w:rPr>
            </w:pPr>
            <w:r w:rsidRPr="00C4246E">
              <w:rPr>
                <w:sz w:val="28"/>
                <w:szCs w:val="28"/>
              </w:rPr>
              <w:t>49.30%</w:t>
            </w:r>
          </w:p>
        </w:tc>
        <w:tc>
          <w:tcPr>
            <w:tcW w:w="1392" w:type="dxa"/>
            <w:tcMar>
              <w:top w:w="80" w:type="dxa"/>
              <w:left w:w="100" w:type="dxa"/>
              <w:bottom w:w="80" w:type="dxa"/>
              <w:right w:w="100" w:type="dxa"/>
            </w:tcMar>
            <w:vAlign w:val="center"/>
          </w:tcPr>
          <w:p w14:paraId="39255AFD" w14:textId="31997E25" w:rsidR="002262D4" w:rsidRPr="008D312F" w:rsidRDefault="00A85D8E">
            <w:pPr>
              <w:jc w:val="center"/>
              <w:rPr>
                <w:sz w:val="28"/>
                <w:szCs w:val="28"/>
              </w:rPr>
            </w:pPr>
            <w:r>
              <w:rPr>
                <w:sz w:val="28"/>
                <w:szCs w:val="28"/>
              </w:rPr>
              <w:t>1</w:t>
            </w:r>
            <w:r w:rsidRPr="00A85D8E">
              <w:rPr>
                <w:sz w:val="28"/>
                <w:szCs w:val="28"/>
              </w:rPr>
              <w:t>10.24</w:t>
            </w:r>
          </w:p>
        </w:tc>
        <w:tc>
          <w:tcPr>
            <w:tcW w:w="1392" w:type="dxa"/>
            <w:tcMar>
              <w:top w:w="80" w:type="dxa"/>
              <w:left w:w="100" w:type="dxa"/>
              <w:bottom w:w="80" w:type="dxa"/>
              <w:right w:w="100" w:type="dxa"/>
            </w:tcMar>
            <w:vAlign w:val="center"/>
          </w:tcPr>
          <w:p w14:paraId="69207F90" w14:textId="431A94DF" w:rsidR="002262D4" w:rsidRPr="008D312F" w:rsidRDefault="00C4246E">
            <w:pPr>
              <w:jc w:val="center"/>
              <w:rPr>
                <w:sz w:val="28"/>
                <w:szCs w:val="28"/>
              </w:rPr>
            </w:pPr>
            <w:r w:rsidRPr="00C4246E">
              <w:rPr>
                <w:sz w:val="28"/>
                <w:szCs w:val="28"/>
              </w:rPr>
              <w:t>1,501</w:t>
            </w:r>
          </w:p>
        </w:tc>
        <w:tc>
          <w:tcPr>
            <w:tcW w:w="1392" w:type="dxa"/>
            <w:tcMar>
              <w:top w:w="80" w:type="dxa"/>
              <w:left w:w="100" w:type="dxa"/>
              <w:bottom w:w="80" w:type="dxa"/>
              <w:right w:w="100" w:type="dxa"/>
            </w:tcMar>
            <w:vAlign w:val="center"/>
          </w:tcPr>
          <w:p w14:paraId="1ECAA77C" w14:textId="3170ADF3" w:rsidR="002262D4" w:rsidRPr="008D312F" w:rsidRDefault="00C4246E">
            <w:pPr>
              <w:jc w:val="center"/>
              <w:rPr>
                <w:sz w:val="28"/>
                <w:szCs w:val="28"/>
              </w:rPr>
            </w:pPr>
            <w:r w:rsidRPr="00C4246E">
              <w:rPr>
                <w:sz w:val="28"/>
                <w:szCs w:val="28"/>
              </w:rPr>
              <w:t>820.11</w:t>
            </w:r>
          </w:p>
        </w:tc>
      </w:tr>
    </w:tbl>
    <w:p w14:paraId="7D1A92E9" w14:textId="77777777" w:rsidR="002262D4" w:rsidRPr="008D312F" w:rsidRDefault="00000000">
      <w:pPr>
        <w:spacing w:before="80" w:after="240"/>
        <w:jc w:val="center"/>
        <w:rPr>
          <w:sz w:val="28"/>
          <w:szCs w:val="28"/>
        </w:rPr>
      </w:pPr>
      <w:r w:rsidRPr="008D312F">
        <w:rPr>
          <w:rFonts w:eastAsia="Calibri"/>
          <w:i/>
          <w:iCs/>
          <w:sz w:val="28"/>
          <w:szCs w:val="28"/>
        </w:rPr>
        <w:t>Table 2: EV Battery Cooling — PINN vs. QAPINN comparison.</w:t>
      </w:r>
    </w:p>
    <w:p w14:paraId="5BB634A6" w14:textId="77777777" w:rsidR="002262D4" w:rsidRPr="008D312F" w:rsidRDefault="00000000">
      <w:pPr>
        <w:pStyle w:val="Heading2"/>
        <w:spacing w:before="240" w:after="120"/>
        <w:rPr>
          <w:sz w:val="28"/>
          <w:szCs w:val="28"/>
        </w:rPr>
      </w:pPr>
      <w:r w:rsidRPr="008D312F">
        <w:rPr>
          <w:sz w:val="28"/>
          <w:szCs w:val="28"/>
        </w:rPr>
        <w:t>7.3 Circuit-Depth Ablation (EV Battery Cooling, 4 Qubits)</w:t>
      </w:r>
    </w:p>
    <w:p w14:paraId="780E9C0B" w14:textId="77777777" w:rsidR="002262D4" w:rsidRPr="008D312F" w:rsidRDefault="00000000">
      <w:pPr>
        <w:spacing w:after="160" w:line="300" w:lineRule="auto"/>
        <w:jc w:val="both"/>
        <w:rPr>
          <w:sz w:val="28"/>
          <w:szCs w:val="28"/>
        </w:rPr>
      </w:pPr>
      <w:r w:rsidRPr="008D312F">
        <w:rPr>
          <w:rFonts w:eastAsia="Calibri"/>
          <w:sz w:val="28"/>
          <w:szCs w:val="28"/>
        </w:rPr>
        <w:t>Table 3 reports the effect of variational circuit depth on the QAPINN's performance, at a fixed width of 4 qubits.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2"/>
        <w:gridCol w:w="1377"/>
        <w:gridCol w:w="1355"/>
        <w:gridCol w:w="1369"/>
        <w:gridCol w:w="1584"/>
        <w:gridCol w:w="1363"/>
      </w:tblGrid>
      <w:tr w:rsidR="002262D4" w:rsidRPr="008D312F" w14:paraId="10862D69" w14:textId="77777777">
        <w:trPr>
          <w:tblHeader/>
        </w:trPr>
        <w:tc>
          <w:tcPr>
            <w:tcW w:w="2400" w:type="dxa"/>
            <w:shd w:val="clear" w:color="auto" w:fill="2E5266"/>
            <w:tcMar>
              <w:top w:w="80" w:type="dxa"/>
              <w:left w:w="100" w:type="dxa"/>
              <w:bottom w:w="80" w:type="dxa"/>
              <w:right w:w="100" w:type="dxa"/>
            </w:tcMar>
            <w:vAlign w:val="center"/>
          </w:tcPr>
          <w:p w14:paraId="638546BC" w14:textId="77777777" w:rsidR="002262D4" w:rsidRPr="008D312F" w:rsidRDefault="00000000">
            <w:pPr>
              <w:jc w:val="center"/>
              <w:rPr>
                <w:sz w:val="28"/>
                <w:szCs w:val="28"/>
              </w:rPr>
            </w:pPr>
            <w:r w:rsidRPr="008D312F">
              <w:rPr>
                <w:rFonts w:eastAsia="Calibri"/>
                <w:b/>
                <w:bCs/>
                <w:color w:val="FFFFFF"/>
                <w:sz w:val="28"/>
                <w:szCs w:val="28"/>
              </w:rPr>
              <w:t>Configuration</w:t>
            </w:r>
          </w:p>
        </w:tc>
        <w:tc>
          <w:tcPr>
            <w:tcW w:w="1392" w:type="dxa"/>
            <w:shd w:val="clear" w:color="auto" w:fill="2E5266"/>
            <w:tcMar>
              <w:top w:w="80" w:type="dxa"/>
              <w:left w:w="100" w:type="dxa"/>
              <w:bottom w:w="80" w:type="dxa"/>
              <w:right w:w="100" w:type="dxa"/>
            </w:tcMar>
            <w:vAlign w:val="center"/>
          </w:tcPr>
          <w:p w14:paraId="0AF77424" w14:textId="77777777" w:rsidR="002262D4" w:rsidRPr="008D312F" w:rsidRDefault="00000000">
            <w:pPr>
              <w:jc w:val="center"/>
              <w:rPr>
                <w:sz w:val="28"/>
                <w:szCs w:val="28"/>
              </w:rPr>
            </w:pPr>
            <w:r w:rsidRPr="008D312F">
              <w:rPr>
                <w:rFonts w:eastAsia="Calibri"/>
                <w:b/>
                <w:bCs/>
                <w:color w:val="FFFFFF"/>
                <w:sz w:val="28"/>
                <w:szCs w:val="28"/>
              </w:rPr>
              <w:t>PDE Residual Error</w:t>
            </w:r>
          </w:p>
        </w:tc>
        <w:tc>
          <w:tcPr>
            <w:tcW w:w="1392" w:type="dxa"/>
            <w:shd w:val="clear" w:color="auto" w:fill="2E5266"/>
            <w:tcMar>
              <w:top w:w="80" w:type="dxa"/>
              <w:left w:w="100" w:type="dxa"/>
              <w:bottom w:w="80" w:type="dxa"/>
              <w:right w:w="100" w:type="dxa"/>
            </w:tcMar>
            <w:vAlign w:val="center"/>
          </w:tcPr>
          <w:p w14:paraId="522F3463" w14:textId="77777777" w:rsidR="002262D4" w:rsidRPr="008D312F" w:rsidRDefault="00000000">
            <w:pPr>
              <w:jc w:val="center"/>
              <w:rPr>
                <w:sz w:val="28"/>
                <w:szCs w:val="28"/>
              </w:rPr>
            </w:pPr>
            <w:r w:rsidRPr="008D312F">
              <w:rPr>
                <w:rFonts w:eastAsia="Calibri"/>
                <w:b/>
                <w:bCs/>
                <w:color w:val="FFFFFF"/>
                <w:sz w:val="28"/>
                <w:szCs w:val="28"/>
              </w:rPr>
              <w:t>Relative L2 Error</w:t>
            </w:r>
          </w:p>
        </w:tc>
        <w:tc>
          <w:tcPr>
            <w:tcW w:w="1392" w:type="dxa"/>
            <w:shd w:val="clear" w:color="auto" w:fill="2E5266"/>
            <w:tcMar>
              <w:top w:w="80" w:type="dxa"/>
              <w:left w:w="100" w:type="dxa"/>
              <w:bottom w:w="80" w:type="dxa"/>
              <w:right w:w="100" w:type="dxa"/>
            </w:tcMar>
            <w:vAlign w:val="center"/>
          </w:tcPr>
          <w:p w14:paraId="77F9935A" w14:textId="77777777" w:rsidR="002262D4" w:rsidRPr="008D312F" w:rsidRDefault="00000000">
            <w:pPr>
              <w:jc w:val="center"/>
              <w:rPr>
                <w:sz w:val="28"/>
                <w:szCs w:val="28"/>
              </w:rPr>
            </w:pPr>
            <w:r w:rsidRPr="008D312F">
              <w:rPr>
                <w:rFonts w:eastAsia="Calibri"/>
                <w:b/>
                <w:bCs/>
                <w:color w:val="FFFFFF"/>
                <w:sz w:val="28"/>
                <w:szCs w:val="28"/>
              </w:rPr>
              <w:t>Training Time (s)</w:t>
            </w:r>
          </w:p>
        </w:tc>
        <w:tc>
          <w:tcPr>
            <w:tcW w:w="1392" w:type="dxa"/>
            <w:shd w:val="clear" w:color="auto" w:fill="2E5266"/>
            <w:tcMar>
              <w:top w:w="80" w:type="dxa"/>
              <w:left w:w="100" w:type="dxa"/>
              <w:bottom w:w="80" w:type="dxa"/>
              <w:right w:w="100" w:type="dxa"/>
            </w:tcMar>
            <w:vAlign w:val="center"/>
          </w:tcPr>
          <w:p w14:paraId="3C96D849" w14:textId="77777777" w:rsidR="002262D4" w:rsidRPr="008D312F" w:rsidRDefault="00000000">
            <w:pPr>
              <w:jc w:val="center"/>
              <w:rPr>
                <w:sz w:val="28"/>
                <w:szCs w:val="28"/>
              </w:rPr>
            </w:pPr>
            <w:r w:rsidRPr="008D312F">
              <w:rPr>
                <w:rFonts w:eastAsia="Calibri"/>
                <w:b/>
                <w:bCs/>
                <w:color w:val="FFFFFF"/>
                <w:sz w:val="28"/>
                <w:szCs w:val="28"/>
              </w:rPr>
              <w:t>Trainable Parameters</w:t>
            </w:r>
          </w:p>
        </w:tc>
        <w:tc>
          <w:tcPr>
            <w:tcW w:w="1392" w:type="dxa"/>
            <w:shd w:val="clear" w:color="auto" w:fill="2E5266"/>
            <w:tcMar>
              <w:top w:w="80" w:type="dxa"/>
              <w:left w:w="100" w:type="dxa"/>
              <w:bottom w:w="80" w:type="dxa"/>
              <w:right w:w="100" w:type="dxa"/>
            </w:tcMar>
            <w:vAlign w:val="center"/>
          </w:tcPr>
          <w:p w14:paraId="01F43447" w14:textId="77777777" w:rsidR="002262D4" w:rsidRPr="008D312F" w:rsidRDefault="00000000">
            <w:pPr>
              <w:jc w:val="center"/>
              <w:rPr>
                <w:sz w:val="28"/>
                <w:szCs w:val="28"/>
              </w:rPr>
            </w:pPr>
            <w:r w:rsidRPr="008D312F">
              <w:rPr>
                <w:rFonts w:eastAsia="Calibri"/>
                <w:b/>
                <w:bCs/>
                <w:color w:val="FFFFFF"/>
                <w:sz w:val="28"/>
                <w:szCs w:val="28"/>
              </w:rPr>
              <w:t>Memory Usage (MB)</w:t>
            </w:r>
          </w:p>
        </w:tc>
      </w:tr>
      <w:tr w:rsidR="002262D4" w:rsidRPr="008D312F" w14:paraId="650B9A91" w14:textId="77777777">
        <w:tc>
          <w:tcPr>
            <w:tcW w:w="2400" w:type="dxa"/>
            <w:tcMar>
              <w:top w:w="80" w:type="dxa"/>
              <w:left w:w="100" w:type="dxa"/>
              <w:bottom w:w="80" w:type="dxa"/>
              <w:right w:w="100" w:type="dxa"/>
            </w:tcMar>
            <w:vAlign w:val="center"/>
          </w:tcPr>
          <w:p w14:paraId="0688CFAB" w14:textId="77777777" w:rsidR="002262D4" w:rsidRPr="008D312F" w:rsidRDefault="00000000">
            <w:pPr>
              <w:jc w:val="center"/>
              <w:rPr>
                <w:sz w:val="28"/>
                <w:szCs w:val="28"/>
              </w:rPr>
            </w:pPr>
            <w:r w:rsidRPr="008D312F">
              <w:rPr>
                <w:rFonts w:eastAsia="Calibri"/>
                <w:color w:val="000000"/>
                <w:sz w:val="28"/>
                <w:szCs w:val="28"/>
              </w:rPr>
              <w:t>1 layer (Depth 1)</w:t>
            </w:r>
          </w:p>
        </w:tc>
        <w:tc>
          <w:tcPr>
            <w:tcW w:w="1392" w:type="dxa"/>
            <w:tcMar>
              <w:top w:w="80" w:type="dxa"/>
              <w:left w:w="100" w:type="dxa"/>
              <w:bottom w:w="80" w:type="dxa"/>
              <w:right w:w="100" w:type="dxa"/>
            </w:tcMar>
            <w:vAlign w:val="center"/>
          </w:tcPr>
          <w:p w14:paraId="49939848" w14:textId="328C3D32" w:rsidR="002262D4" w:rsidRPr="008D312F" w:rsidRDefault="00644056">
            <w:pPr>
              <w:jc w:val="center"/>
              <w:rPr>
                <w:sz w:val="28"/>
                <w:szCs w:val="28"/>
              </w:rPr>
            </w:pPr>
            <w:r w:rsidRPr="00644056">
              <w:rPr>
                <w:sz w:val="28"/>
                <w:szCs w:val="28"/>
              </w:rPr>
              <w:t>4.96×10⁻³</w:t>
            </w:r>
          </w:p>
        </w:tc>
        <w:tc>
          <w:tcPr>
            <w:tcW w:w="1392" w:type="dxa"/>
            <w:tcMar>
              <w:top w:w="80" w:type="dxa"/>
              <w:left w:w="100" w:type="dxa"/>
              <w:bottom w:w="80" w:type="dxa"/>
              <w:right w:w="100" w:type="dxa"/>
            </w:tcMar>
            <w:vAlign w:val="center"/>
          </w:tcPr>
          <w:p w14:paraId="3E45CEBC" w14:textId="02CAABA4" w:rsidR="002262D4" w:rsidRPr="008D312F" w:rsidRDefault="00644056">
            <w:pPr>
              <w:jc w:val="center"/>
              <w:rPr>
                <w:sz w:val="28"/>
                <w:szCs w:val="28"/>
              </w:rPr>
            </w:pPr>
            <w:r w:rsidRPr="00644056">
              <w:rPr>
                <w:sz w:val="28"/>
                <w:szCs w:val="28"/>
              </w:rPr>
              <w:t>15.81%</w:t>
            </w:r>
          </w:p>
        </w:tc>
        <w:tc>
          <w:tcPr>
            <w:tcW w:w="1392" w:type="dxa"/>
            <w:tcMar>
              <w:top w:w="80" w:type="dxa"/>
              <w:left w:w="100" w:type="dxa"/>
              <w:bottom w:w="80" w:type="dxa"/>
              <w:right w:w="100" w:type="dxa"/>
            </w:tcMar>
            <w:vAlign w:val="center"/>
          </w:tcPr>
          <w:p w14:paraId="1718CE34" w14:textId="5A9C3DE3" w:rsidR="002262D4" w:rsidRPr="008D312F" w:rsidRDefault="00644056">
            <w:pPr>
              <w:jc w:val="center"/>
              <w:rPr>
                <w:sz w:val="28"/>
                <w:szCs w:val="28"/>
              </w:rPr>
            </w:pPr>
            <w:r w:rsidRPr="00644056">
              <w:rPr>
                <w:sz w:val="28"/>
                <w:szCs w:val="28"/>
              </w:rPr>
              <w:t>261.16</w:t>
            </w:r>
          </w:p>
        </w:tc>
        <w:tc>
          <w:tcPr>
            <w:tcW w:w="1392" w:type="dxa"/>
            <w:tcMar>
              <w:top w:w="80" w:type="dxa"/>
              <w:left w:w="100" w:type="dxa"/>
              <w:bottom w:w="80" w:type="dxa"/>
              <w:right w:w="100" w:type="dxa"/>
            </w:tcMar>
            <w:vAlign w:val="center"/>
          </w:tcPr>
          <w:p w14:paraId="2DAB5471" w14:textId="72748067" w:rsidR="002262D4" w:rsidRPr="008D312F" w:rsidRDefault="00644056">
            <w:pPr>
              <w:jc w:val="center"/>
              <w:rPr>
                <w:sz w:val="28"/>
                <w:szCs w:val="28"/>
              </w:rPr>
            </w:pPr>
            <w:r w:rsidRPr="00644056">
              <w:rPr>
                <w:sz w:val="28"/>
                <w:szCs w:val="28"/>
              </w:rPr>
              <w:t>565</w:t>
            </w:r>
          </w:p>
        </w:tc>
        <w:tc>
          <w:tcPr>
            <w:tcW w:w="1392" w:type="dxa"/>
            <w:tcMar>
              <w:top w:w="80" w:type="dxa"/>
              <w:left w:w="100" w:type="dxa"/>
              <w:bottom w:w="80" w:type="dxa"/>
              <w:right w:w="100" w:type="dxa"/>
            </w:tcMar>
            <w:vAlign w:val="center"/>
          </w:tcPr>
          <w:p w14:paraId="20D34BB1" w14:textId="6612F4FE" w:rsidR="002262D4" w:rsidRPr="008D312F" w:rsidRDefault="00644056">
            <w:pPr>
              <w:jc w:val="center"/>
              <w:rPr>
                <w:sz w:val="28"/>
                <w:szCs w:val="28"/>
              </w:rPr>
            </w:pPr>
            <w:r w:rsidRPr="00644056">
              <w:rPr>
                <w:sz w:val="28"/>
                <w:szCs w:val="28"/>
              </w:rPr>
              <w:t>658.57</w:t>
            </w:r>
          </w:p>
        </w:tc>
      </w:tr>
      <w:tr w:rsidR="002262D4" w:rsidRPr="008D312F" w14:paraId="09D0F6D6" w14:textId="77777777">
        <w:tc>
          <w:tcPr>
            <w:tcW w:w="2400" w:type="dxa"/>
            <w:tcMar>
              <w:top w:w="80" w:type="dxa"/>
              <w:left w:w="100" w:type="dxa"/>
              <w:bottom w:w="80" w:type="dxa"/>
              <w:right w:w="100" w:type="dxa"/>
            </w:tcMar>
            <w:vAlign w:val="center"/>
          </w:tcPr>
          <w:p w14:paraId="0935A1A4" w14:textId="77777777" w:rsidR="002262D4" w:rsidRPr="008D312F" w:rsidRDefault="00000000">
            <w:pPr>
              <w:jc w:val="center"/>
              <w:rPr>
                <w:sz w:val="28"/>
                <w:szCs w:val="28"/>
              </w:rPr>
            </w:pPr>
            <w:r w:rsidRPr="008D312F">
              <w:rPr>
                <w:rFonts w:eastAsia="Calibri"/>
                <w:color w:val="000000"/>
                <w:sz w:val="28"/>
                <w:szCs w:val="28"/>
              </w:rPr>
              <w:t>2 layers (Depth 2)</w:t>
            </w:r>
          </w:p>
        </w:tc>
        <w:tc>
          <w:tcPr>
            <w:tcW w:w="1392" w:type="dxa"/>
            <w:tcMar>
              <w:top w:w="80" w:type="dxa"/>
              <w:left w:w="100" w:type="dxa"/>
              <w:bottom w:w="80" w:type="dxa"/>
              <w:right w:w="100" w:type="dxa"/>
            </w:tcMar>
            <w:vAlign w:val="center"/>
          </w:tcPr>
          <w:p w14:paraId="6986D8CF" w14:textId="122559D3" w:rsidR="002262D4" w:rsidRPr="008D312F" w:rsidRDefault="00644056">
            <w:pPr>
              <w:jc w:val="center"/>
              <w:rPr>
                <w:sz w:val="28"/>
                <w:szCs w:val="28"/>
              </w:rPr>
            </w:pPr>
            <w:r w:rsidRPr="00644056">
              <w:rPr>
                <w:sz w:val="28"/>
                <w:szCs w:val="28"/>
              </w:rPr>
              <w:t>7.65×10⁻³</w:t>
            </w:r>
          </w:p>
        </w:tc>
        <w:tc>
          <w:tcPr>
            <w:tcW w:w="1392" w:type="dxa"/>
            <w:tcMar>
              <w:top w:w="80" w:type="dxa"/>
              <w:left w:w="100" w:type="dxa"/>
              <w:bottom w:w="80" w:type="dxa"/>
              <w:right w:w="100" w:type="dxa"/>
            </w:tcMar>
            <w:vAlign w:val="center"/>
          </w:tcPr>
          <w:p w14:paraId="75385AEE" w14:textId="7E396CA6" w:rsidR="002262D4" w:rsidRPr="008D312F" w:rsidRDefault="00644056">
            <w:pPr>
              <w:jc w:val="center"/>
              <w:rPr>
                <w:sz w:val="28"/>
                <w:szCs w:val="28"/>
              </w:rPr>
            </w:pPr>
            <w:r w:rsidRPr="00644056">
              <w:rPr>
                <w:sz w:val="28"/>
                <w:szCs w:val="28"/>
              </w:rPr>
              <w:t>18.03%</w:t>
            </w:r>
          </w:p>
        </w:tc>
        <w:tc>
          <w:tcPr>
            <w:tcW w:w="1392" w:type="dxa"/>
            <w:tcMar>
              <w:top w:w="80" w:type="dxa"/>
              <w:left w:w="100" w:type="dxa"/>
              <w:bottom w:w="80" w:type="dxa"/>
              <w:right w:w="100" w:type="dxa"/>
            </w:tcMar>
            <w:vAlign w:val="center"/>
          </w:tcPr>
          <w:p w14:paraId="0E056595" w14:textId="36F1BFA3" w:rsidR="002262D4" w:rsidRPr="008D312F" w:rsidRDefault="00644056">
            <w:pPr>
              <w:jc w:val="center"/>
              <w:rPr>
                <w:sz w:val="28"/>
                <w:szCs w:val="28"/>
              </w:rPr>
            </w:pPr>
            <w:r w:rsidRPr="00644056">
              <w:rPr>
                <w:sz w:val="28"/>
                <w:szCs w:val="28"/>
              </w:rPr>
              <w:t>649.92</w:t>
            </w:r>
          </w:p>
        </w:tc>
        <w:tc>
          <w:tcPr>
            <w:tcW w:w="1392" w:type="dxa"/>
            <w:tcMar>
              <w:top w:w="80" w:type="dxa"/>
              <w:left w:w="100" w:type="dxa"/>
              <w:bottom w:w="80" w:type="dxa"/>
              <w:right w:w="100" w:type="dxa"/>
            </w:tcMar>
            <w:vAlign w:val="center"/>
          </w:tcPr>
          <w:p w14:paraId="0016C832" w14:textId="203BEF2B" w:rsidR="002262D4" w:rsidRPr="008D312F" w:rsidRDefault="00644056">
            <w:pPr>
              <w:jc w:val="center"/>
              <w:rPr>
                <w:sz w:val="28"/>
                <w:szCs w:val="28"/>
              </w:rPr>
            </w:pPr>
            <w:r w:rsidRPr="00644056">
              <w:rPr>
                <w:sz w:val="28"/>
                <w:szCs w:val="28"/>
              </w:rPr>
              <w:t>577</w:t>
            </w:r>
          </w:p>
        </w:tc>
        <w:tc>
          <w:tcPr>
            <w:tcW w:w="1392" w:type="dxa"/>
            <w:tcMar>
              <w:top w:w="80" w:type="dxa"/>
              <w:left w:w="100" w:type="dxa"/>
              <w:bottom w:w="80" w:type="dxa"/>
              <w:right w:w="100" w:type="dxa"/>
            </w:tcMar>
            <w:vAlign w:val="center"/>
          </w:tcPr>
          <w:p w14:paraId="050AC916" w14:textId="55801FDA" w:rsidR="002262D4" w:rsidRPr="008D312F" w:rsidRDefault="00644056">
            <w:pPr>
              <w:jc w:val="center"/>
              <w:rPr>
                <w:sz w:val="28"/>
                <w:szCs w:val="28"/>
              </w:rPr>
            </w:pPr>
            <w:r w:rsidRPr="00644056">
              <w:rPr>
                <w:sz w:val="28"/>
                <w:szCs w:val="28"/>
              </w:rPr>
              <w:t>776.80</w:t>
            </w:r>
          </w:p>
        </w:tc>
      </w:tr>
      <w:tr w:rsidR="002262D4" w:rsidRPr="008D312F" w14:paraId="1D2F398E" w14:textId="77777777">
        <w:tc>
          <w:tcPr>
            <w:tcW w:w="2400" w:type="dxa"/>
            <w:tcMar>
              <w:top w:w="80" w:type="dxa"/>
              <w:left w:w="100" w:type="dxa"/>
              <w:bottom w:w="80" w:type="dxa"/>
              <w:right w:w="100" w:type="dxa"/>
            </w:tcMar>
            <w:vAlign w:val="center"/>
          </w:tcPr>
          <w:p w14:paraId="309A2676" w14:textId="77777777" w:rsidR="002262D4" w:rsidRPr="008D312F" w:rsidRDefault="00000000">
            <w:pPr>
              <w:jc w:val="center"/>
              <w:rPr>
                <w:sz w:val="28"/>
                <w:szCs w:val="28"/>
              </w:rPr>
            </w:pPr>
            <w:r w:rsidRPr="008D312F">
              <w:rPr>
                <w:rFonts w:eastAsia="Calibri"/>
                <w:color w:val="000000"/>
                <w:sz w:val="28"/>
                <w:szCs w:val="28"/>
              </w:rPr>
              <w:t>4 layers (Depth 4)</w:t>
            </w:r>
          </w:p>
        </w:tc>
        <w:tc>
          <w:tcPr>
            <w:tcW w:w="1392" w:type="dxa"/>
            <w:tcMar>
              <w:top w:w="80" w:type="dxa"/>
              <w:left w:w="100" w:type="dxa"/>
              <w:bottom w:w="80" w:type="dxa"/>
              <w:right w:w="100" w:type="dxa"/>
            </w:tcMar>
            <w:vAlign w:val="center"/>
          </w:tcPr>
          <w:p w14:paraId="24C23F6D" w14:textId="7EA7E232" w:rsidR="002262D4" w:rsidRPr="008D312F" w:rsidRDefault="00644056">
            <w:pPr>
              <w:jc w:val="center"/>
              <w:rPr>
                <w:sz w:val="28"/>
                <w:szCs w:val="28"/>
              </w:rPr>
            </w:pPr>
            <w:r w:rsidRPr="00644056">
              <w:rPr>
                <w:sz w:val="28"/>
                <w:szCs w:val="28"/>
              </w:rPr>
              <w:t>7.65×10⁻³</w:t>
            </w:r>
          </w:p>
        </w:tc>
        <w:tc>
          <w:tcPr>
            <w:tcW w:w="1392" w:type="dxa"/>
            <w:tcMar>
              <w:top w:w="80" w:type="dxa"/>
              <w:left w:w="100" w:type="dxa"/>
              <w:bottom w:w="80" w:type="dxa"/>
              <w:right w:w="100" w:type="dxa"/>
            </w:tcMar>
            <w:vAlign w:val="center"/>
          </w:tcPr>
          <w:p w14:paraId="4B07EF98" w14:textId="66B8249D" w:rsidR="002262D4" w:rsidRPr="008D312F" w:rsidRDefault="00644056">
            <w:pPr>
              <w:jc w:val="center"/>
              <w:rPr>
                <w:sz w:val="28"/>
                <w:szCs w:val="28"/>
              </w:rPr>
            </w:pPr>
            <w:r w:rsidRPr="00644056">
              <w:rPr>
                <w:sz w:val="28"/>
                <w:szCs w:val="28"/>
              </w:rPr>
              <w:t>18.03%</w:t>
            </w:r>
          </w:p>
        </w:tc>
        <w:tc>
          <w:tcPr>
            <w:tcW w:w="1392" w:type="dxa"/>
            <w:tcMar>
              <w:top w:w="80" w:type="dxa"/>
              <w:left w:w="100" w:type="dxa"/>
              <w:bottom w:w="80" w:type="dxa"/>
              <w:right w:w="100" w:type="dxa"/>
            </w:tcMar>
            <w:vAlign w:val="center"/>
          </w:tcPr>
          <w:p w14:paraId="0A7F8080" w14:textId="5EB4ECBC" w:rsidR="002262D4" w:rsidRPr="008D312F" w:rsidRDefault="00644056">
            <w:pPr>
              <w:jc w:val="center"/>
              <w:rPr>
                <w:sz w:val="28"/>
                <w:szCs w:val="28"/>
              </w:rPr>
            </w:pPr>
            <w:r w:rsidRPr="00644056">
              <w:rPr>
                <w:sz w:val="28"/>
                <w:szCs w:val="28"/>
              </w:rPr>
              <w:t>649.92</w:t>
            </w:r>
          </w:p>
        </w:tc>
        <w:tc>
          <w:tcPr>
            <w:tcW w:w="1392" w:type="dxa"/>
            <w:tcMar>
              <w:top w:w="80" w:type="dxa"/>
              <w:left w:w="100" w:type="dxa"/>
              <w:bottom w:w="80" w:type="dxa"/>
              <w:right w:w="100" w:type="dxa"/>
            </w:tcMar>
            <w:vAlign w:val="center"/>
          </w:tcPr>
          <w:p w14:paraId="58715FA7" w14:textId="4462C2AD" w:rsidR="002262D4" w:rsidRPr="008D312F" w:rsidRDefault="00644056">
            <w:pPr>
              <w:jc w:val="center"/>
              <w:rPr>
                <w:sz w:val="28"/>
                <w:szCs w:val="28"/>
              </w:rPr>
            </w:pPr>
            <w:r w:rsidRPr="00644056">
              <w:rPr>
                <w:sz w:val="28"/>
                <w:szCs w:val="28"/>
              </w:rPr>
              <w:t>577</w:t>
            </w:r>
          </w:p>
        </w:tc>
        <w:tc>
          <w:tcPr>
            <w:tcW w:w="1392" w:type="dxa"/>
            <w:tcMar>
              <w:top w:w="80" w:type="dxa"/>
              <w:left w:w="100" w:type="dxa"/>
              <w:bottom w:w="80" w:type="dxa"/>
              <w:right w:w="100" w:type="dxa"/>
            </w:tcMar>
            <w:vAlign w:val="center"/>
          </w:tcPr>
          <w:p w14:paraId="106F6981" w14:textId="0A74B9D1" w:rsidR="002262D4" w:rsidRPr="008D312F" w:rsidRDefault="00644056" w:rsidP="00644056">
            <w:pPr>
              <w:rPr>
                <w:sz w:val="28"/>
                <w:szCs w:val="28"/>
              </w:rPr>
            </w:pPr>
            <w:r w:rsidRPr="00644056">
              <w:rPr>
                <w:sz w:val="28"/>
                <w:szCs w:val="28"/>
              </w:rPr>
              <w:t>776.80</w:t>
            </w:r>
          </w:p>
        </w:tc>
      </w:tr>
    </w:tbl>
    <w:p w14:paraId="6929C200" w14:textId="77777777" w:rsidR="00385433" w:rsidRPr="00385433" w:rsidRDefault="00385433">
      <w:pPr>
        <w:spacing w:before="80" w:after="240"/>
        <w:jc w:val="center"/>
        <w:rPr>
          <w:rFonts w:eastAsia="Calibri"/>
          <w:sz w:val="28"/>
          <w:szCs w:val="28"/>
        </w:rPr>
      </w:pPr>
      <w:r w:rsidRPr="00385433">
        <w:rPr>
          <w:rFonts w:eastAsia="Calibri"/>
          <w:sz w:val="28"/>
          <w:szCs w:val="28"/>
        </w:rPr>
        <w:t xml:space="preserve"> </w:t>
      </w:r>
      <w:proofErr w:type="gramStart"/>
      <w:r w:rsidRPr="00385433">
        <w:rPr>
          <w:rFonts w:eastAsia="Calibri"/>
          <w:sz w:val="28"/>
          <w:szCs w:val="28"/>
        </w:rPr>
        <w:t>Inference :</w:t>
      </w:r>
      <w:proofErr w:type="gramEnd"/>
      <w:r w:rsidRPr="00385433">
        <w:rPr>
          <w:rFonts w:eastAsia="Calibri"/>
          <w:sz w:val="28"/>
          <w:szCs w:val="28"/>
        </w:rPr>
        <w:t xml:space="preserve"> Depth 2 and Depth 4 outranges same value </w:t>
      </w:r>
    </w:p>
    <w:p w14:paraId="37BFBF33" w14:textId="0F8E824F" w:rsidR="002262D4" w:rsidRPr="008D312F" w:rsidRDefault="00000000">
      <w:pPr>
        <w:spacing w:before="80" w:after="240"/>
        <w:jc w:val="center"/>
        <w:rPr>
          <w:sz w:val="28"/>
          <w:szCs w:val="28"/>
        </w:rPr>
      </w:pPr>
      <w:r w:rsidRPr="008D312F">
        <w:rPr>
          <w:rFonts w:eastAsia="Calibri"/>
          <w:i/>
          <w:iCs/>
          <w:sz w:val="28"/>
          <w:szCs w:val="28"/>
        </w:rPr>
        <w:t>Table 3: Effect of variational circuit depth on QAPINN performance.</w:t>
      </w:r>
    </w:p>
    <w:p w14:paraId="7FD41304" w14:textId="77777777" w:rsidR="00C85BFE" w:rsidRDefault="00C85BFE" w:rsidP="00C85BFE">
      <w:pPr>
        <w:spacing w:before="80" w:after="240"/>
        <w:jc w:val="center"/>
        <w:rPr>
          <w:rFonts w:eastAsia="Calibri"/>
          <w:i/>
          <w:iCs/>
          <w:sz w:val="28"/>
          <w:szCs w:val="28"/>
        </w:rPr>
      </w:pPr>
    </w:p>
    <w:p w14:paraId="35224D81" w14:textId="77777777" w:rsidR="00AB311F" w:rsidRDefault="00AB311F" w:rsidP="00C85BFE">
      <w:pPr>
        <w:spacing w:before="80" w:after="240"/>
        <w:jc w:val="center"/>
        <w:rPr>
          <w:rFonts w:eastAsia="Calibri"/>
          <w:i/>
          <w:iCs/>
          <w:sz w:val="28"/>
          <w:szCs w:val="28"/>
        </w:rPr>
      </w:pPr>
    </w:p>
    <w:p w14:paraId="40FF01A6" w14:textId="3733B600" w:rsidR="00C85BFE" w:rsidRDefault="00C85BFE" w:rsidP="00C85BFE">
      <w:pPr>
        <w:pStyle w:val="Heading1"/>
        <w:rPr>
          <w:rFonts w:eastAsia="Calibri"/>
          <w:sz w:val="28"/>
          <w:szCs w:val="28"/>
        </w:rPr>
      </w:pPr>
      <w:proofErr w:type="gramStart"/>
      <w:r w:rsidRPr="00C85BFE">
        <w:rPr>
          <w:rFonts w:eastAsia="Calibri"/>
          <w:sz w:val="28"/>
          <w:szCs w:val="28"/>
        </w:rPr>
        <w:t>7.4  Cross</w:t>
      </w:r>
      <w:proofErr w:type="gramEnd"/>
      <w:r w:rsidRPr="00C85BFE">
        <w:rPr>
          <w:rFonts w:eastAsia="Calibri"/>
          <w:sz w:val="28"/>
          <w:szCs w:val="28"/>
        </w:rPr>
        <w:t xml:space="preserve"> case study discussion</w:t>
      </w:r>
    </w:p>
    <w:p w14:paraId="3A0D64CC" w14:textId="77777777" w:rsidR="00C85BFE" w:rsidRDefault="00C85BFE" w:rsidP="00C85BFE">
      <w:pPr>
        <w:pStyle w:val="Heading1"/>
        <w:rPr>
          <w:rFonts w:eastAsia="Calibri"/>
          <w:sz w:val="28"/>
          <w:szCs w:val="28"/>
        </w:rPr>
      </w:pPr>
    </w:p>
    <w:p w14:paraId="313E236D" w14:textId="77777777" w:rsidR="00C85BFE" w:rsidRPr="00C85BFE" w:rsidRDefault="00C85BFE" w:rsidP="00C85BFE">
      <w:pPr>
        <w:rPr>
          <w:rFonts w:eastAsia="Calibri"/>
          <w:sz w:val="28"/>
          <w:szCs w:val="28"/>
        </w:rPr>
      </w:pPr>
      <w:r w:rsidRPr="00C85BFE">
        <w:rPr>
          <w:rFonts w:eastAsia="Calibri"/>
          <w:sz w:val="28"/>
          <w:szCs w:val="28"/>
        </w:rPr>
        <w:t>Cross-Case Study Comparison: Classical PINN vs. QAPINN</w:t>
      </w:r>
    </w:p>
    <w:p w14:paraId="37E1C911" w14:textId="77777777" w:rsidR="00C85BFE" w:rsidRDefault="00C85BFE" w:rsidP="00C85BFE">
      <w:pPr>
        <w:rPr>
          <w:rFonts w:eastAsia="Calibri"/>
          <w:sz w:val="28"/>
          <w:szCs w:val="28"/>
        </w:rPr>
      </w:pPr>
      <w:r w:rsidRPr="00C85BFE">
        <w:rPr>
          <w:rFonts w:eastAsia="Calibri"/>
          <w:sz w:val="28"/>
          <w:szCs w:val="28"/>
        </w:rPr>
        <w:t>Across both the Heat Equation and EV Battery Cooling (Burgers' Equation) case studies, a consistent pattern emerges in the comparative performance of classical Physics-Informed Neural Networks (PINNs) and Quantum-Assisted Physics-Informed Neural Networks (QAPINNs) under classical simulation.</w:t>
      </w:r>
    </w:p>
    <w:p w14:paraId="051F9A96" w14:textId="77777777" w:rsidR="00C85BFE" w:rsidRPr="00C85BFE" w:rsidRDefault="00C85BFE" w:rsidP="00C85BFE">
      <w:pPr>
        <w:rPr>
          <w:rFonts w:eastAsia="Calibri"/>
          <w:sz w:val="28"/>
          <w:szCs w:val="28"/>
        </w:rPr>
      </w:pPr>
    </w:p>
    <w:p w14:paraId="330237D7" w14:textId="06B9A954" w:rsidR="00AB311F" w:rsidRPr="00AB311F" w:rsidRDefault="00AB311F" w:rsidP="00AB311F">
      <w:pPr>
        <w:pStyle w:val="Heading2"/>
        <w:rPr>
          <w:rFonts w:eastAsia="Calibri"/>
        </w:rPr>
      </w:pPr>
      <w:r>
        <w:rPr>
          <w:rFonts w:eastAsia="Calibri"/>
        </w:rPr>
        <w:t>a</w:t>
      </w:r>
      <w:r w:rsidR="00C85BFE" w:rsidRPr="00C85BFE">
        <w:rPr>
          <w:rFonts w:eastAsia="Calibri"/>
        </w:rPr>
        <w:t>. Accuracy</w:t>
      </w:r>
    </w:p>
    <w:p w14:paraId="63771132" w14:textId="5C5228D5" w:rsidR="00AB311F" w:rsidRDefault="00AB311F" w:rsidP="00C85BFE">
      <w:pPr>
        <w:rPr>
          <w:rFonts w:eastAsia="Calibri"/>
          <w:sz w:val="28"/>
          <w:szCs w:val="28"/>
        </w:rPr>
      </w:pPr>
      <w:r w:rsidRPr="00AB311F">
        <w:rPr>
          <w:rFonts w:eastAsia="Calibri"/>
          <w:sz w:val="28"/>
          <w:szCs w:val="28"/>
        </w:rPr>
        <w:t xml:space="preserve">In both case studies, the classical PINN achieved substantially lower error than its QAPINN counterpart. For the Heat Equation, the classical PINN achieved a relative L2 error of 2.77%, compared with 18.03% for the QAPINN, representing an approximately 6.5× difference in error. For the EV Battery Cooling/Burgers' Equation case, the performance gap was also substantial, with errors of </w:t>
      </w:r>
      <w:r w:rsidR="00385433">
        <w:rPr>
          <w:rFonts w:eastAsia="Calibri"/>
          <w:sz w:val="28"/>
          <w:szCs w:val="28"/>
        </w:rPr>
        <w:t>35.54</w:t>
      </w:r>
      <w:r w:rsidRPr="00AB311F">
        <w:rPr>
          <w:rFonts w:eastAsia="Calibri"/>
          <w:sz w:val="28"/>
          <w:szCs w:val="28"/>
        </w:rPr>
        <w:t>% for PINN and 49.30% for QAPINN, corresponding to an approximately 3.9× difference. Thus, both case studies demonstrate better numerical accuracy for the classical PINN under the experimental conditions used.</w:t>
      </w:r>
    </w:p>
    <w:p w14:paraId="4E61DA0F" w14:textId="77777777" w:rsidR="00C85BFE" w:rsidRPr="00C85BFE" w:rsidRDefault="00C85BFE" w:rsidP="00C85BFE">
      <w:pPr>
        <w:pStyle w:val="Heading2"/>
        <w:rPr>
          <w:rFonts w:eastAsia="Calibri"/>
        </w:rPr>
      </w:pPr>
    </w:p>
    <w:p w14:paraId="0331975D" w14:textId="26AEA1D5" w:rsidR="00C85BFE" w:rsidRPr="00C85BFE" w:rsidRDefault="00AB311F" w:rsidP="00C85BFE">
      <w:pPr>
        <w:pStyle w:val="Heading2"/>
        <w:rPr>
          <w:rFonts w:eastAsia="Calibri"/>
        </w:rPr>
      </w:pPr>
      <w:r>
        <w:rPr>
          <w:rFonts w:eastAsia="Calibri"/>
        </w:rPr>
        <w:t>b</w:t>
      </w:r>
      <w:r w:rsidR="00C85BFE" w:rsidRPr="00C85BFE">
        <w:rPr>
          <w:rFonts w:eastAsia="Calibri"/>
        </w:rPr>
        <w:t>. Parameter Efficiency and Accuracy Trade-off</w:t>
      </w:r>
    </w:p>
    <w:p w14:paraId="20888143" w14:textId="77777777" w:rsidR="00C85BFE" w:rsidRPr="00C85BFE" w:rsidRDefault="00C85BFE" w:rsidP="00C85BFE">
      <w:pPr>
        <w:rPr>
          <w:rFonts w:eastAsia="Calibri"/>
          <w:sz w:val="28"/>
          <w:szCs w:val="28"/>
        </w:rPr>
      </w:pPr>
      <w:r w:rsidRPr="00C85BFE">
        <w:rPr>
          <w:rFonts w:eastAsia="Calibri"/>
          <w:sz w:val="28"/>
          <w:szCs w:val="28"/>
        </w:rPr>
        <w:t>Despite its lower accuracy, the QAPINN consistently required fewer trainable parameters than the corresponding classical PINN. For the Heat Equation, the QAPINN used 577 parameters, compared with 921 parameters for the classical PINN, corresponding to approximately 63% of the classical model size. For the EV Battery Cooling case, the QAPINN used 1,501 parameters, compared with 3,297 parameters for the PINN, corresponding to approximately 46% of the classical model size.</w:t>
      </w:r>
    </w:p>
    <w:p w14:paraId="2FD39CD8" w14:textId="77777777" w:rsidR="00C85BFE" w:rsidRDefault="00C85BFE" w:rsidP="00C85BFE">
      <w:pPr>
        <w:rPr>
          <w:rFonts w:eastAsia="Calibri"/>
          <w:sz w:val="28"/>
          <w:szCs w:val="28"/>
        </w:rPr>
      </w:pPr>
      <w:r w:rsidRPr="00C85BFE">
        <w:rPr>
          <w:rFonts w:eastAsia="Calibri"/>
          <w:sz w:val="28"/>
          <w:szCs w:val="28"/>
        </w:rPr>
        <w:t>These results demonstrate the parameter-efficiency potential of quantum-assisted architectures. However, the reduction in parameter count did not translate into a corresponding improvement in accuracy. In both experiments, the QAPINN produced higher relative L2 error despite using substantially fewer trainable parameters. Therefore, parameter count alone cannot be considered a reliable indicator of model expressiveness, optimization quality, or convergence performance in the investigated hybrid quantum-classical setting.</w:t>
      </w:r>
    </w:p>
    <w:p w14:paraId="38C65222" w14:textId="77777777" w:rsidR="00C85BFE" w:rsidRDefault="00C85BFE" w:rsidP="00C85BFE">
      <w:pPr>
        <w:rPr>
          <w:rFonts w:eastAsia="Calibri"/>
          <w:sz w:val="28"/>
          <w:szCs w:val="28"/>
        </w:rPr>
      </w:pPr>
    </w:p>
    <w:p w14:paraId="44937EB8" w14:textId="77777777" w:rsidR="00C85BFE" w:rsidRPr="00C85BFE" w:rsidRDefault="00C85BFE" w:rsidP="00C85BFE">
      <w:pPr>
        <w:rPr>
          <w:rFonts w:eastAsia="Calibri"/>
          <w:sz w:val="28"/>
          <w:szCs w:val="28"/>
        </w:rPr>
      </w:pPr>
    </w:p>
    <w:p w14:paraId="6434C91B" w14:textId="085FA93D" w:rsidR="00C85BFE" w:rsidRPr="00C85BFE" w:rsidRDefault="00AB311F" w:rsidP="00C85BFE">
      <w:pPr>
        <w:pStyle w:val="Heading2"/>
        <w:rPr>
          <w:rFonts w:eastAsia="Calibri"/>
        </w:rPr>
      </w:pPr>
      <w:r>
        <w:rPr>
          <w:rFonts w:eastAsia="Calibri"/>
        </w:rPr>
        <w:t>c</w:t>
      </w:r>
      <w:r w:rsidR="00C85BFE" w:rsidRPr="00C85BFE">
        <w:rPr>
          <w:rFonts w:eastAsia="Calibri"/>
        </w:rPr>
        <w:t>. Training Time</w:t>
      </w:r>
    </w:p>
    <w:p w14:paraId="58140B51" w14:textId="77777777" w:rsidR="00C85BFE" w:rsidRPr="00C85BFE" w:rsidRDefault="00C85BFE" w:rsidP="00C85BFE">
      <w:pPr>
        <w:spacing w:line="276" w:lineRule="auto"/>
        <w:rPr>
          <w:rFonts w:eastAsia="Calibri"/>
          <w:sz w:val="28"/>
          <w:szCs w:val="28"/>
        </w:rPr>
      </w:pPr>
      <w:r w:rsidRPr="00C85BFE">
        <w:rPr>
          <w:rFonts w:eastAsia="Calibri"/>
          <w:sz w:val="28"/>
          <w:szCs w:val="28"/>
        </w:rPr>
        <w:t xml:space="preserve">Training-time results differed considerably between the two case studies and therefore require careful interpretation. For the Heat Equation, the QAPINN </w:t>
      </w:r>
      <w:r w:rsidRPr="00C85BFE">
        <w:rPr>
          <w:rFonts w:eastAsia="Calibri"/>
          <w:sz w:val="28"/>
          <w:szCs w:val="28"/>
        </w:rPr>
        <w:lastRenderedPageBreak/>
        <w:t>required approximately 650 seconds, compared with only 15.5 seconds for the classical PINN, resulting in an approximately 42× longer training time. In contrast, for the EV Battery Cooling case, the QAPINN required approximately 110 seconds, while the classical PINN required 350 seconds.</w:t>
      </w:r>
    </w:p>
    <w:p w14:paraId="1402FB98" w14:textId="77777777" w:rsidR="00C85BFE" w:rsidRDefault="00C85BFE" w:rsidP="00C85BFE">
      <w:pPr>
        <w:spacing w:line="276" w:lineRule="auto"/>
        <w:rPr>
          <w:rFonts w:eastAsia="Calibri"/>
          <w:sz w:val="28"/>
          <w:szCs w:val="28"/>
        </w:rPr>
      </w:pPr>
      <w:r w:rsidRPr="00C85BFE">
        <w:rPr>
          <w:rFonts w:eastAsia="Calibri"/>
          <w:sz w:val="28"/>
          <w:szCs w:val="28"/>
        </w:rPr>
        <w:t>However, this apparent speed advantage of QAPINN in the EV Battery case should not be interpreted as evidence of an inherent computational advantage. The two models were trained using different epoch budgets: the QAPINN was trained for 500 epochs, whereas the classical PINN was trained for 3,000 epochs. Consequently, the training-time comparison is not a controlled head-to-head benchmark. The difference is likely influenced substantially by the number of optimization steps rather than by the quantum architecture itself. Training-time results across the two case studies should therefore be interpreted cautiously.</w:t>
      </w:r>
    </w:p>
    <w:p w14:paraId="53ED9E32" w14:textId="77777777" w:rsidR="00C85BFE" w:rsidRPr="00C85BFE" w:rsidRDefault="00C85BFE" w:rsidP="00C85BFE">
      <w:pPr>
        <w:rPr>
          <w:rFonts w:eastAsia="Calibri"/>
          <w:sz w:val="28"/>
          <w:szCs w:val="28"/>
        </w:rPr>
      </w:pPr>
    </w:p>
    <w:p w14:paraId="517AAF8A" w14:textId="79802F27" w:rsidR="00C85BFE" w:rsidRPr="00C85BFE" w:rsidRDefault="00AB311F" w:rsidP="00C85BFE">
      <w:pPr>
        <w:pStyle w:val="Heading2"/>
        <w:rPr>
          <w:rFonts w:eastAsia="Calibri"/>
        </w:rPr>
      </w:pPr>
      <w:r>
        <w:rPr>
          <w:rFonts w:eastAsia="Calibri"/>
        </w:rPr>
        <w:t>d</w:t>
      </w:r>
      <w:r w:rsidR="00C85BFE" w:rsidRPr="00C85BFE">
        <w:rPr>
          <w:rFonts w:eastAsia="Calibri"/>
        </w:rPr>
        <w:t>. Memory Usage</w:t>
      </w:r>
    </w:p>
    <w:p w14:paraId="6AAD193F" w14:textId="77777777" w:rsidR="00C85BFE" w:rsidRPr="00C85BFE" w:rsidRDefault="00C85BFE" w:rsidP="00C85BFE">
      <w:pPr>
        <w:spacing w:line="276" w:lineRule="auto"/>
        <w:rPr>
          <w:rFonts w:eastAsia="Calibri"/>
          <w:sz w:val="28"/>
          <w:szCs w:val="28"/>
        </w:rPr>
      </w:pPr>
      <w:r w:rsidRPr="00C85BFE">
        <w:rPr>
          <w:rFonts w:eastAsia="Calibri"/>
          <w:sz w:val="28"/>
          <w:szCs w:val="28"/>
        </w:rPr>
        <w:t>The QAPINN consistently required more memory than the classical PINN in both case studies. For the Heat Equation, memory consumption was approximately 777 MB for QAPINN compared with 388 MB for PINN. For the EV Battery Cooling case, QAPINN consumed approximately 820 MB, while the classical PINN used 685 MB.</w:t>
      </w:r>
    </w:p>
    <w:p w14:paraId="0DAE771B" w14:textId="77777777" w:rsidR="00C85BFE" w:rsidRDefault="00C85BFE" w:rsidP="00C85BFE">
      <w:pPr>
        <w:spacing w:line="276" w:lineRule="auto"/>
        <w:rPr>
          <w:rFonts w:eastAsia="Calibri"/>
          <w:sz w:val="28"/>
          <w:szCs w:val="28"/>
        </w:rPr>
      </w:pPr>
      <w:r w:rsidRPr="00C85BFE">
        <w:rPr>
          <w:rFonts w:eastAsia="Calibri"/>
          <w:sz w:val="28"/>
          <w:szCs w:val="28"/>
        </w:rPr>
        <w:t>This increased memory requirement is primarily associated with the overhead of classically simulating quantum circuits, particularly through the state-vector simulation used in the PennyLane framework. Although quantum hardware could potentially eliminate some of the classical simulation overhead, such benefits cannot be demonstrated in the current experiments because the quantum circuits are executed entirely through classical simulation.</w:t>
      </w:r>
    </w:p>
    <w:p w14:paraId="53E7EE73" w14:textId="77777777" w:rsidR="00C85BFE" w:rsidRPr="00C85BFE" w:rsidRDefault="00C85BFE" w:rsidP="00C85BFE">
      <w:pPr>
        <w:rPr>
          <w:rFonts w:eastAsia="Calibri"/>
          <w:sz w:val="28"/>
          <w:szCs w:val="28"/>
        </w:rPr>
      </w:pPr>
    </w:p>
    <w:p w14:paraId="791C0BE4" w14:textId="53AC6C17" w:rsidR="00C85BFE" w:rsidRPr="00C85BFE" w:rsidRDefault="00AB311F" w:rsidP="00C85BFE">
      <w:pPr>
        <w:pStyle w:val="Heading2"/>
        <w:rPr>
          <w:rFonts w:eastAsia="Calibri"/>
        </w:rPr>
      </w:pPr>
      <w:r>
        <w:rPr>
          <w:rFonts w:eastAsia="Calibri"/>
        </w:rPr>
        <w:t>e</w:t>
      </w:r>
      <w:r w:rsidR="00C85BFE" w:rsidRPr="00C85BFE">
        <w:rPr>
          <w:rFonts w:eastAsia="Calibri"/>
        </w:rPr>
        <w:t>. Overall Cross-Case Study Findings</w:t>
      </w:r>
    </w:p>
    <w:p w14:paraId="440115CD" w14:textId="77777777" w:rsidR="00C85BFE" w:rsidRPr="00C85BFE" w:rsidRDefault="00C85BFE" w:rsidP="00C85BFE">
      <w:pPr>
        <w:spacing w:line="276" w:lineRule="auto"/>
        <w:rPr>
          <w:rFonts w:eastAsia="Calibri"/>
          <w:sz w:val="28"/>
          <w:szCs w:val="28"/>
        </w:rPr>
      </w:pPr>
      <w:r w:rsidRPr="00C85BFE">
        <w:rPr>
          <w:rFonts w:eastAsia="Calibri"/>
          <w:sz w:val="28"/>
          <w:szCs w:val="28"/>
        </w:rPr>
        <w:t>Taken together, the two case studies indicate that, under classical simulation of small-scale 2–4 qubit variational quantum circuits, QAPINN does not currently outperform the classical PINN in terms of overall numerical accuracy, computational efficiency, or memory consumption. The classical PINN achieved lower relative L2 error in both PDE problems and generally required less memory. The training-time comparison was inconsistent and was strongly affected by differences in the number of training epochs.</w:t>
      </w:r>
    </w:p>
    <w:p w14:paraId="78AE2991" w14:textId="77777777" w:rsidR="00C85BFE" w:rsidRPr="00C85BFE" w:rsidRDefault="00C85BFE" w:rsidP="00C85BFE">
      <w:pPr>
        <w:spacing w:line="276" w:lineRule="auto"/>
        <w:rPr>
          <w:rFonts w:eastAsia="Calibri"/>
          <w:sz w:val="28"/>
          <w:szCs w:val="28"/>
        </w:rPr>
      </w:pPr>
      <w:r w:rsidRPr="00C85BFE">
        <w:rPr>
          <w:rFonts w:eastAsia="Calibri"/>
          <w:sz w:val="28"/>
          <w:szCs w:val="28"/>
        </w:rPr>
        <w:lastRenderedPageBreak/>
        <w:t>The primary advantage observed for QAPINN was parameter efficiency. Across both case studies, QAPINN achieved substantial reductions in the number of trainable parameters while still producing physically meaningful PDE solutions. However, this reduction in parameter count did not result in improved accuracy or overall computational efficiency.</w:t>
      </w:r>
    </w:p>
    <w:p w14:paraId="4C7DA68C" w14:textId="77777777" w:rsidR="00C85BFE" w:rsidRPr="00C85BFE" w:rsidRDefault="00C85BFE" w:rsidP="00C85BFE">
      <w:pPr>
        <w:spacing w:line="276" w:lineRule="auto"/>
        <w:rPr>
          <w:rFonts w:eastAsia="Calibri"/>
          <w:sz w:val="28"/>
          <w:szCs w:val="28"/>
        </w:rPr>
      </w:pPr>
      <w:r w:rsidRPr="00C85BFE">
        <w:rPr>
          <w:rFonts w:eastAsia="Calibri"/>
          <w:sz w:val="28"/>
          <w:szCs w:val="28"/>
        </w:rPr>
        <w:t>Therefore, the results of these experiments should be interpreted primarily as a proof-of-concept evaluation of the feasibility of quantum-assisted PINNs, rather than as evidence of a demonstrated performance advantage over classical PINNs at the investigated problem scale. The findings also highlight an important limitation of evaluating quantum machine learning models through classical simulation: the computational overhead of simulating quantum circuits can outweigh potential benefits associated with quantum representations, particularly when only a small number of qubits are used.</w:t>
      </w:r>
    </w:p>
    <w:p w14:paraId="1987AD8F" w14:textId="5B2AF66B" w:rsidR="00C85BFE" w:rsidRPr="00385433" w:rsidRDefault="00C85BFE" w:rsidP="00385433">
      <w:pPr>
        <w:spacing w:line="276" w:lineRule="auto"/>
        <w:rPr>
          <w:rFonts w:eastAsia="Calibri"/>
          <w:sz w:val="28"/>
          <w:szCs w:val="28"/>
        </w:rPr>
      </w:pPr>
      <w:r w:rsidRPr="00C85BFE">
        <w:rPr>
          <w:rFonts w:eastAsia="Calibri"/>
          <w:sz w:val="28"/>
          <w:szCs w:val="28"/>
        </w:rPr>
        <w:t>Future investigations using larger quantum circuits, hardware-native execution, controlled and equal training budgets, improved quantum circuit architectures, and systematic hyperparameter optimization would be necessary to determine whether QAPINNs can provide measurable advantages over classical PINNs for more complex PDE and engineering applications.</w:t>
      </w:r>
    </w:p>
    <w:p w14:paraId="152A8A98" w14:textId="77777777" w:rsidR="008D312F" w:rsidRPr="008D312F" w:rsidRDefault="008D312F">
      <w:pPr>
        <w:spacing w:after="160" w:line="300" w:lineRule="auto"/>
        <w:rPr>
          <w:sz w:val="28"/>
          <w:szCs w:val="28"/>
        </w:rPr>
      </w:pPr>
    </w:p>
    <w:p w14:paraId="33E66BA8" w14:textId="41E5C856" w:rsidR="002262D4" w:rsidRDefault="00000000" w:rsidP="008D312F">
      <w:pPr>
        <w:pStyle w:val="Heading1"/>
        <w:rPr>
          <w:b/>
          <w:bCs/>
        </w:rPr>
      </w:pPr>
      <w:r w:rsidRPr="008D312F">
        <w:rPr>
          <w:b/>
          <w:bCs/>
        </w:rPr>
        <w:t>8. Conclusion and Future Scope</w:t>
      </w:r>
    </w:p>
    <w:p w14:paraId="70624796" w14:textId="77777777" w:rsidR="008D312F" w:rsidRPr="008D312F" w:rsidRDefault="008D312F" w:rsidP="008D312F">
      <w:pPr>
        <w:pStyle w:val="Heading1"/>
        <w:rPr>
          <w:b/>
          <w:bCs/>
          <w:sz w:val="28"/>
          <w:szCs w:val="28"/>
        </w:rPr>
      </w:pPr>
    </w:p>
    <w:p w14:paraId="29BCD5D6" w14:textId="5927B940" w:rsidR="002262D4" w:rsidRPr="008D312F" w:rsidRDefault="00000000" w:rsidP="00C85BFE">
      <w:pPr>
        <w:spacing w:after="160" w:line="276" w:lineRule="auto"/>
        <w:jc w:val="both"/>
        <w:rPr>
          <w:sz w:val="28"/>
          <w:szCs w:val="28"/>
        </w:rPr>
      </w:pPr>
      <w:r w:rsidRPr="008D312F">
        <w:rPr>
          <w:rFonts w:eastAsia="Calibri"/>
          <w:sz w:val="28"/>
          <w:szCs w:val="28"/>
        </w:rPr>
        <w:t>This project implemented and evaluated Quantum-Assisted Physics-Informed Neural Networks (QAPINNs) across t</w:t>
      </w:r>
      <w:r w:rsidR="00385433">
        <w:rPr>
          <w:rFonts w:eastAsia="Calibri"/>
          <w:sz w:val="28"/>
          <w:szCs w:val="28"/>
        </w:rPr>
        <w:t>wo</w:t>
      </w:r>
      <w:r w:rsidRPr="008D312F">
        <w:rPr>
          <w:rFonts w:eastAsia="Calibri"/>
          <w:sz w:val="28"/>
          <w:szCs w:val="28"/>
        </w:rPr>
        <w:t xml:space="preserve"> manufacturing-relevant PDE case studies — heat diffusion, EV battery cooling</w:t>
      </w:r>
      <w:r w:rsidR="00385433">
        <w:rPr>
          <w:rFonts w:eastAsia="Calibri"/>
          <w:sz w:val="28"/>
          <w:szCs w:val="28"/>
        </w:rPr>
        <w:t xml:space="preserve">, </w:t>
      </w:r>
      <w:r w:rsidRPr="008D312F">
        <w:rPr>
          <w:rFonts w:eastAsia="Calibri"/>
          <w:sz w:val="28"/>
          <w:szCs w:val="28"/>
        </w:rPr>
        <w:t>benchmarking them against matched classical PINN baselines and studying the effect of variational quantum circuit depth on model performance.</w:t>
      </w:r>
    </w:p>
    <w:p w14:paraId="3E5F275D" w14:textId="77777777" w:rsidR="002262D4" w:rsidRPr="008D312F" w:rsidRDefault="00000000">
      <w:pPr>
        <w:pStyle w:val="Heading2"/>
        <w:spacing w:before="240" w:after="120"/>
        <w:rPr>
          <w:sz w:val="28"/>
          <w:szCs w:val="28"/>
        </w:rPr>
      </w:pPr>
      <w:r w:rsidRPr="008D312F">
        <w:rPr>
          <w:sz w:val="28"/>
          <w:szCs w:val="28"/>
        </w:rPr>
        <w:t>8.1 Limitations</w:t>
      </w:r>
    </w:p>
    <w:p w14:paraId="6375E590" w14:textId="77777777" w:rsidR="002262D4" w:rsidRPr="008D312F" w:rsidRDefault="00000000" w:rsidP="00C85BFE">
      <w:pPr>
        <w:pStyle w:val="ListParagraph"/>
        <w:numPr>
          <w:ilvl w:val="0"/>
          <w:numId w:val="2"/>
        </w:numPr>
        <w:spacing w:after="80" w:line="276" w:lineRule="auto"/>
        <w:rPr>
          <w:sz w:val="28"/>
          <w:szCs w:val="28"/>
        </w:rPr>
      </w:pPr>
      <w:r w:rsidRPr="008D312F">
        <w:rPr>
          <w:rFonts w:eastAsia="Calibri"/>
          <w:sz w:val="28"/>
          <w:szCs w:val="28"/>
        </w:rPr>
        <w:t xml:space="preserve">All quantum circuits were run on PennyLane's </w:t>
      </w:r>
      <w:proofErr w:type="spellStart"/>
      <w:proofErr w:type="gramStart"/>
      <w:r w:rsidRPr="008D312F">
        <w:rPr>
          <w:rFonts w:eastAsia="Calibri"/>
          <w:sz w:val="28"/>
          <w:szCs w:val="28"/>
        </w:rPr>
        <w:t>default.qubit</w:t>
      </w:r>
      <w:proofErr w:type="spellEnd"/>
      <w:proofErr w:type="gramEnd"/>
      <w:r w:rsidRPr="008D312F">
        <w:rPr>
          <w:rFonts w:eastAsia="Calibri"/>
          <w:sz w:val="28"/>
          <w:szCs w:val="28"/>
        </w:rPr>
        <w:t xml:space="preserve"> classical simulator rather than real quantum hardware, so reported “training time” and “memory usage” reflect simulation cost, not physical quantum execution cost or NISQ-hardware noise.</w:t>
      </w:r>
    </w:p>
    <w:p w14:paraId="3CF4A9CB" w14:textId="77777777" w:rsidR="002262D4" w:rsidRPr="008D312F" w:rsidRDefault="00000000" w:rsidP="00C85BFE">
      <w:pPr>
        <w:pStyle w:val="ListParagraph"/>
        <w:numPr>
          <w:ilvl w:val="0"/>
          <w:numId w:val="2"/>
        </w:numPr>
        <w:spacing w:after="80" w:line="276" w:lineRule="auto"/>
        <w:rPr>
          <w:sz w:val="28"/>
          <w:szCs w:val="28"/>
        </w:rPr>
      </w:pPr>
      <w:r w:rsidRPr="008D312F">
        <w:rPr>
          <w:rFonts w:eastAsia="Calibri"/>
          <w:sz w:val="28"/>
          <w:szCs w:val="28"/>
        </w:rPr>
        <w:lastRenderedPageBreak/>
        <w:t>The case studies use relatively low-dimensional PDEs (1D/2D domains); scaling to higher-dimensional, industrial-scale manufacturing geometries has not been evaluated.</w:t>
      </w:r>
    </w:p>
    <w:p w14:paraId="778D09F7" w14:textId="77777777" w:rsidR="002262D4" w:rsidRPr="008D312F" w:rsidRDefault="00000000">
      <w:pPr>
        <w:pStyle w:val="Heading2"/>
        <w:spacing w:before="240" w:after="120"/>
        <w:rPr>
          <w:sz w:val="28"/>
          <w:szCs w:val="28"/>
        </w:rPr>
      </w:pPr>
      <w:r w:rsidRPr="008D312F">
        <w:rPr>
          <w:sz w:val="28"/>
          <w:szCs w:val="28"/>
        </w:rPr>
        <w:t>8.2 Future Work</w:t>
      </w:r>
    </w:p>
    <w:p w14:paraId="78C44C27" w14:textId="77777777" w:rsidR="002262D4" w:rsidRPr="008D312F" w:rsidRDefault="00000000" w:rsidP="00C85BFE">
      <w:pPr>
        <w:pStyle w:val="ListParagraph"/>
        <w:numPr>
          <w:ilvl w:val="0"/>
          <w:numId w:val="2"/>
        </w:numPr>
        <w:spacing w:after="80" w:line="276" w:lineRule="auto"/>
        <w:rPr>
          <w:sz w:val="28"/>
          <w:szCs w:val="28"/>
        </w:rPr>
      </w:pPr>
      <w:r w:rsidRPr="008D312F">
        <w:rPr>
          <w:rFonts w:eastAsia="Calibri"/>
          <w:sz w:val="28"/>
          <w:szCs w:val="28"/>
        </w:rPr>
        <w:t>Evaluate the trained QAPINN circuits on real NISQ hardware (e.g. via IBM Quantum or comparable cloud access) to assess noise robustness.</w:t>
      </w:r>
    </w:p>
    <w:p w14:paraId="1DAA6516" w14:textId="77777777" w:rsidR="002262D4" w:rsidRPr="008D312F" w:rsidRDefault="00000000" w:rsidP="00C85BFE">
      <w:pPr>
        <w:pStyle w:val="ListParagraph"/>
        <w:numPr>
          <w:ilvl w:val="0"/>
          <w:numId w:val="2"/>
        </w:numPr>
        <w:spacing w:after="80" w:line="276" w:lineRule="auto"/>
        <w:rPr>
          <w:sz w:val="28"/>
          <w:szCs w:val="28"/>
        </w:rPr>
      </w:pPr>
      <w:r w:rsidRPr="008D312F">
        <w:rPr>
          <w:rFonts w:eastAsia="Calibri"/>
          <w:sz w:val="28"/>
          <w:szCs w:val="28"/>
        </w:rPr>
        <w:t>Extend the depth ablation to also vary qubit count (width), to separate the effects of circuit width and depth.</w:t>
      </w:r>
    </w:p>
    <w:p w14:paraId="2CF4CCA4" w14:textId="77777777" w:rsidR="002262D4" w:rsidRPr="008D312F" w:rsidRDefault="00000000" w:rsidP="00C85BFE">
      <w:pPr>
        <w:pStyle w:val="ListParagraph"/>
        <w:numPr>
          <w:ilvl w:val="0"/>
          <w:numId w:val="2"/>
        </w:numPr>
        <w:spacing w:after="80" w:line="276" w:lineRule="auto"/>
        <w:rPr>
          <w:sz w:val="28"/>
          <w:szCs w:val="28"/>
        </w:rPr>
      </w:pPr>
      <w:r w:rsidRPr="008D312F">
        <w:rPr>
          <w:rFonts w:eastAsia="Calibri"/>
          <w:sz w:val="28"/>
          <w:szCs w:val="28"/>
        </w:rPr>
        <w:t>Apply the QAPINN framework to higher-dimensional or coupled multi-physics manufacturing problems, such as full 3D battery-pack thermal management.</w:t>
      </w:r>
    </w:p>
    <w:p w14:paraId="1E4A82DB" w14:textId="77777777" w:rsidR="008D312F" w:rsidRDefault="008D312F" w:rsidP="00C85BFE">
      <w:pPr>
        <w:spacing w:line="276" w:lineRule="auto"/>
        <w:rPr>
          <w:sz w:val="28"/>
          <w:szCs w:val="28"/>
        </w:rPr>
      </w:pPr>
    </w:p>
    <w:p w14:paraId="412F39FB" w14:textId="3D2A63FC" w:rsidR="002262D4" w:rsidRDefault="00000000" w:rsidP="008D312F">
      <w:pPr>
        <w:pStyle w:val="Heading1"/>
        <w:rPr>
          <w:b/>
          <w:bCs/>
        </w:rPr>
      </w:pPr>
      <w:r w:rsidRPr="008D312F">
        <w:rPr>
          <w:b/>
          <w:bCs/>
        </w:rPr>
        <w:t>References</w:t>
      </w:r>
    </w:p>
    <w:p w14:paraId="110E0A0A" w14:textId="77777777" w:rsidR="008D312F" w:rsidRPr="008D312F" w:rsidRDefault="008D312F" w:rsidP="008D312F">
      <w:pPr>
        <w:pStyle w:val="Heading1"/>
        <w:rPr>
          <w:b/>
          <w:bCs/>
        </w:rPr>
      </w:pPr>
    </w:p>
    <w:p w14:paraId="4BD03A2F" w14:textId="77777777" w:rsidR="002262D4" w:rsidRPr="008D312F" w:rsidRDefault="00000000" w:rsidP="00C85BFE">
      <w:pPr>
        <w:spacing w:after="140" w:line="276" w:lineRule="auto"/>
        <w:ind w:left="360" w:hanging="360"/>
        <w:rPr>
          <w:sz w:val="28"/>
          <w:szCs w:val="28"/>
        </w:rPr>
      </w:pPr>
      <w:r w:rsidRPr="008D312F">
        <w:rPr>
          <w:rFonts w:eastAsia="Calibri"/>
          <w:sz w:val="28"/>
          <w:szCs w:val="28"/>
        </w:rPr>
        <w:t xml:space="preserve">[1] M. </w:t>
      </w:r>
      <w:proofErr w:type="spellStart"/>
      <w:r w:rsidRPr="008D312F">
        <w:rPr>
          <w:rFonts w:eastAsia="Calibri"/>
          <w:sz w:val="28"/>
          <w:szCs w:val="28"/>
        </w:rPr>
        <w:t>Raissi</w:t>
      </w:r>
      <w:proofErr w:type="spellEnd"/>
      <w:r w:rsidRPr="008D312F">
        <w:rPr>
          <w:rFonts w:eastAsia="Calibri"/>
          <w:sz w:val="28"/>
          <w:szCs w:val="28"/>
        </w:rPr>
        <w:t xml:space="preserve">, P. </w:t>
      </w:r>
      <w:proofErr w:type="spellStart"/>
      <w:r w:rsidRPr="008D312F">
        <w:rPr>
          <w:rFonts w:eastAsia="Calibri"/>
          <w:sz w:val="28"/>
          <w:szCs w:val="28"/>
        </w:rPr>
        <w:t>Perdikaris</w:t>
      </w:r>
      <w:proofErr w:type="spellEnd"/>
      <w:r w:rsidRPr="008D312F">
        <w:rPr>
          <w:rFonts w:eastAsia="Calibri"/>
          <w:sz w:val="28"/>
          <w:szCs w:val="28"/>
        </w:rPr>
        <w:t xml:space="preserve">, and G. E. </w:t>
      </w:r>
      <w:proofErr w:type="spellStart"/>
      <w:r w:rsidRPr="008D312F">
        <w:rPr>
          <w:rFonts w:eastAsia="Calibri"/>
          <w:sz w:val="28"/>
          <w:szCs w:val="28"/>
        </w:rPr>
        <w:t>Karniadakis</w:t>
      </w:r>
      <w:proofErr w:type="spellEnd"/>
      <w:r w:rsidRPr="008D312F">
        <w:rPr>
          <w:rFonts w:eastAsia="Calibri"/>
          <w:sz w:val="28"/>
          <w:szCs w:val="28"/>
        </w:rPr>
        <w:t>, “Physics-informed neural networks: A deep learning framework for solving forward and inverse problems involving nonlinear partial differential equations,” Journal of Computational Physics, vol. 378, pp. 686–707, 2019.</w:t>
      </w:r>
    </w:p>
    <w:p w14:paraId="0E54FB6A" w14:textId="77777777" w:rsidR="002262D4" w:rsidRPr="008D312F" w:rsidRDefault="00000000" w:rsidP="00C85BFE">
      <w:pPr>
        <w:spacing w:after="140" w:line="276" w:lineRule="auto"/>
        <w:ind w:left="360" w:hanging="360"/>
        <w:rPr>
          <w:sz w:val="28"/>
          <w:szCs w:val="28"/>
        </w:rPr>
      </w:pPr>
      <w:r w:rsidRPr="008D312F">
        <w:rPr>
          <w:rFonts w:eastAsia="Calibri"/>
          <w:sz w:val="28"/>
          <w:szCs w:val="28"/>
        </w:rPr>
        <w:t>[2] O. Kyriienko, A. E. Paine, and V. E. Elfving, “Solving nonlinear differential equations with differentiable quantum circuits,” Physical Review A, vol. 103, 052416, 2021.</w:t>
      </w:r>
    </w:p>
    <w:p w14:paraId="6D3DB8EB" w14:textId="77777777" w:rsidR="002262D4" w:rsidRPr="008D312F" w:rsidRDefault="00000000" w:rsidP="00C85BFE">
      <w:pPr>
        <w:spacing w:after="140" w:line="276" w:lineRule="auto"/>
        <w:ind w:left="360" w:hanging="360"/>
        <w:rPr>
          <w:sz w:val="28"/>
          <w:szCs w:val="28"/>
        </w:rPr>
      </w:pPr>
      <w:r w:rsidRPr="008D312F">
        <w:rPr>
          <w:rFonts w:eastAsia="Calibri"/>
          <w:sz w:val="28"/>
          <w:szCs w:val="28"/>
        </w:rPr>
        <w:t xml:space="preserve">[3] K. Mitarai, M. </w:t>
      </w:r>
      <w:proofErr w:type="spellStart"/>
      <w:r w:rsidRPr="008D312F">
        <w:rPr>
          <w:rFonts w:eastAsia="Calibri"/>
          <w:sz w:val="28"/>
          <w:szCs w:val="28"/>
        </w:rPr>
        <w:t>Negoro</w:t>
      </w:r>
      <w:proofErr w:type="spellEnd"/>
      <w:r w:rsidRPr="008D312F">
        <w:rPr>
          <w:rFonts w:eastAsia="Calibri"/>
          <w:sz w:val="28"/>
          <w:szCs w:val="28"/>
        </w:rPr>
        <w:t>, M. Kitagawa, and K. Fujii, “Quantum circuit learning,” Physical Review A, vol. 98, 032309, 2018.</w:t>
      </w:r>
    </w:p>
    <w:p w14:paraId="73EBFE0A" w14:textId="77777777" w:rsidR="002262D4" w:rsidRPr="008D312F" w:rsidRDefault="00000000" w:rsidP="00C85BFE">
      <w:pPr>
        <w:spacing w:after="140" w:line="276" w:lineRule="auto"/>
        <w:ind w:left="360" w:hanging="360"/>
        <w:rPr>
          <w:sz w:val="28"/>
          <w:szCs w:val="28"/>
        </w:rPr>
      </w:pPr>
      <w:r w:rsidRPr="008D312F">
        <w:rPr>
          <w:rFonts w:eastAsia="Calibri"/>
          <w:sz w:val="28"/>
          <w:szCs w:val="28"/>
        </w:rPr>
        <w:t xml:space="preserve">[4] M. Cerezo, A. Arrasmith, R. </w:t>
      </w:r>
      <w:proofErr w:type="spellStart"/>
      <w:r w:rsidRPr="008D312F">
        <w:rPr>
          <w:rFonts w:eastAsia="Calibri"/>
          <w:sz w:val="28"/>
          <w:szCs w:val="28"/>
        </w:rPr>
        <w:t>Babbush</w:t>
      </w:r>
      <w:proofErr w:type="spellEnd"/>
      <w:r w:rsidRPr="008D312F">
        <w:rPr>
          <w:rFonts w:eastAsia="Calibri"/>
          <w:sz w:val="28"/>
          <w:szCs w:val="28"/>
        </w:rPr>
        <w:t xml:space="preserve">, S. C. Benjamin, S. Endo, K. Fujii, J. R. McClean, K. Mitarai, X. Yuan, L. </w:t>
      </w:r>
      <w:proofErr w:type="spellStart"/>
      <w:r w:rsidRPr="008D312F">
        <w:rPr>
          <w:rFonts w:eastAsia="Calibri"/>
          <w:sz w:val="28"/>
          <w:szCs w:val="28"/>
        </w:rPr>
        <w:t>Cincio</w:t>
      </w:r>
      <w:proofErr w:type="spellEnd"/>
      <w:r w:rsidRPr="008D312F">
        <w:rPr>
          <w:rFonts w:eastAsia="Calibri"/>
          <w:sz w:val="28"/>
          <w:szCs w:val="28"/>
        </w:rPr>
        <w:t>, and P. J. Coles, “Variational quantum algorithms,” Nature Reviews Physics, vol. 3, pp. 625–644, 2021.</w:t>
      </w:r>
    </w:p>
    <w:p w14:paraId="3F7DAA69" w14:textId="77777777" w:rsidR="002262D4" w:rsidRPr="008D312F" w:rsidRDefault="00000000" w:rsidP="00C85BFE">
      <w:pPr>
        <w:spacing w:after="140" w:line="276" w:lineRule="auto"/>
        <w:ind w:left="360" w:hanging="360"/>
        <w:rPr>
          <w:sz w:val="28"/>
          <w:szCs w:val="28"/>
        </w:rPr>
      </w:pPr>
      <w:r w:rsidRPr="008D312F">
        <w:rPr>
          <w:rFonts w:eastAsia="Calibri"/>
          <w:sz w:val="28"/>
          <w:szCs w:val="28"/>
        </w:rPr>
        <w:t xml:space="preserve">[5] M. Schuld, R. </w:t>
      </w:r>
      <w:proofErr w:type="spellStart"/>
      <w:r w:rsidRPr="008D312F">
        <w:rPr>
          <w:rFonts w:eastAsia="Calibri"/>
          <w:sz w:val="28"/>
          <w:szCs w:val="28"/>
        </w:rPr>
        <w:t>Sweke</w:t>
      </w:r>
      <w:proofErr w:type="spellEnd"/>
      <w:r w:rsidRPr="008D312F">
        <w:rPr>
          <w:rFonts w:eastAsia="Calibri"/>
          <w:sz w:val="28"/>
          <w:szCs w:val="28"/>
        </w:rPr>
        <w:t>, and J. J. Meyer, “Effect of data encoding on the expressive power of variational quantum-machine-learning models,” Physical Review A, vol. 103, 032430, 2021.</w:t>
      </w:r>
    </w:p>
    <w:p w14:paraId="52FF63D2" w14:textId="77777777" w:rsidR="002262D4" w:rsidRPr="008D312F" w:rsidRDefault="00000000" w:rsidP="00C85BFE">
      <w:pPr>
        <w:spacing w:after="140" w:line="276" w:lineRule="auto"/>
        <w:ind w:left="360" w:hanging="360"/>
        <w:rPr>
          <w:sz w:val="28"/>
          <w:szCs w:val="28"/>
        </w:rPr>
      </w:pPr>
      <w:r w:rsidRPr="008D312F">
        <w:rPr>
          <w:rFonts w:eastAsia="Calibri"/>
          <w:sz w:val="28"/>
          <w:szCs w:val="28"/>
        </w:rPr>
        <w:t>[6] V. Bergholm et al., “PennyLane: Automatic differentiation of hybrid quantum-classical computations,” arXiv:1811.04968, 2018.</w:t>
      </w:r>
    </w:p>
    <w:p w14:paraId="2AA55BC9" w14:textId="77777777" w:rsidR="002262D4" w:rsidRPr="008D312F" w:rsidRDefault="00000000" w:rsidP="00C85BFE">
      <w:pPr>
        <w:spacing w:after="140" w:line="276" w:lineRule="auto"/>
        <w:ind w:left="360" w:hanging="360"/>
        <w:rPr>
          <w:sz w:val="28"/>
          <w:szCs w:val="28"/>
        </w:rPr>
      </w:pPr>
      <w:r w:rsidRPr="008D312F">
        <w:rPr>
          <w:rFonts w:eastAsia="Calibri"/>
          <w:sz w:val="28"/>
          <w:szCs w:val="28"/>
        </w:rPr>
        <w:lastRenderedPageBreak/>
        <w:t xml:space="preserve">[7] J. Biamonte, P. Wittek, N. Pancotti, P. </w:t>
      </w:r>
      <w:proofErr w:type="spellStart"/>
      <w:r w:rsidRPr="008D312F">
        <w:rPr>
          <w:rFonts w:eastAsia="Calibri"/>
          <w:sz w:val="28"/>
          <w:szCs w:val="28"/>
        </w:rPr>
        <w:t>Rebentrost</w:t>
      </w:r>
      <w:proofErr w:type="spellEnd"/>
      <w:r w:rsidRPr="008D312F">
        <w:rPr>
          <w:rFonts w:eastAsia="Calibri"/>
          <w:sz w:val="28"/>
          <w:szCs w:val="28"/>
        </w:rPr>
        <w:t>, N. Wiebe, and S. Lloyd, “Quantum machine learning,” Nature, vol. 549, pp. 195–202, 2017.</w:t>
      </w:r>
    </w:p>
    <w:p w14:paraId="24BF0876" w14:textId="77777777" w:rsidR="002262D4" w:rsidRPr="008D312F" w:rsidRDefault="00000000" w:rsidP="00C85BFE">
      <w:pPr>
        <w:spacing w:after="140" w:line="276" w:lineRule="auto"/>
        <w:ind w:left="360" w:hanging="360"/>
        <w:rPr>
          <w:sz w:val="28"/>
          <w:szCs w:val="28"/>
        </w:rPr>
      </w:pPr>
      <w:r w:rsidRPr="008D312F">
        <w:rPr>
          <w:rFonts w:eastAsia="Calibri"/>
          <w:sz w:val="28"/>
          <w:szCs w:val="28"/>
        </w:rPr>
        <w:t>[8] V. Havlíček et al., “Supervised learning with quantum-enhanced feature spaces,” Nature, vol. 567, pp. 209–212, 2019.</w:t>
      </w:r>
    </w:p>
    <w:p w14:paraId="4FB4538F" w14:textId="77777777" w:rsidR="002262D4" w:rsidRPr="008D312F" w:rsidRDefault="00000000" w:rsidP="00C85BFE">
      <w:pPr>
        <w:spacing w:after="140" w:line="276" w:lineRule="auto"/>
        <w:ind w:left="360" w:hanging="360"/>
        <w:rPr>
          <w:sz w:val="28"/>
          <w:szCs w:val="28"/>
        </w:rPr>
      </w:pPr>
      <w:r w:rsidRPr="008D312F">
        <w:rPr>
          <w:rFonts w:eastAsia="Calibri"/>
          <w:sz w:val="28"/>
          <w:szCs w:val="28"/>
        </w:rPr>
        <w:t>[9] “Physics-informed Machine Learning for Battery Pack Thermal Management,” arXiv:2411.09915, 2024.</w:t>
      </w:r>
    </w:p>
    <w:p w14:paraId="53F673BC" w14:textId="77777777" w:rsidR="002262D4" w:rsidRPr="008D312F" w:rsidRDefault="00000000" w:rsidP="00C85BFE">
      <w:pPr>
        <w:spacing w:after="140" w:line="276" w:lineRule="auto"/>
        <w:ind w:left="360" w:hanging="360"/>
        <w:rPr>
          <w:sz w:val="28"/>
          <w:szCs w:val="28"/>
        </w:rPr>
      </w:pPr>
      <w:r w:rsidRPr="008D312F">
        <w:rPr>
          <w:rFonts w:eastAsia="Calibri"/>
          <w:sz w:val="28"/>
          <w:szCs w:val="28"/>
        </w:rPr>
        <w:t xml:space="preserve">[10] P. N. M. U. Hewage, M. </w:t>
      </w:r>
      <w:proofErr w:type="spellStart"/>
      <w:r w:rsidRPr="008D312F">
        <w:rPr>
          <w:rFonts w:eastAsia="Calibri"/>
          <w:sz w:val="28"/>
          <w:szCs w:val="28"/>
        </w:rPr>
        <w:t>Chakkravarthy</w:t>
      </w:r>
      <w:proofErr w:type="spellEnd"/>
      <w:r w:rsidRPr="008D312F">
        <w:rPr>
          <w:rFonts w:eastAsia="Calibri"/>
          <w:sz w:val="28"/>
          <w:szCs w:val="28"/>
        </w:rPr>
        <w:t xml:space="preserve">, and R. K. </w:t>
      </w:r>
      <w:proofErr w:type="spellStart"/>
      <w:r w:rsidRPr="008D312F">
        <w:rPr>
          <w:rFonts w:eastAsia="Calibri"/>
          <w:sz w:val="28"/>
          <w:szCs w:val="28"/>
        </w:rPr>
        <w:t>Abeysekara</w:t>
      </w:r>
      <w:proofErr w:type="spellEnd"/>
      <w:r w:rsidRPr="008D312F">
        <w:rPr>
          <w:rFonts w:eastAsia="Calibri"/>
          <w:sz w:val="28"/>
          <w:szCs w:val="28"/>
        </w:rPr>
        <w:t>, “Variational Quantum Physics-Informed Neural Networks for Hydrological PDE-Constrained Learning with Inherent Uncertainty Quantification,” arXiv:2604.09374, 2026.</w:t>
      </w:r>
    </w:p>
    <w:p w14:paraId="30C2C485" w14:textId="77777777" w:rsidR="002262D4" w:rsidRDefault="00000000" w:rsidP="00C85BFE">
      <w:pPr>
        <w:spacing w:after="140" w:line="276" w:lineRule="auto"/>
        <w:ind w:left="360" w:hanging="360"/>
        <w:rPr>
          <w:rFonts w:eastAsia="Calibri"/>
          <w:sz w:val="28"/>
          <w:szCs w:val="28"/>
        </w:rPr>
      </w:pPr>
      <w:r w:rsidRPr="008D312F">
        <w:rPr>
          <w:rFonts w:eastAsia="Calibri"/>
          <w:sz w:val="28"/>
          <w:szCs w:val="28"/>
        </w:rPr>
        <w:t>[11] “QCPINN: Quantum-Classical Physics-Informed Neural Networks for Solving PDEs,” arXiv:2503.16678, 2025.</w:t>
      </w:r>
    </w:p>
    <w:p w14:paraId="14DC7EA0" w14:textId="00041234" w:rsidR="00077DF3" w:rsidRPr="008D312F" w:rsidRDefault="00077DF3" w:rsidP="00C85BFE">
      <w:pPr>
        <w:spacing w:after="140" w:line="276" w:lineRule="auto"/>
        <w:ind w:left="360" w:hanging="360"/>
        <w:rPr>
          <w:sz w:val="28"/>
          <w:szCs w:val="28"/>
        </w:rPr>
      </w:pPr>
    </w:p>
    <w:sectPr w:rsidR="00077DF3" w:rsidRPr="008D312F" w:rsidSect="00DF057D">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A38ED"/>
    <w:multiLevelType w:val="hybridMultilevel"/>
    <w:tmpl w:val="39FAA1C2"/>
    <w:lvl w:ilvl="0" w:tplc="35986D22">
      <w:start w:val="1"/>
      <w:numFmt w:val="bullet"/>
      <w:lvlText w:val="•"/>
      <w:lvlJc w:val="left"/>
      <w:pPr>
        <w:ind w:left="480" w:hanging="240"/>
      </w:pPr>
    </w:lvl>
    <w:lvl w:ilvl="1" w:tplc="33500FE2">
      <w:numFmt w:val="decimal"/>
      <w:lvlText w:val=""/>
      <w:lvlJc w:val="left"/>
    </w:lvl>
    <w:lvl w:ilvl="2" w:tplc="C2466A02">
      <w:numFmt w:val="decimal"/>
      <w:lvlText w:val=""/>
      <w:lvlJc w:val="left"/>
    </w:lvl>
    <w:lvl w:ilvl="3" w:tplc="64DCA08A">
      <w:numFmt w:val="decimal"/>
      <w:lvlText w:val=""/>
      <w:lvlJc w:val="left"/>
    </w:lvl>
    <w:lvl w:ilvl="4" w:tplc="50541918">
      <w:numFmt w:val="decimal"/>
      <w:lvlText w:val=""/>
      <w:lvlJc w:val="left"/>
    </w:lvl>
    <w:lvl w:ilvl="5" w:tplc="21CE44DA">
      <w:numFmt w:val="decimal"/>
      <w:lvlText w:val=""/>
      <w:lvlJc w:val="left"/>
    </w:lvl>
    <w:lvl w:ilvl="6" w:tplc="DBEA6318">
      <w:numFmt w:val="decimal"/>
      <w:lvlText w:val=""/>
      <w:lvlJc w:val="left"/>
    </w:lvl>
    <w:lvl w:ilvl="7" w:tplc="E602803C">
      <w:numFmt w:val="decimal"/>
      <w:lvlText w:val=""/>
      <w:lvlJc w:val="left"/>
    </w:lvl>
    <w:lvl w:ilvl="8" w:tplc="011283B6">
      <w:numFmt w:val="decimal"/>
      <w:lvlText w:val=""/>
      <w:lvlJc w:val="left"/>
    </w:lvl>
  </w:abstractNum>
  <w:abstractNum w:abstractNumId="1" w15:restartNumberingAfterBreak="0">
    <w:nsid w:val="25FA1555"/>
    <w:multiLevelType w:val="hybridMultilevel"/>
    <w:tmpl w:val="245667EC"/>
    <w:lvl w:ilvl="0" w:tplc="29981CDC">
      <w:start w:val="1"/>
      <w:numFmt w:val="bullet"/>
      <w:lvlText w:val="●"/>
      <w:lvlJc w:val="left"/>
      <w:pPr>
        <w:ind w:left="720" w:hanging="360"/>
      </w:pPr>
    </w:lvl>
    <w:lvl w:ilvl="1" w:tplc="8DB26412">
      <w:start w:val="1"/>
      <w:numFmt w:val="bullet"/>
      <w:lvlText w:val="○"/>
      <w:lvlJc w:val="left"/>
      <w:pPr>
        <w:ind w:left="1440" w:hanging="360"/>
      </w:pPr>
    </w:lvl>
    <w:lvl w:ilvl="2" w:tplc="766CAB00">
      <w:start w:val="1"/>
      <w:numFmt w:val="bullet"/>
      <w:lvlText w:val="■"/>
      <w:lvlJc w:val="left"/>
      <w:pPr>
        <w:ind w:left="2160" w:hanging="360"/>
      </w:pPr>
    </w:lvl>
    <w:lvl w:ilvl="3" w:tplc="A724B260">
      <w:start w:val="1"/>
      <w:numFmt w:val="bullet"/>
      <w:lvlText w:val="●"/>
      <w:lvlJc w:val="left"/>
      <w:pPr>
        <w:ind w:left="2880" w:hanging="360"/>
      </w:pPr>
    </w:lvl>
    <w:lvl w:ilvl="4" w:tplc="B6348586">
      <w:start w:val="1"/>
      <w:numFmt w:val="bullet"/>
      <w:lvlText w:val="○"/>
      <w:lvlJc w:val="left"/>
      <w:pPr>
        <w:ind w:left="3600" w:hanging="360"/>
      </w:pPr>
    </w:lvl>
    <w:lvl w:ilvl="5" w:tplc="0374E46A">
      <w:start w:val="1"/>
      <w:numFmt w:val="bullet"/>
      <w:lvlText w:val="■"/>
      <w:lvlJc w:val="left"/>
      <w:pPr>
        <w:ind w:left="4320" w:hanging="360"/>
      </w:pPr>
    </w:lvl>
    <w:lvl w:ilvl="6" w:tplc="362A68EE">
      <w:start w:val="1"/>
      <w:numFmt w:val="bullet"/>
      <w:lvlText w:val="●"/>
      <w:lvlJc w:val="left"/>
      <w:pPr>
        <w:ind w:left="5040" w:hanging="360"/>
      </w:pPr>
    </w:lvl>
    <w:lvl w:ilvl="7" w:tplc="F93E705E">
      <w:start w:val="1"/>
      <w:numFmt w:val="bullet"/>
      <w:lvlText w:val="●"/>
      <w:lvlJc w:val="left"/>
      <w:pPr>
        <w:ind w:left="5760" w:hanging="360"/>
      </w:pPr>
    </w:lvl>
    <w:lvl w:ilvl="8" w:tplc="2C0C3248">
      <w:start w:val="1"/>
      <w:numFmt w:val="bullet"/>
      <w:lvlText w:val="●"/>
      <w:lvlJc w:val="left"/>
      <w:pPr>
        <w:ind w:left="6480" w:hanging="360"/>
      </w:pPr>
    </w:lvl>
  </w:abstractNum>
  <w:num w:numId="1" w16cid:durableId="1736472378">
    <w:abstractNumId w:val="1"/>
    <w:lvlOverride w:ilvl="0">
      <w:startOverride w:val="1"/>
    </w:lvlOverride>
  </w:num>
  <w:num w:numId="2" w16cid:durableId="4652043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2D4"/>
    <w:rsid w:val="00077DF3"/>
    <w:rsid w:val="002262D4"/>
    <w:rsid w:val="00236B3E"/>
    <w:rsid w:val="00385433"/>
    <w:rsid w:val="00644056"/>
    <w:rsid w:val="006A2E39"/>
    <w:rsid w:val="008D312F"/>
    <w:rsid w:val="00913C1C"/>
    <w:rsid w:val="009719C1"/>
    <w:rsid w:val="00980A29"/>
    <w:rsid w:val="00A05452"/>
    <w:rsid w:val="00A85D8E"/>
    <w:rsid w:val="00AB311F"/>
    <w:rsid w:val="00C4246E"/>
    <w:rsid w:val="00C85BFE"/>
    <w:rsid w:val="00DC466E"/>
    <w:rsid w:val="00DF057D"/>
    <w:rsid w:val="00E5281E"/>
    <w:rsid w:val="00F3382C"/>
    <w:rsid w:val="00F841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22EE6"/>
  <w15:docId w15:val="{06D94070-561B-4925-B70F-B3BCDD06B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17</Pages>
  <Words>3984</Words>
  <Characters>22709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Sirisha B</cp:lastModifiedBy>
  <cp:revision>6</cp:revision>
  <dcterms:created xsi:type="dcterms:W3CDTF">2026-08-06T10:15:00Z</dcterms:created>
  <dcterms:modified xsi:type="dcterms:W3CDTF">2026-08-06T10:37:00Z</dcterms:modified>
</cp:coreProperties>
</file>