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一、统计分析模块：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参保信息统计模块：（有两个选项）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选择总体趋势，绘制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历年基金收入、基金支出、参保人数、平均工资</w:t>
      </w:r>
      <w:bookmarkEnd w:id="0"/>
      <w:r>
        <w:rPr>
          <w:rFonts w:hint="eastAsia"/>
          <w:sz w:val="28"/>
          <w:szCs w:val="28"/>
          <w:lang w:val="en-US" w:eastAsia="zh-CN"/>
        </w:rPr>
        <w:t>的折线图（4个图）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传给后台：（总体趋势）totalTrend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返回前台：（</w:t>
      </w:r>
      <w:bookmarkStart w:id="1" w:name="OLE_LINK5"/>
      <w:r>
        <w:rPr>
          <w:rFonts w:hint="eastAsia"/>
          <w:sz w:val="28"/>
          <w:szCs w:val="28"/>
          <w:lang w:val="en-US" w:eastAsia="zh-CN"/>
        </w:rPr>
        <w:t>历年基金收入</w:t>
      </w:r>
      <w:bookmarkEnd w:id="1"/>
      <w:r>
        <w:rPr>
          <w:rFonts w:hint="eastAsia"/>
          <w:sz w:val="28"/>
          <w:szCs w:val="28"/>
          <w:lang w:val="en-US" w:eastAsia="zh-CN"/>
        </w:rPr>
        <w:t>、基金支出、参保人数、平均工资数据）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选择参保人群细分，可以按年份选择，查看在职/离退人数，各个年龄段人数分布（2个图），年龄每10岁位一个年龄组，分为（0,20）(20,30),(30,40),...(100以上)10个年龄组分别统计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传给后台：（参保人群细分，年份）(ageGroup,year)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返回前台：（在职人数、离退人数、各个年龄组参保人数）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住院和门诊信息统计模块：（有四个选项，下拉列表）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统筹费用支出（门诊和住院）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传给后台：医院等级、统筹费用支出</w:t>
      </w:r>
      <w:bookmarkStart w:id="2" w:name="OLE_LINK3"/>
      <w:r>
        <w:rPr>
          <w:rFonts w:hint="eastAsia"/>
          <w:sz w:val="28"/>
          <w:szCs w:val="28"/>
          <w:lang w:val="en-US" w:eastAsia="zh-CN"/>
        </w:rPr>
        <w:t>(grade, groupFees)</w:t>
      </w:r>
    </w:p>
    <w:bookmarkEnd w:id="2"/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返回前台：历年门诊统筹费用支出、历年住院统筹费用支出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人次（门诊和住院）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传给后台：医院等级，人次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返回前台：各个医院等级历年门诊人次、历年住院人次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药品费用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OLE_LINK2"/>
      <w:r>
        <w:rPr>
          <w:rFonts w:hint="eastAsia"/>
          <w:sz w:val="28"/>
          <w:szCs w:val="28"/>
          <w:lang w:val="en-US" w:eastAsia="zh-CN"/>
        </w:rPr>
        <w:t>传给后台：医院等级，药品费用(grade, drugFees)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返回前台：各个医院等级历年药品费用</w:t>
      </w:r>
      <w:bookmarkEnd w:id="3"/>
    </w:p>
    <w:p>
      <w:pPr>
        <w:keepNext w:val="0"/>
        <w:keepLines w:val="0"/>
        <w:pageBreakBefore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年龄分布（门诊、住院）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传给后台：年份，年龄分布(year, ageDistribution)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714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返回前台：指定年份各个年龄段门诊和住院人数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bookmarkStart w:id="4" w:name="OLE_LINK8"/>
      <w:bookmarkStart w:id="5" w:name="OLE_LINK7"/>
      <w:bookmarkStart w:id="6" w:name="OLE_LINK4"/>
      <w:r>
        <w:rPr>
          <w:rFonts w:hint="eastAsia"/>
          <w:sz w:val="28"/>
          <w:szCs w:val="28"/>
          <w:lang w:val="en-US" w:eastAsia="zh-CN"/>
        </w:rPr>
        <w:t>一、</w:t>
      </w:r>
      <w:bookmarkStart w:id="7" w:name="OLE_LINK11"/>
      <w:r>
        <w:rPr>
          <w:rFonts w:hint="eastAsia"/>
          <w:sz w:val="28"/>
          <w:szCs w:val="28"/>
          <w:lang w:val="en-US" w:eastAsia="zh-CN"/>
        </w:rPr>
        <w:t>基金收入模块：历年基金收入、费用支出、参保人数、平均工资</w:t>
      </w:r>
      <w:bookmarkEnd w:id="4"/>
      <w:bookmarkEnd w:id="7"/>
      <w:r>
        <w:rPr>
          <w:rFonts w:hint="eastAsia"/>
          <w:sz w:val="28"/>
          <w:szCs w:val="28"/>
          <w:lang w:val="en-US" w:eastAsia="zh-CN"/>
        </w:rPr>
        <w:t>、在职离退人数 (identity代表保险类型(1,2)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OLE_LINK10"/>
      <w:r>
        <w:rPr>
          <w:rFonts w:hint="eastAsia"/>
          <w:sz w:val="28"/>
          <w:szCs w:val="28"/>
          <w:lang w:val="en-US" w:eastAsia="zh-CN"/>
        </w:rPr>
        <w:t>当selectBy为income、cost、numbers、avgwage时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9" w:name="OLE_LINK6"/>
      <w:bookmarkStart w:id="10" w:name="OLE_LINK9"/>
      <w:r>
        <w:rPr>
          <w:rFonts w:hint="eastAsia"/>
          <w:sz w:val="28"/>
          <w:szCs w:val="28"/>
          <w:lang w:val="en-US" w:eastAsia="zh-CN"/>
        </w:rPr>
        <w:t>url:  /MIF/statistic/totalTrend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'&amp;totalTrend='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totalTrend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'&amp;selectBy='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selectBy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income/cost/numbers/avgwage)</w:t>
      </w:r>
      <w:bookmarkEnd w:id="9"/>
    </w:p>
    <w:bookmarkEnd w:id="8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bookmarkEnd w:id="10"/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当selectBy为state时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/MIF/statistic/totalTrend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working,retired)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OLE_LINK12"/>
      <w:r>
        <w:rPr>
          <w:rFonts w:hint="eastAsia"/>
          <w:sz w:val="28"/>
          <w:szCs w:val="28"/>
          <w:lang w:val="en-US" w:eastAsia="zh-CN"/>
        </w:rPr>
        <w:t>参保人年龄分布：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/MIF/statistic/ageDistribution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ageId, c_count)</w:t>
      </w:r>
    </w:p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费用支出模块：历年各个等级统筹费用支出、人次、药品费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selectBy有groupFees、count、drugFees 3种选择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例如：selectBy 为</w:t>
      </w:r>
      <w:bookmarkStart w:id="12" w:name="OLE_LINK13"/>
      <w:r>
        <w:rPr>
          <w:rFonts w:hint="eastAsia"/>
          <w:sz w:val="28"/>
          <w:szCs w:val="28"/>
          <w:lang w:val="en-US" w:eastAsia="zh-CN"/>
        </w:rPr>
        <w:t>groupFees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/MIF/statistic/feesDetail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grade,m_fees,h_fees)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参保人年龄分布：selectBy有 count和groupFees两种选择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例如：当selectBy为count时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/MIF/statistic/ageDistribution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ageId, m_count,h_count)</w:t>
      </w:r>
    </w:p>
    <w:bookmarkEnd w:id="6"/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异常检测模块接口说明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医院模块：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获取top10的数据: (selectBy可选: m_count, h_count, m_fees, m_groupfees, h_fees, h_groupfees, drugfees)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/MIF/hospital/getTop10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order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h_count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查询医院信息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/MIF/hospital/query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default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grade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color="auto" w:fill="auto"/>
          <w:lang w:val="en-US" w:eastAsia="zh-CN"/>
        </w:rPr>
        <w:t>grade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h_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n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ame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h_name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返回前台：hospital表的信息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 xml:space="preserve"> 查询医院对应的细节信息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 xml:space="preserve">  url:  /MIF/hospital/getDetails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color="auto" w:fill="auto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color="auto" w:fill="auto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r>
        <w:rPr>
          <w:rFonts w:hint="default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color="auto" w:fill="auto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color="auto" w:fill="auto"/>
        </w:rPr>
        <w:t xml:space="preserve">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color="auto" w:fill="auto"/>
          <w:lang w:val="en-US" w:eastAsia="zh-CN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h_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n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ame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h_name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 xml:space="preserve">  返回前台: disease_hospital表的信息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病种模块：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获取top10的数据: (selectBy可选: h_fees, h_count, h_groupfees)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/MIF/disease/getTop10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order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h_count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查询病种信息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/MIF/disease/query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default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bookmarkStart w:id="13" w:name="_GoBack"/>
      <w:bookmarkEnd w:id="13"/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n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ame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 xml:space="preserve"> 返回前台：disease表的信息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查询病种详细信息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/MIF/disease/getDetails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default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d_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n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ame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d_name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 xml:space="preserve"> 返回前台：disease_hospital表的信息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区县模块：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获取top10的数据: (selectBy可选: m_count, h_count, m_fees, m_groupfees, h_fees, h_groupfees, drugfees)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/MIF/region/getTop10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order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h_count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查询区县信息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/MIF/hospital/query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default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r_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n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ame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r_name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 xml:space="preserve"> 返回前台：hospital表的信息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查询区县详细信息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/MIF/region/getDetails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default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r_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n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ame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r_name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 xml:space="preserve"> 返回前台：hospital表的信息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药品模块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获取top10的数据: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/MIF/drug/getTop10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查询药品信息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url:  /MIF/drug/query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default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'&amp;n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color="auto" w:fill="auto"/>
          <w:lang w:val="en-US" w:eastAsia="zh-CN"/>
        </w:rPr>
        <w:t>ame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color="auto" w:fill="auto"/>
        </w:rPr>
        <w:t>='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color="auto" w:fill="auto"/>
        </w:rPr>
        <w:t>+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8"/>
          <w:szCs w:val="28"/>
          <w:shd w:val="clear" w:color="auto" w:fill="auto"/>
          <w:lang w:val="en-US" w:eastAsia="zh-CN"/>
        </w:rPr>
        <w:t xml:space="preserve"> 返回前台：drug表的信息</w:t>
      </w:r>
    </w:p>
    <w:p>
      <w:pPr>
        <w:keepNext w:val="0"/>
        <w:keepLines w:val="0"/>
        <w:pageBreakBefore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0E73"/>
    <w:multiLevelType w:val="singleLevel"/>
    <w:tmpl w:val="58DA0E7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DA107B"/>
    <w:multiLevelType w:val="singleLevel"/>
    <w:tmpl w:val="58DA107B"/>
    <w:lvl w:ilvl="0" w:tentative="0">
      <w:start w:val="1"/>
      <w:numFmt w:val="bullet"/>
      <w:lvlText w:val=""/>
      <w:lvlJc w:val="left"/>
      <w:pPr>
        <w:ind w:left="1134" w:leftChars="0" w:hanging="567" w:firstLineChars="0"/>
      </w:pPr>
      <w:rPr>
        <w:rFonts w:hint="default" w:ascii="Wingdings" w:hAnsi="Wingdings"/>
      </w:rPr>
    </w:lvl>
  </w:abstractNum>
  <w:abstractNum w:abstractNumId="2">
    <w:nsid w:val="58DA1099"/>
    <w:multiLevelType w:val="singleLevel"/>
    <w:tmpl w:val="58DA1099"/>
    <w:lvl w:ilvl="0" w:tentative="0">
      <w:start w:val="1"/>
      <w:numFmt w:val="bullet"/>
      <w:lvlText w:val=""/>
      <w:lvlJc w:val="left"/>
      <w:pPr>
        <w:ind w:left="1134" w:leftChars="0" w:hanging="567" w:firstLineChars="0"/>
      </w:pPr>
      <w:rPr>
        <w:rFonts w:hint="default" w:ascii="Wingdings" w:hAnsi="Wingdings"/>
      </w:rPr>
    </w:lvl>
  </w:abstractNum>
  <w:abstractNum w:abstractNumId="3">
    <w:nsid w:val="58DA13A2"/>
    <w:multiLevelType w:val="singleLevel"/>
    <w:tmpl w:val="58DA13A2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DA1644"/>
    <w:multiLevelType w:val="singleLevel"/>
    <w:tmpl w:val="58DA1644"/>
    <w:lvl w:ilvl="0" w:tentative="0">
      <w:start w:val="1"/>
      <w:numFmt w:val="bullet"/>
      <w:lvlText w:val=""/>
      <w:lvlJc w:val="left"/>
      <w:pPr>
        <w:ind w:left="1134" w:leftChars="0" w:hanging="714" w:firstLineChars="0"/>
      </w:pPr>
      <w:rPr>
        <w:rFonts w:hint="default" w:ascii="Wingdings" w:hAnsi="Wingdings"/>
      </w:rPr>
    </w:lvl>
  </w:abstractNum>
  <w:abstractNum w:abstractNumId="5">
    <w:nsid w:val="58DF0CDC"/>
    <w:multiLevelType w:val="singleLevel"/>
    <w:tmpl w:val="58DF0CDC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DF1437"/>
    <w:multiLevelType w:val="singleLevel"/>
    <w:tmpl w:val="58DF1437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DF1922"/>
    <w:multiLevelType w:val="singleLevel"/>
    <w:tmpl w:val="58DF1922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8E4E344"/>
    <w:multiLevelType w:val="singleLevel"/>
    <w:tmpl w:val="58E4E344"/>
    <w:lvl w:ilvl="0" w:tentative="0">
      <w:start w:val="3"/>
      <w:numFmt w:val="chineseCounting"/>
      <w:suff w:val="nothing"/>
      <w:lvlText w:val="%1、"/>
      <w:lvlJc w:val="left"/>
    </w:lvl>
  </w:abstractNum>
  <w:abstractNum w:abstractNumId="9">
    <w:nsid w:val="58E4E574"/>
    <w:multiLevelType w:val="singleLevel"/>
    <w:tmpl w:val="58E4E574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E4E6F5"/>
    <w:multiLevelType w:val="singleLevel"/>
    <w:tmpl w:val="58E4E6F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E4E7D7"/>
    <w:multiLevelType w:val="singleLevel"/>
    <w:tmpl w:val="58E4E7D7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E4EA36"/>
    <w:multiLevelType w:val="singleLevel"/>
    <w:tmpl w:val="58E4EA36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E4F137"/>
    <w:multiLevelType w:val="singleLevel"/>
    <w:tmpl w:val="58E4F137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2AE1"/>
    <w:rsid w:val="03383F53"/>
    <w:rsid w:val="03CE08A5"/>
    <w:rsid w:val="03E83B29"/>
    <w:rsid w:val="046B1246"/>
    <w:rsid w:val="04F270C5"/>
    <w:rsid w:val="050B757B"/>
    <w:rsid w:val="05E41AE6"/>
    <w:rsid w:val="09382AAB"/>
    <w:rsid w:val="096C0784"/>
    <w:rsid w:val="0A0942B0"/>
    <w:rsid w:val="0A3B315B"/>
    <w:rsid w:val="0D4F691B"/>
    <w:rsid w:val="0D7F31A5"/>
    <w:rsid w:val="0DAE67F2"/>
    <w:rsid w:val="0E8E10C2"/>
    <w:rsid w:val="0F1F7965"/>
    <w:rsid w:val="13B5440C"/>
    <w:rsid w:val="14133D5B"/>
    <w:rsid w:val="172057AA"/>
    <w:rsid w:val="188C0755"/>
    <w:rsid w:val="19486FFC"/>
    <w:rsid w:val="1C293BF8"/>
    <w:rsid w:val="1CDD3FF2"/>
    <w:rsid w:val="1DB373B8"/>
    <w:rsid w:val="230B1392"/>
    <w:rsid w:val="23FF6C3D"/>
    <w:rsid w:val="2783651C"/>
    <w:rsid w:val="2B750798"/>
    <w:rsid w:val="2C512C88"/>
    <w:rsid w:val="32C77761"/>
    <w:rsid w:val="36E71FBA"/>
    <w:rsid w:val="372A064F"/>
    <w:rsid w:val="3A8D4E63"/>
    <w:rsid w:val="3B2846A0"/>
    <w:rsid w:val="3BF22490"/>
    <w:rsid w:val="3D8246AE"/>
    <w:rsid w:val="3DCB53BA"/>
    <w:rsid w:val="3E092A23"/>
    <w:rsid w:val="3E3E28AB"/>
    <w:rsid w:val="3E874FFE"/>
    <w:rsid w:val="3ED337F4"/>
    <w:rsid w:val="404A33EA"/>
    <w:rsid w:val="4690455F"/>
    <w:rsid w:val="48841FE1"/>
    <w:rsid w:val="4C140919"/>
    <w:rsid w:val="4C3C3DE1"/>
    <w:rsid w:val="4C6E2887"/>
    <w:rsid w:val="4D233F0F"/>
    <w:rsid w:val="4D8427F0"/>
    <w:rsid w:val="4E0D240E"/>
    <w:rsid w:val="4E3E127A"/>
    <w:rsid w:val="4F421418"/>
    <w:rsid w:val="4FA35556"/>
    <w:rsid w:val="50352F6B"/>
    <w:rsid w:val="54870B15"/>
    <w:rsid w:val="55FC23A6"/>
    <w:rsid w:val="56500718"/>
    <w:rsid w:val="58DD6763"/>
    <w:rsid w:val="5DB979AB"/>
    <w:rsid w:val="5E91095C"/>
    <w:rsid w:val="5F474A76"/>
    <w:rsid w:val="5F855A77"/>
    <w:rsid w:val="61792EC0"/>
    <w:rsid w:val="625317E0"/>
    <w:rsid w:val="6276093A"/>
    <w:rsid w:val="63EC1AB8"/>
    <w:rsid w:val="651A5A57"/>
    <w:rsid w:val="676909CC"/>
    <w:rsid w:val="67EE5416"/>
    <w:rsid w:val="68AC3720"/>
    <w:rsid w:val="695A3B6E"/>
    <w:rsid w:val="69AA4060"/>
    <w:rsid w:val="69B472AC"/>
    <w:rsid w:val="6BE51005"/>
    <w:rsid w:val="6C7F13EA"/>
    <w:rsid w:val="6E6242D1"/>
    <w:rsid w:val="724D4926"/>
    <w:rsid w:val="74FD5020"/>
    <w:rsid w:val="77C16E4F"/>
    <w:rsid w:val="78295583"/>
    <w:rsid w:val="793A2438"/>
    <w:rsid w:val="7D796C4C"/>
    <w:rsid w:val="7FDD7D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2017-04-06T01:58:15Z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