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76488a9710454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Line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per country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>
            <wp:extent cx="5486400" cy="3200400"/>
            <wp:effectExtent l="0" t="0" r="19050" b="19050"/>
            <wp:docPr id="2" name="chart"/>
            <a:graphic xmlns:a="http://schemas.openxmlformats.org/drawingml/2006/main">
              <a:graphicData uri="http://schemas.openxmlformats.org/drawingml/2006/chart">
                <c:chart xmlns:p6="http://schemas.openxmlformats.org/officeDocument/2006/relationships" xmlns:c="http://schemas.openxmlformats.org/drawingml/2006/chart" p6:id="rId1"/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ff48edf38f64add" /><Relationship Type="http://schemas.openxmlformats.org/officeDocument/2006/relationships/numbering" Target="/word/numbering.xml" Id="R548f6cb83b9b4911" /><Relationship Type="http://schemas.openxmlformats.org/officeDocument/2006/relationships/settings" Target="/word/settings.xml" Id="R7928b1aa98784b3e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lineChart xmlns:c="http://schemas.openxmlformats.org/drawingml/2006/chart">
        <c:grouping val="standard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axId xmlns:c="http://schemas.openxmlformats.org/drawingml/2006/chart" val="148921728"/>
        <c:axId xmlns:c="http://schemas.openxmlformats.org/drawingml/2006/chart" val="154227840"/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ln>
              <a:solidFill>
                <a:srgbClr val="FFFF00"/>
              </a:solidFill>
            </a:ln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  <c:ser>
          <c:idx val="2"/>
          <c:order val="2"/>
          <c:tx>
            <c:strRef>
              <c:f/>
              <c:strCache>
                <c:pt idx="0">
                  <c:v>USA</c:v>
                </c:pt>
              </c:strCache>
            </c:strRef>
          </c:tx>
          <c:spPr>
            <a:ln>
              <a:solidFill>
                <a:srgbClr val="0000FF"/>
              </a:solidFill>
            </a:ln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200</c:v>
                </c:pt>
                <c:pt idx="1">
                  <c:v>150</c:v>
                </c:pt>
                <c:pt idx="2">
                  <c:v>110</c:v>
                </c:pt>
                <c:pt idx="3">
                  <c:v>100</c:v>
                </c:pt>
              </c:numCache>
            </c:numRef>
          </c:val>
        </c:ser>
        <c:ser>
          <c:idx val="3"/>
          <c:order val="3"/>
          <c:tx>
            <c:strRef>
              <c:f/>
              <c:strCache>
                <c:pt idx="0">
                  <c:v>Canada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100</c:v>
                </c:pt>
                <c:pt idx="1">
                  <c:v>120</c:v>
                </c:pt>
                <c:pt idx="2">
                  <c:v>140</c:v>
                </c:pt>
                <c:pt idx="3">
                  <c:v>150</c:v>
                </c:pt>
              </c:numCache>
            </c:numRef>
          </c:val>
        </c:ser>
      </c:line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legend>
      <c:legendPos val="l"/>
      <c:overlay val="0"/>
    </c:legend>
    <c:plotVisOnly val="1"/>
    <c:dispBlanksAs val="gap"/>
    <c:showDLblsOverMax val="0"/>
  </c:chart>
</c:chartSpace>
</file>