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c5828697d645f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Pie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in Brazil</w:t>
      </w:r>
    </w:p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>
            <wp:extent cx="5486400" cy="3200400"/>
            <wp:effectExtent l="0" t="0" r="19050" b="19050"/>
            <wp:docPr id="2" name="chart"/>
            <a:graphic xmlns:a="http://schemas.openxmlformats.org/drawingml/2006/main">
              <a:graphicData uri="http://schemas.openxmlformats.org/drawingml/2006/chart">
                <c:chart xmlns:p6="http://schemas.openxmlformats.org/officeDocument/2006/relationships" xmlns:c="http://schemas.openxmlformats.org/drawingml/2006/chart" p6:id="rId1"/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53ce7f96c1c4b7f" /><Relationship Type="http://schemas.openxmlformats.org/officeDocument/2006/relationships/numbering" Target="/word/numbering.xml" Id="R9e91d9ca5088475a" /><Relationship Type="http://schemas.openxmlformats.org/officeDocument/2006/relationships/settings" Target="/word/settings.xml" Id="R9634598bbac04a88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pieChart xmlns:c="http://schemas.openxmlformats.org/drawingml/2006/chart"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</c:pieChart>
    </c:plotArea>
    <c:legend>
      <c:legendPos val="l"/>
      <c:overlay val="0"/>
    </c:legend>
    <c:plotVisOnly val="1"/>
    <c:dispBlanksAs val="gap"/>
    <c:showDLblsOverMax val="0"/>
  </c:chart>
</c:chartSpace>
</file>