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6A8" w:rsidRPr="005530ED" w:rsidRDefault="00F97903">
      <w:pPr>
        <w:rPr>
          <w:b/>
          <w:noProof/>
          <w:sz w:val="24"/>
          <w:szCs w:val="24"/>
        </w:rPr>
      </w:pPr>
      <w:r w:rsidRPr="005530ED">
        <w:rPr>
          <w:b/>
          <w:noProof/>
          <w:sz w:val="24"/>
          <w:szCs w:val="24"/>
        </w:rPr>
        <w:t>Individual Household Electric power consumption</w:t>
      </w:r>
    </w:p>
    <w:p w:rsidR="008A7A2E" w:rsidRDefault="008A7A2E">
      <w:pPr>
        <w:rPr>
          <w:noProof/>
        </w:rPr>
      </w:pPr>
      <w:r>
        <w:rPr>
          <w:noProof/>
        </w:rPr>
        <w:t>This project indicates the various consumption of electrical energy in an individual household and the potential heavy consumer of electrical energy within the household. The project uses data from UC Irvne Machine learning Repository, one of the famous repository for machine learning datasets. We will be using the “Individual Household electric power consumption Data Set”.</w:t>
      </w:r>
    </w:p>
    <w:p w:rsidR="008A7A2E" w:rsidRDefault="008A7A2E">
      <w:pPr>
        <w:rPr>
          <w:noProof/>
        </w:rPr>
      </w:pPr>
      <w:r>
        <w:rPr>
          <w:noProof/>
        </w:rPr>
        <w:t>The Measurement of the electric power consumption in one household with a one- minute</w:t>
      </w:r>
      <w:r w:rsidR="00065EA4">
        <w:rPr>
          <w:noProof/>
        </w:rPr>
        <w:t xml:space="preserve"> </w:t>
      </w:r>
      <w:r w:rsidR="009F61A5">
        <w:rPr>
          <w:noProof/>
        </w:rPr>
        <w:t>sampling rate over a period of almost 4 years. Different electrical quantities and some sub-metering values are available. This data represents a structured multivariate time series of power related variables which has real attribute characteristics</w:t>
      </w:r>
      <w:r w:rsidR="00D06D22">
        <w:rPr>
          <w:noProof/>
        </w:rPr>
        <w:t>. The data is a multivariate series comprised of seven variables, which are:</w:t>
      </w:r>
    </w:p>
    <w:p w:rsidR="00D06D22" w:rsidRDefault="00D06D22" w:rsidP="00D06D22">
      <w:pPr>
        <w:pStyle w:val="ListParagraph"/>
        <w:numPr>
          <w:ilvl w:val="0"/>
          <w:numId w:val="2"/>
        </w:numPr>
        <w:rPr>
          <w:noProof/>
        </w:rPr>
      </w:pPr>
      <w:r>
        <w:rPr>
          <w:noProof/>
        </w:rPr>
        <w:t>Global_Active_power</w:t>
      </w:r>
    </w:p>
    <w:p w:rsidR="00D06D22" w:rsidRDefault="00D06D22" w:rsidP="00D06D22">
      <w:pPr>
        <w:pStyle w:val="ListParagraph"/>
        <w:numPr>
          <w:ilvl w:val="0"/>
          <w:numId w:val="2"/>
        </w:numPr>
        <w:rPr>
          <w:noProof/>
        </w:rPr>
      </w:pPr>
      <w:r>
        <w:rPr>
          <w:noProof/>
        </w:rPr>
        <w:t>Global_Reactive_power</w:t>
      </w:r>
    </w:p>
    <w:p w:rsidR="00D06D22" w:rsidRDefault="00D06D22" w:rsidP="00D06D22">
      <w:pPr>
        <w:pStyle w:val="ListParagraph"/>
        <w:numPr>
          <w:ilvl w:val="0"/>
          <w:numId w:val="2"/>
        </w:numPr>
        <w:rPr>
          <w:noProof/>
        </w:rPr>
      </w:pPr>
      <w:r>
        <w:rPr>
          <w:noProof/>
        </w:rPr>
        <w:t xml:space="preserve"> Voltage</w:t>
      </w:r>
    </w:p>
    <w:p w:rsidR="00D06D22" w:rsidRDefault="00D06D22" w:rsidP="00D06D22">
      <w:pPr>
        <w:pStyle w:val="ListParagraph"/>
        <w:numPr>
          <w:ilvl w:val="0"/>
          <w:numId w:val="2"/>
        </w:numPr>
        <w:rPr>
          <w:noProof/>
        </w:rPr>
      </w:pPr>
      <w:r>
        <w:rPr>
          <w:noProof/>
        </w:rPr>
        <w:t>Global_Intensity</w:t>
      </w:r>
    </w:p>
    <w:p w:rsidR="00D06D22" w:rsidRDefault="00D06D22" w:rsidP="00D06D22">
      <w:pPr>
        <w:pStyle w:val="ListParagraph"/>
        <w:numPr>
          <w:ilvl w:val="0"/>
          <w:numId w:val="2"/>
        </w:numPr>
        <w:rPr>
          <w:noProof/>
        </w:rPr>
      </w:pPr>
      <w:r>
        <w:rPr>
          <w:noProof/>
        </w:rPr>
        <w:t>Sub_metering_1</w:t>
      </w:r>
    </w:p>
    <w:p w:rsidR="00D06D22" w:rsidRDefault="00D06D22" w:rsidP="00D06D22">
      <w:pPr>
        <w:pStyle w:val="ListParagraph"/>
        <w:numPr>
          <w:ilvl w:val="0"/>
          <w:numId w:val="2"/>
        </w:numPr>
        <w:rPr>
          <w:noProof/>
        </w:rPr>
      </w:pPr>
      <w:r>
        <w:rPr>
          <w:noProof/>
        </w:rPr>
        <w:t>Sub_metering_2</w:t>
      </w:r>
    </w:p>
    <w:p w:rsidR="00D06D22" w:rsidRDefault="00D06D22" w:rsidP="00D06D22">
      <w:pPr>
        <w:pStyle w:val="ListParagraph"/>
        <w:numPr>
          <w:ilvl w:val="0"/>
          <w:numId w:val="2"/>
        </w:numPr>
        <w:rPr>
          <w:noProof/>
        </w:rPr>
      </w:pPr>
      <w:r>
        <w:rPr>
          <w:noProof/>
        </w:rPr>
        <w:t>Sub_metering_3</w:t>
      </w:r>
    </w:p>
    <w:p w:rsidR="00D06D22" w:rsidRDefault="00D06D22" w:rsidP="00D06D22">
      <w:pPr>
        <w:rPr>
          <w:noProof/>
        </w:rPr>
      </w:pPr>
      <w:r>
        <w:rPr>
          <w:noProof/>
        </w:rPr>
        <w:t xml:space="preserve">The Active energy is the real power </w:t>
      </w:r>
      <w:r w:rsidR="003652E6">
        <w:rPr>
          <w:noProof/>
        </w:rPr>
        <w:t>consumed by the household, whereas the reactive energy is the unused power in the lines. The data provides the active power as well as some of the division of the active power by the main circuit in the house.</w:t>
      </w:r>
    </w:p>
    <w:p w:rsidR="003652E6" w:rsidRDefault="003652E6" w:rsidP="00D06D22">
      <w:pPr>
        <w:rPr>
          <w:noProof/>
        </w:rPr>
      </w:pPr>
    </w:p>
    <w:p w:rsidR="003652E6" w:rsidRPr="005530ED" w:rsidRDefault="003652E6" w:rsidP="00D06D22">
      <w:pPr>
        <w:rPr>
          <w:b/>
          <w:noProof/>
          <w:sz w:val="24"/>
          <w:szCs w:val="24"/>
        </w:rPr>
      </w:pPr>
      <w:r w:rsidRPr="005530ED">
        <w:rPr>
          <w:b/>
          <w:noProof/>
          <w:sz w:val="24"/>
          <w:szCs w:val="24"/>
        </w:rPr>
        <w:t>Data Acquisition</w:t>
      </w:r>
    </w:p>
    <w:p w:rsidR="003652E6" w:rsidRDefault="003652E6" w:rsidP="00D06D22">
      <w:pPr>
        <w:rPr>
          <w:noProof/>
        </w:rPr>
      </w:pPr>
      <w:r>
        <w:rPr>
          <w:noProof/>
        </w:rPr>
        <w:t>The data was extracted from the UC Irvne Machine learning Repository</w:t>
      </w:r>
    </w:p>
    <w:p w:rsidR="003652E6" w:rsidRDefault="003652E6" w:rsidP="00D06D22">
      <w:pPr>
        <w:rPr>
          <w:noProof/>
        </w:rPr>
      </w:pPr>
    </w:p>
    <w:p w:rsidR="003652E6" w:rsidRPr="005530ED" w:rsidRDefault="003652E6" w:rsidP="00D06D22">
      <w:pPr>
        <w:rPr>
          <w:b/>
          <w:noProof/>
          <w:sz w:val="24"/>
          <w:szCs w:val="24"/>
        </w:rPr>
      </w:pPr>
      <w:r w:rsidRPr="005530ED">
        <w:rPr>
          <w:b/>
          <w:noProof/>
          <w:sz w:val="24"/>
          <w:szCs w:val="24"/>
        </w:rPr>
        <w:t>Data Dictionary</w:t>
      </w:r>
    </w:p>
    <w:tbl>
      <w:tblPr>
        <w:tblStyle w:val="TableGrid"/>
        <w:tblW w:w="0" w:type="auto"/>
        <w:tblLook w:val="04A0" w:firstRow="1" w:lastRow="0" w:firstColumn="1" w:lastColumn="0" w:noHBand="0" w:noVBand="1"/>
      </w:tblPr>
      <w:tblGrid>
        <w:gridCol w:w="3116"/>
        <w:gridCol w:w="3117"/>
        <w:gridCol w:w="3117"/>
      </w:tblGrid>
      <w:tr w:rsidR="003652E6" w:rsidTr="003652E6">
        <w:tc>
          <w:tcPr>
            <w:tcW w:w="3116" w:type="dxa"/>
          </w:tcPr>
          <w:p w:rsidR="003652E6" w:rsidRDefault="003652E6" w:rsidP="00D06D22">
            <w:pPr>
              <w:rPr>
                <w:noProof/>
              </w:rPr>
            </w:pPr>
            <w:r>
              <w:rPr>
                <w:noProof/>
              </w:rPr>
              <w:t xml:space="preserve">Name </w:t>
            </w:r>
          </w:p>
        </w:tc>
        <w:tc>
          <w:tcPr>
            <w:tcW w:w="3117" w:type="dxa"/>
          </w:tcPr>
          <w:p w:rsidR="003652E6" w:rsidRDefault="003652E6" w:rsidP="00D06D22">
            <w:pPr>
              <w:rPr>
                <w:noProof/>
              </w:rPr>
            </w:pPr>
            <w:r>
              <w:rPr>
                <w:noProof/>
              </w:rPr>
              <w:t>Data Type</w:t>
            </w:r>
          </w:p>
        </w:tc>
        <w:tc>
          <w:tcPr>
            <w:tcW w:w="3117" w:type="dxa"/>
          </w:tcPr>
          <w:p w:rsidR="003652E6" w:rsidRDefault="003652E6" w:rsidP="00D06D22">
            <w:pPr>
              <w:rPr>
                <w:noProof/>
              </w:rPr>
            </w:pPr>
            <w:r>
              <w:rPr>
                <w:noProof/>
              </w:rPr>
              <w:t>Description</w:t>
            </w:r>
          </w:p>
        </w:tc>
      </w:tr>
      <w:tr w:rsidR="003652E6" w:rsidTr="003652E6">
        <w:tc>
          <w:tcPr>
            <w:tcW w:w="3116" w:type="dxa"/>
          </w:tcPr>
          <w:p w:rsidR="003652E6" w:rsidRDefault="00DD1030" w:rsidP="00D06D22">
            <w:pPr>
              <w:rPr>
                <w:noProof/>
              </w:rPr>
            </w:pPr>
            <w:r>
              <w:rPr>
                <w:noProof/>
              </w:rPr>
              <w:t>DateTime</w:t>
            </w:r>
          </w:p>
        </w:tc>
        <w:tc>
          <w:tcPr>
            <w:tcW w:w="3117" w:type="dxa"/>
          </w:tcPr>
          <w:p w:rsidR="003652E6" w:rsidRDefault="00DD1030" w:rsidP="00D06D22">
            <w:pPr>
              <w:rPr>
                <w:noProof/>
              </w:rPr>
            </w:pPr>
            <w:r>
              <w:rPr>
                <w:noProof/>
              </w:rPr>
              <w:t xml:space="preserve">DateTime </w:t>
            </w:r>
          </w:p>
        </w:tc>
        <w:tc>
          <w:tcPr>
            <w:tcW w:w="3117" w:type="dxa"/>
          </w:tcPr>
          <w:p w:rsidR="003652E6" w:rsidRDefault="003652E6" w:rsidP="00D06D22">
            <w:pPr>
              <w:rPr>
                <w:noProof/>
              </w:rPr>
            </w:pPr>
          </w:p>
        </w:tc>
      </w:tr>
      <w:tr w:rsidR="003652E6" w:rsidTr="003652E6">
        <w:tc>
          <w:tcPr>
            <w:tcW w:w="3116" w:type="dxa"/>
          </w:tcPr>
          <w:p w:rsidR="003652E6" w:rsidRDefault="00DD1030" w:rsidP="00D06D22">
            <w:pPr>
              <w:rPr>
                <w:noProof/>
              </w:rPr>
            </w:pPr>
            <w:r>
              <w:rPr>
                <w:noProof/>
              </w:rPr>
              <w:t xml:space="preserve">Global_Active_power </w:t>
            </w:r>
          </w:p>
        </w:tc>
        <w:tc>
          <w:tcPr>
            <w:tcW w:w="3117" w:type="dxa"/>
          </w:tcPr>
          <w:p w:rsidR="003652E6" w:rsidRDefault="00DD1030" w:rsidP="00D06D22">
            <w:pPr>
              <w:rPr>
                <w:noProof/>
              </w:rPr>
            </w:pPr>
            <w:r>
              <w:rPr>
                <w:noProof/>
              </w:rPr>
              <w:t>Float</w:t>
            </w:r>
          </w:p>
        </w:tc>
        <w:tc>
          <w:tcPr>
            <w:tcW w:w="3117" w:type="dxa"/>
          </w:tcPr>
          <w:p w:rsidR="003652E6" w:rsidRDefault="00DD1030" w:rsidP="00D06D22">
            <w:pPr>
              <w:rPr>
                <w:noProof/>
              </w:rPr>
            </w:pPr>
            <w:r>
              <w:rPr>
                <w:rFonts w:ascii="Helvetica" w:hAnsi="Helvetica" w:cs="Helvetica"/>
                <w:color w:val="333333"/>
                <w:sz w:val="21"/>
                <w:szCs w:val="21"/>
                <w:shd w:val="clear" w:color="auto" w:fill="FFFFFF"/>
              </w:rPr>
              <w:t>household global minute-averaged active power (in kilowatt)</w:t>
            </w:r>
          </w:p>
        </w:tc>
      </w:tr>
      <w:tr w:rsidR="003652E6" w:rsidTr="003652E6">
        <w:tc>
          <w:tcPr>
            <w:tcW w:w="3116" w:type="dxa"/>
          </w:tcPr>
          <w:p w:rsidR="003652E6" w:rsidRDefault="00DD1030" w:rsidP="00D06D22">
            <w:pPr>
              <w:rPr>
                <w:noProof/>
              </w:rPr>
            </w:pPr>
            <w:r>
              <w:rPr>
                <w:noProof/>
              </w:rPr>
              <w:t>Global_Reactive_Power</w:t>
            </w:r>
          </w:p>
        </w:tc>
        <w:tc>
          <w:tcPr>
            <w:tcW w:w="3117" w:type="dxa"/>
          </w:tcPr>
          <w:p w:rsidR="003652E6" w:rsidRDefault="00DD1030" w:rsidP="00D06D22">
            <w:pPr>
              <w:rPr>
                <w:noProof/>
              </w:rPr>
            </w:pPr>
            <w:r>
              <w:rPr>
                <w:noProof/>
              </w:rPr>
              <w:t>Float</w:t>
            </w:r>
          </w:p>
        </w:tc>
        <w:tc>
          <w:tcPr>
            <w:tcW w:w="3117" w:type="dxa"/>
          </w:tcPr>
          <w:p w:rsidR="003652E6" w:rsidRDefault="00DD1030" w:rsidP="00D06D22">
            <w:pPr>
              <w:rPr>
                <w:noProof/>
              </w:rPr>
            </w:pPr>
            <w:r>
              <w:rPr>
                <w:rFonts w:ascii="Helvetica" w:hAnsi="Helvetica" w:cs="Helvetica"/>
                <w:color w:val="333333"/>
                <w:sz w:val="21"/>
                <w:szCs w:val="21"/>
                <w:shd w:val="clear" w:color="auto" w:fill="FFFFFF"/>
              </w:rPr>
              <w:t>household global minute-averaged reactive power (in kilowatt)</w:t>
            </w:r>
          </w:p>
        </w:tc>
      </w:tr>
      <w:tr w:rsidR="003652E6" w:rsidTr="003652E6">
        <w:tc>
          <w:tcPr>
            <w:tcW w:w="3116" w:type="dxa"/>
          </w:tcPr>
          <w:p w:rsidR="003652E6" w:rsidRDefault="00DD1030" w:rsidP="00D06D22">
            <w:pPr>
              <w:rPr>
                <w:noProof/>
              </w:rPr>
            </w:pPr>
            <w:r>
              <w:rPr>
                <w:noProof/>
              </w:rPr>
              <w:t>Voltage</w:t>
            </w:r>
          </w:p>
        </w:tc>
        <w:tc>
          <w:tcPr>
            <w:tcW w:w="3117" w:type="dxa"/>
          </w:tcPr>
          <w:p w:rsidR="003652E6" w:rsidRDefault="00DD1030" w:rsidP="00D06D22">
            <w:pPr>
              <w:rPr>
                <w:noProof/>
              </w:rPr>
            </w:pPr>
            <w:r>
              <w:rPr>
                <w:noProof/>
              </w:rPr>
              <w:t>Float</w:t>
            </w:r>
          </w:p>
        </w:tc>
        <w:tc>
          <w:tcPr>
            <w:tcW w:w="3117" w:type="dxa"/>
          </w:tcPr>
          <w:p w:rsidR="003652E6" w:rsidRDefault="00DD1030" w:rsidP="00D06D22">
            <w:pPr>
              <w:rPr>
                <w:noProof/>
              </w:rPr>
            </w:pPr>
            <w:r>
              <w:rPr>
                <w:rFonts w:ascii="Helvetica" w:hAnsi="Helvetica" w:cs="Helvetica"/>
                <w:color w:val="333333"/>
                <w:sz w:val="21"/>
                <w:szCs w:val="21"/>
                <w:shd w:val="clear" w:color="auto" w:fill="FFFFFF"/>
              </w:rPr>
              <w:t>minute-averaged voltage (in volt)</w:t>
            </w:r>
          </w:p>
        </w:tc>
      </w:tr>
      <w:tr w:rsidR="003652E6" w:rsidTr="003652E6">
        <w:tc>
          <w:tcPr>
            <w:tcW w:w="3116" w:type="dxa"/>
          </w:tcPr>
          <w:p w:rsidR="003652E6" w:rsidRDefault="00DD1030" w:rsidP="00D06D22">
            <w:pPr>
              <w:rPr>
                <w:noProof/>
              </w:rPr>
            </w:pPr>
            <w:r>
              <w:rPr>
                <w:noProof/>
              </w:rPr>
              <w:t>Global_Intensity</w:t>
            </w:r>
          </w:p>
        </w:tc>
        <w:tc>
          <w:tcPr>
            <w:tcW w:w="3117" w:type="dxa"/>
          </w:tcPr>
          <w:p w:rsidR="003652E6" w:rsidRDefault="00DD1030" w:rsidP="00D06D22">
            <w:pPr>
              <w:rPr>
                <w:noProof/>
              </w:rPr>
            </w:pPr>
            <w:r>
              <w:rPr>
                <w:noProof/>
              </w:rPr>
              <w:t>Float</w:t>
            </w:r>
          </w:p>
        </w:tc>
        <w:tc>
          <w:tcPr>
            <w:tcW w:w="3117" w:type="dxa"/>
          </w:tcPr>
          <w:p w:rsidR="003652E6" w:rsidRDefault="00DD1030" w:rsidP="00D06D22">
            <w:pPr>
              <w:rPr>
                <w:noProof/>
              </w:rPr>
            </w:pPr>
            <w:r>
              <w:rPr>
                <w:rFonts w:ascii="Helvetica" w:hAnsi="Helvetica" w:cs="Helvetica"/>
                <w:color w:val="333333"/>
                <w:sz w:val="21"/>
                <w:szCs w:val="21"/>
                <w:shd w:val="clear" w:color="auto" w:fill="FFFFFF"/>
              </w:rPr>
              <w:t>household global minute-averaged current intensity (in ampere)</w:t>
            </w:r>
          </w:p>
        </w:tc>
      </w:tr>
      <w:tr w:rsidR="003652E6" w:rsidTr="003652E6">
        <w:tc>
          <w:tcPr>
            <w:tcW w:w="3116" w:type="dxa"/>
          </w:tcPr>
          <w:p w:rsidR="003652E6" w:rsidRDefault="00DD1030" w:rsidP="00D06D22">
            <w:pPr>
              <w:rPr>
                <w:noProof/>
              </w:rPr>
            </w:pPr>
            <w:r>
              <w:rPr>
                <w:noProof/>
              </w:rPr>
              <w:t>Sub_Metering_1</w:t>
            </w:r>
          </w:p>
        </w:tc>
        <w:tc>
          <w:tcPr>
            <w:tcW w:w="3117" w:type="dxa"/>
          </w:tcPr>
          <w:p w:rsidR="003652E6" w:rsidRDefault="00DD1030" w:rsidP="00D06D22">
            <w:pPr>
              <w:rPr>
                <w:noProof/>
              </w:rPr>
            </w:pPr>
            <w:r>
              <w:rPr>
                <w:noProof/>
              </w:rPr>
              <w:t>Float</w:t>
            </w:r>
          </w:p>
        </w:tc>
        <w:tc>
          <w:tcPr>
            <w:tcW w:w="3117" w:type="dxa"/>
          </w:tcPr>
          <w:p w:rsidR="003652E6" w:rsidRDefault="00DD1030" w:rsidP="00D06D22">
            <w:pPr>
              <w:rPr>
                <w:noProof/>
              </w:rPr>
            </w:pPr>
            <w:r>
              <w:rPr>
                <w:rFonts w:ascii="Helvetica" w:hAnsi="Helvetica" w:cs="Helvetica"/>
                <w:color w:val="333333"/>
                <w:sz w:val="21"/>
                <w:szCs w:val="21"/>
                <w:shd w:val="clear" w:color="auto" w:fill="FFFFFF"/>
              </w:rPr>
              <w:t xml:space="preserve">energy sub-metering No. 1 (in watt-hour of active energy). It corresponds to the kitchen, containing mainly a </w:t>
            </w:r>
            <w:r>
              <w:rPr>
                <w:rFonts w:ascii="Helvetica" w:hAnsi="Helvetica" w:cs="Helvetica"/>
                <w:color w:val="333333"/>
                <w:sz w:val="21"/>
                <w:szCs w:val="21"/>
                <w:shd w:val="clear" w:color="auto" w:fill="FFFFFF"/>
              </w:rPr>
              <w:lastRenderedPageBreak/>
              <w:t>dishwasher, an oven and a microwave (hot plates are not electric but gas powered).</w:t>
            </w:r>
          </w:p>
        </w:tc>
      </w:tr>
      <w:tr w:rsidR="003652E6" w:rsidTr="003652E6">
        <w:tc>
          <w:tcPr>
            <w:tcW w:w="3116" w:type="dxa"/>
          </w:tcPr>
          <w:p w:rsidR="003652E6" w:rsidRDefault="00367A46" w:rsidP="00D06D22">
            <w:pPr>
              <w:rPr>
                <w:noProof/>
              </w:rPr>
            </w:pPr>
            <w:r>
              <w:rPr>
                <w:noProof/>
              </w:rPr>
              <w:lastRenderedPageBreak/>
              <w:t>Sub_Metering_2</w:t>
            </w:r>
          </w:p>
        </w:tc>
        <w:tc>
          <w:tcPr>
            <w:tcW w:w="3117" w:type="dxa"/>
          </w:tcPr>
          <w:p w:rsidR="003652E6" w:rsidRDefault="00367A46" w:rsidP="00D06D22">
            <w:pPr>
              <w:rPr>
                <w:noProof/>
              </w:rPr>
            </w:pPr>
            <w:r>
              <w:rPr>
                <w:noProof/>
              </w:rPr>
              <w:t>Float</w:t>
            </w:r>
          </w:p>
        </w:tc>
        <w:tc>
          <w:tcPr>
            <w:tcW w:w="3117" w:type="dxa"/>
          </w:tcPr>
          <w:p w:rsidR="003652E6" w:rsidRDefault="00367A46" w:rsidP="00D06D22">
            <w:pPr>
              <w:rPr>
                <w:noProof/>
              </w:rPr>
            </w:pPr>
            <w:r>
              <w:rPr>
                <w:rFonts w:ascii="Helvetica" w:hAnsi="Helvetica" w:cs="Helvetica"/>
                <w:color w:val="333333"/>
                <w:sz w:val="21"/>
                <w:szCs w:val="21"/>
                <w:shd w:val="clear" w:color="auto" w:fill="FFFFFF"/>
              </w:rPr>
              <w:t> energy sub-metering No. 2 (in watt-hour of active energy). It corresponds to the laundry room, containing a washing-machine, a tumble-drier, a refrigerator and a light.</w:t>
            </w:r>
          </w:p>
        </w:tc>
      </w:tr>
      <w:tr w:rsidR="003652E6" w:rsidTr="003652E6">
        <w:tc>
          <w:tcPr>
            <w:tcW w:w="3116" w:type="dxa"/>
          </w:tcPr>
          <w:p w:rsidR="003652E6" w:rsidRDefault="00367A46" w:rsidP="00D06D22">
            <w:pPr>
              <w:rPr>
                <w:noProof/>
              </w:rPr>
            </w:pPr>
            <w:r>
              <w:rPr>
                <w:noProof/>
              </w:rPr>
              <w:t>Sub_Metering_3</w:t>
            </w:r>
          </w:p>
        </w:tc>
        <w:tc>
          <w:tcPr>
            <w:tcW w:w="3117" w:type="dxa"/>
          </w:tcPr>
          <w:p w:rsidR="003652E6" w:rsidRDefault="00367A46" w:rsidP="00D06D22">
            <w:pPr>
              <w:rPr>
                <w:noProof/>
              </w:rPr>
            </w:pPr>
            <w:r>
              <w:rPr>
                <w:noProof/>
              </w:rPr>
              <w:t>Float</w:t>
            </w:r>
          </w:p>
        </w:tc>
        <w:tc>
          <w:tcPr>
            <w:tcW w:w="3117" w:type="dxa"/>
          </w:tcPr>
          <w:p w:rsidR="003652E6" w:rsidRDefault="00367A46" w:rsidP="00D06D22">
            <w:pPr>
              <w:rPr>
                <w:noProof/>
              </w:rPr>
            </w:pPr>
            <w:r>
              <w:rPr>
                <w:rFonts w:ascii="Helvetica" w:hAnsi="Helvetica" w:cs="Helvetica"/>
                <w:color w:val="333333"/>
                <w:sz w:val="21"/>
                <w:szCs w:val="21"/>
                <w:shd w:val="clear" w:color="auto" w:fill="FFFFFF"/>
              </w:rPr>
              <w:t>energy sub-metering No. 3 (in watt-hour of active energy). It corresponds to an electric water-heater and an air-conditioner.</w:t>
            </w:r>
          </w:p>
        </w:tc>
      </w:tr>
    </w:tbl>
    <w:p w:rsidR="003652E6" w:rsidRDefault="003652E6" w:rsidP="00D06D22">
      <w:pPr>
        <w:rPr>
          <w:noProof/>
        </w:rPr>
      </w:pPr>
    </w:p>
    <w:p w:rsidR="008A7A2E" w:rsidRDefault="008A7A2E">
      <w:pPr>
        <w:rPr>
          <w:noProof/>
        </w:rPr>
      </w:pPr>
    </w:p>
    <w:p w:rsidR="008A7A2E" w:rsidRDefault="008A7A2E">
      <w:pPr>
        <w:rPr>
          <w:noProof/>
        </w:rPr>
      </w:pPr>
    </w:p>
    <w:p w:rsidR="008A7A2E" w:rsidRDefault="008A7A2E">
      <w:pPr>
        <w:rPr>
          <w:noProof/>
        </w:rPr>
      </w:pPr>
    </w:p>
    <w:p w:rsidR="00F97903" w:rsidRDefault="00F97903">
      <w:pPr>
        <w:rPr>
          <w:noProof/>
        </w:rPr>
      </w:pPr>
      <w:bookmarkStart w:id="0" w:name="_GoBack"/>
      <w:bookmarkEnd w:id="0"/>
    </w:p>
    <w:p w:rsidR="00F97903" w:rsidRDefault="00F97903"/>
    <w:sectPr w:rsidR="00F97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6E664B"/>
    <w:multiLevelType w:val="multilevel"/>
    <w:tmpl w:val="5130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9B61EE"/>
    <w:multiLevelType w:val="hybridMultilevel"/>
    <w:tmpl w:val="F6583F5A"/>
    <w:lvl w:ilvl="0" w:tplc="B172DB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9F1"/>
    <w:rsid w:val="00065EA4"/>
    <w:rsid w:val="002E09F1"/>
    <w:rsid w:val="003652E6"/>
    <w:rsid w:val="00367A46"/>
    <w:rsid w:val="00454342"/>
    <w:rsid w:val="005530ED"/>
    <w:rsid w:val="00555E76"/>
    <w:rsid w:val="006313B3"/>
    <w:rsid w:val="008A7A2E"/>
    <w:rsid w:val="009F61A5"/>
    <w:rsid w:val="00B50657"/>
    <w:rsid w:val="00BE36A8"/>
    <w:rsid w:val="00D06D22"/>
    <w:rsid w:val="00D46141"/>
    <w:rsid w:val="00DD1030"/>
    <w:rsid w:val="00F97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E60F"/>
  <w15:chartTrackingRefBased/>
  <w15:docId w15:val="{EDEE20CB-3FF6-48DF-96A2-E40B08A1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0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9F1"/>
    <w:rPr>
      <w:rFonts w:ascii="Segoe UI" w:hAnsi="Segoe UI" w:cs="Segoe UI"/>
      <w:sz w:val="18"/>
      <w:szCs w:val="18"/>
    </w:rPr>
  </w:style>
  <w:style w:type="paragraph" w:styleId="NormalWeb">
    <w:name w:val="Normal (Web)"/>
    <w:basedOn w:val="Normal"/>
    <w:uiPriority w:val="99"/>
    <w:semiHidden/>
    <w:unhideWhenUsed/>
    <w:rsid w:val="00F979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7903"/>
    <w:rPr>
      <w:color w:val="0000FF"/>
      <w:u w:val="single"/>
    </w:rPr>
  </w:style>
  <w:style w:type="character" w:styleId="Strong">
    <w:name w:val="Strong"/>
    <w:basedOn w:val="DefaultParagraphFont"/>
    <w:uiPriority w:val="22"/>
    <w:qFormat/>
    <w:rsid w:val="00D06D22"/>
    <w:rPr>
      <w:b/>
      <w:bCs/>
    </w:rPr>
  </w:style>
  <w:style w:type="paragraph" w:styleId="ListParagraph">
    <w:name w:val="List Paragraph"/>
    <w:basedOn w:val="Normal"/>
    <w:uiPriority w:val="34"/>
    <w:qFormat/>
    <w:rsid w:val="00D06D22"/>
    <w:pPr>
      <w:ind w:left="720"/>
      <w:contextualSpacing/>
    </w:pPr>
  </w:style>
  <w:style w:type="table" w:styleId="TableGrid">
    <w:name w:val="Table Grid"/>
    <w:basedOn w:val="TableNormal"/>
    <w:uiPriority w:val="39"/>
    <w:rsid w:val="00365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801316">
      <w:bodyDiv w:val="1"/>
      <w:marLeft w:val="0"/>
      <w:marRight w:val="0"/>
      <w:marTop w:val="0"/>
      <w:marBottom w:val="0"/>
      <w:divBdr>
        <w:top w:val="none" w:sz="0" w:space="0" w:color="auto"/>
        <w:left w:val="none" w:sz="0" w:space="0" w:color="auto"/>
        <w:bottom w:val="none" w:sz="0" w:space="0" w:color="auto"/>
        <w:right w:val="none" w:sz="0" w:space="0" w:color="auto"/>
      </w:divBdr>
      <w:divsChild>
        <w:div w:id="304435625">
          <w:marLeft w:val="0"/>
          <w:marRight w:val="0"/>
          <w:marTop w:val="180"/>
          <w:marBottom w:val="180"/>
          <w:divBdr>
            <w:top w:val="none" w:sz="0" w:space="0" w:color="auto"/>
            <w:left w:val="none" w:sz="0" w:space="0" w:color="auto"/>
            <w:bottom w:val="none" w:sz="0" w:space="0" w:color="auto"/>
            <w:right w:val="none" w:sz="0" w:space="0" w:color="auto"/>
          </w:divBdr>
        </w:div>
      </w:divsChild>
    </w:div>
    <w:div w:id="1460343368">
      <w:bodyDiv w:val="1"/>
      <w:marLeft w:val="0"/>
      <w:marRight w:val="0"/>
      <w:marTop w:val="0"/>
      <w:marBottom w:val="0"/>
      <w:divBdr>
        <w:top w:val="none" w:sz="0" w:space="0" w:color="auto"/>
        <w:left w:val="none" w:sz="0" w:space="0" w:color="auto"/>
        <w:bottom w:val="none" w:sz="0" w:space="0" w:color="auto"/>
        <w:right w:val="none" w:sz="0" w:space="0" w:color="auto"/>
      </w:divBdr>
      <w:divsChild>
        <w:div w:id="1488402770">
          <w:marLeft w:val="0"/>
          <w:marRight w:val="0"/>
          <w:marTop w:val="0"/>
          <w:marBottom w:val="0"/>
          <w:divBdr>
            <w:top w:val="none" w:sz="0" w:space="0" w:color="auto"/>
            <w:left w:val="none" w:sz="0" w:space="0" w:color="auto"/>
            <w:bottom w:val="none" w:sz="0" w:space="0" w:color="auto"/>
            <w:right w:val="none" w:sz="0" w:space="0" w:color="auto"/>
          </w:divBdr>
          <w:divsChild>
            <w:div w:id="1258715657">
              <w:marLeft w:val="0"/>
              <w:marRight w:val="0"/>
              <w:marTop w:val="0"/>
              <w:marBottom w:val="0"/>
              <w:divBdr>
                <w:top w:val="single" w:sz="6" w:space="5" w:color="C0C0C0"/>
                <w:left w:val="single" w:sz="6" w:space="5" w:color="C0C0C0"/>
                <w:bottom w:val="single" w:sz="6" w:space="5" w:color="C0C0C0"/>
                <w:right w:val="single" w:sz="6" w:space="5" w:color="C0C0C0"/>
              </w:divBdr>
              <w:divsChild>
                <w:div w:id="2012416481">
                  <w:marLeft w:val="0"/>
                  <w:marRight w:val="0"/>
                  <w:marTop w:val="0"/>
                  <w:marBottom w:val="0"/>
                  <w:divBdr>
                    <w:top w:val="none" w:sz="0" w:space="0" w:color="auto"/>
                    <w:left w:val="none" w:sz="0" w:space="0" w:color="auto"/>
                    <w:bottom w:val="none" w:sz="0" w:space="0" w:color="auto"/>
                    <w:right w:val="none" w:sz="0" w:space="0" w:color="auto"/>
                  </w:divBdr>
                </w:div>
                <w:div w:id="164708206">
                  <w:marLeft w:val="0"/>
                  <w:marRight w:val="0"/>
                  <w:marTop w:val="0"/>
                  <w:marBottom w:val="0"/>
                  <w:divBdr>
                    <w:top w:val="none" w:sz="0" w:space="0" w:color="auto"/>
                    <w:left w:val="none" w:sz="0" w:space="0" w:color="auto"/>
                    <w:bottom w:val="none" w:sz="0" w:space="0" w:color="auto"/>
                    <w:right w:val="none" w:sz="0" w:space="0" w:color="auto"/>
                  </w:divBdr>
                </w:div>
                <w:div w:id="1978023324">
                  <w:marLeft w:val="0"/>
                  <w:marRight w:val="0"/>
                  <w:marTop w:val="0"/>
                  <w:marBottom w:val="0"/>
                  <w:divBdr>
                    <w:top w:val="none" w:sz="0" w:space="0" w:color="auto"/>
                    <w:left w:val="none" w:sz="0" w:space="0" w:color="auto"/>
                    <w:bottom w:val="none" w:sz="0" w:space="0" w:color="auto"/>
                    <w:right w:val="none" w:sz="0" w:space="0" w:color="auto"/>
                  </w:divBdr>
                </w:div>
                <w:div w:id="581448567">
                  <w:marLeft w:val="0"/>
                  <w:marRight w:val="0"/>
                  <w:marTop w:val="0"/>
                  <w:marBottom w:val="0"/>
                  <w:divBdr>
                    <w:top w:val="none" w:sz="0" w:space="0" w:color="auto"/>
                    <w:left w:val="none" w:sz="0" w:space="0" w:color="auto"/>
                    <w:bottom w:val="none" w:sz="0" w:space="0" w:color="auto"/>
                    <w:right w:val="none" w:sz="0" w:space="0" w:color="auto"/>
                  </w:divBdr>
                </w:div>
                <w:div w:id="99761989">
                  <w:marLeft w:val="0"/>
                  <w:marRight w:val="0"/>
                  <w:marTop w:val="0"/>
                  <w:marBottom w:val="0"/>
                  <w:divBdr>
                    <w:top w:val="none" w:sz="0" w:space="0" w:color="auto"/>
                    <w:left w:val="none" w:sz="0" w:space="0" w:color="auto"/>
                    <w:bottom w:val="none" w:sz="0" w:space="0" w:color="auto"/>
                    <w:right w:val="none" w:sz="0" w:space="0" w:color="auto"/>
                  </w:divBdr>
                </w:div>
                <w:div w:id="1291477950">
                  <w:marLeft w:val="0"/>
                  <w:marRight w:val="0"/>
                  <w:marTop w:val="0"/>
                  <w:marBottom w:val="0"/>
                  <w:divBdr>
                    <w:top w:val="none" w:sz="0" w:space="0" w:color="auto"/>
                    <w:left w:val="none" w:sz="0" w:space="0" w:color="auto"/>
                    <w:bottom w:val="none" w:sz="0" w:space="0" w:color="auto"/>
                    <w:right w:val="none" w:sz="0" w:space="0" w:color="auto"/>
                  </w:divBdr>
                </w:div>
                <w:div w:id="2909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13021">
      <w:bodyDiv w:val="1"/>
      <w:marLeft w:val="0"/>
      <w:marRight w:val="0"/>
      <w:marTop w:val="0"/>
      <w:marBottom w:val="0"/>
      <w:divBdr>
        <w:top w:val="none" w:sz="0" w:space="0" w:color="auto"/>
        <w:left w:val="none" w:sz="0" w:space="0" w:color="auto"/>
        <w:bottom w:val="none" w:sz="0" w:space="0" w:color="auto"/>
        <w:right w:val="none" w:sz="0" w:space="0" w:color="auto"/>
      </w:divBdr>
    </w:div>
    <w:div w:id="177794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1591</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I. Mofunanya</dc:creator>
  <cp:keywords/>
  <dc:description/>
  <cp:lastModifiedBy>Jude I. Mofunanya</cp:lastModifiedBy>
  <cp:revision>4</cp:revision>
  <dcterms:created xsi:type="dcterms:W3CDTF">2021-02-12T00:00:00Z</dcterms:created>
  <dcterms:modified xsi:type="dcterms:W3CDTF">2021-02-13T02:31:00Z</dcterms:modified>
</cp:coreProperties>
</file>