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E1F1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传媒行业RAG知识库</w:t>
      </w:r>
      <w:bookmarkStart w:id="25" w:name="_GoBack"/>
      <w:bookmarkEnd w:id="25"/>
    </w:p>
    <w:p w14:paraId="1AB6FDA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知识库1：新媒体运营全流程规范</w:t>
      </w:r>
      <w:bookmarkEnd w:id="0"/>
    </w:p>
    <w:p w14:paraId="2D57705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一、核心运营阵地及定位</w:t>
      </w:r>
      <w:bookmarkEnd w:id="1"/>
    </w:p>
    <w:p w14:paraId="43E97D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抖音：短视频内容为主，主打娱乐化、场景化，目标人群18-35岁，核心目标是曝光引流、品牌年轻化</w:t>
      </w:r>
    </w:p>
    <w:p w14:paraId="66D366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小红书：图文+短视频结合，主打种草、干货分享，目标人群以女性为主（18-30岁），核心目标是建立品牌信任、促进转化</w:t>
      </w:r>
    </w:p>
    <w:p w14:paraId="79B1F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微信公众号：长文+短句结合，主打深度内容、品牌传递，目标人群25-40岁，核心目标是沉淀私域、强化品牌认知</w:t>
      </w:r>
    </w:p>
    <w:p w14:paraId="76E63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B站：中长视频为主，主打知识科普、剧情内容，目标人群18-28岁，核心目标是圈定精准粉丝、提升品牌影响力</w:t>
      </w:r>
    </w:p>
    <w:p w14:paraId="1A391F0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二、内容运营SOP</w:t>
      </w:r>
      <w:bookmarkEnd w:id="2"/>
    </w:p>
    <w:p w14:paraId="6E759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内容策划：结合品牌调性、用户需求，确定内容主题（痛点、利益点、情绪点），输出选题表（标题、核心内容、发布时间、平台）</w:t>
      </w:r>
    </w:p>
    <w:p w14:paraId="282BF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内容生产：短视频（15-60秒）、图文（500-1500字）、直播脚本，确保内容有记忆点、互动点，贴合平台算法偏好</w:t>
      </w:r>
    </w:p>
    <w:p w14:paraId="4649F1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发布优化：标题含关键词（行业词、痛点词），封面简洁吸睛，标签精准（3-5个），发布时间贴合目标人群活跃时段（抖音12:00/18:00/21:00；小红书10:00/19:00/22:00）</w:t>
      </w:r>
    </w:p>
    <w:p w14:paraId="5D8E7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互动维护：评论区及时回复（1小时内），引导点赞、收藏、转发，置顶优质评论，激活粉丝活跃度</w:t>
      </w:r>
    </w:p>
    <w:p w14:paraId="32947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数据复盘：每日监控播放量、互动率、涨粉量、转化率，每周输出复盘报告，优化内容方向和发布策略</w:t>
      </w:r>
    </w:p>
    <w:p w14:paraId="7A453D6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三、运营禁忌</w:t>
      </w:r>
      <w:bookmarkEnd w:id="3"/>
    </w:p>
    <w:p w14:paraId="6E73A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禁止发布低俗、违规、虚假内容，避免平台限流、封号</w:t>
      </w:r>
    </w:p>
    <w:p w14:paraId="5D8674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禁止过度营销，避免硬广堆砌，影响用户体验</w:t>
      </w:r>
    </w:p>
    <w:p w14:paraId="6488F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禁止抄袭、搬运他人内容，需标注引用或原创声明</w:t>
      </w:r>
    </w:p>
    <w:p w14:paraId="05F9D010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知识库2：传媒行业公关危机处理规范</w:t>
      </w:r>
      <w:bookmarkEnd w:id="4"/>
    </w:p>
    <w:p w14:paraId="012EF2D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一、危机分级（按严重程度）</w:t>
      </w:r>
      <w:bookmarkEnd w:id="5"/>
    </w:p>
    <w:p w14:paraId="724FC2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一级危机（重大）：品牌负面舆情爆发，涉及安全、诚信问题，传播范围广（全网扩散），影响品牌根基（如产品质量投诉、虚假宣传曝光）</w:t>
      </w:r>
    </w:p>
    <w:p w14:paraId="3D2C9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二级危机（一般）：局部负面舆情，传播范围有限（单一平台），影响较小（如用户投诉、小范围负面评论）</w:t>
      </w:r>
    </w:p>
    <w:p w14:paraId="5218A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三级危机（轻微）：个别负面反馈，无扩散趋势，不影响品牌整体形象（如单个用户吐槽、小错误更正）</w:t>
      </w:r>
    </w:p>
    <w:p w14:paraId="48CF5A5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二、危机处理核心原则</w:t>
      </w:r>
      <w:bookmarkEnd w:id="6"/>
    </w:p>
    <w:p w14:paraId="48190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快速响应：一级危机1小时内响应，二级危机2-4小时内响应，三级危机24小时内响应</w:t>
      </w:r>
    </w:p>
    <w:p w14:paraId="4795D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真诚透明：不回避问题，如实说明情况，不推诿、不隐瞒，主动承担应负责任</w:t>
      </w:r>
    </w:p>
    <w:p w14:paraId="580C1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统一口径：所有对外发声（官方账号、客服、媒体）口径一致，避免矛盾表述</w:t>
      </w:r>
    </w:p>
    <w:p w14:paraId="3A665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聚焦解决：优先解决用户诉求，给出具体解决方案，再进行舆情引导</w:t>
      </w:r>
    </w:p>
    <w:p w14:paraId="3A9F771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三、危机处理流程</w:t>
      </w:r>
      <w:bookmarkEnd w:id="7"/>
    </w:p>
    <w:p w14:paraId="310A4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监测预警：通过舆情工具（如蝉妈妈、新榜）监测品牌相关关键词，及时发现负面舆情</w:t>
      </w:r>
    </w:p>
    <w:p w14:paraId="75191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危机评估：判断危机等级、影响范围、核心诉求，成立危机处理小组（公关、运营、法务）</w:t>
      </w:r>
    </w:p>
    <w:p w14:paraId="6C566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响应发声：发布官方声明（明确态度、解决方案、时间节点），同步至所有核心平台</w:t>
      </w:r>
    </w:p>
    <w:p w14:paraId="69851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落地解决：推进解决方案落地，同步进展，安抚用户情绪，减少舆情扩散</w:t>
      </w:r>
    </w:p>
    <w:p w14:paraId="5ED88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复盘优化：危机结束后，分析危机原因、处理漏洞，优化公关预案，避免再次发生</w:t>
      </w:r>
    </w:p>
    <w:p w14:paraId="2B27E90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四、常见危机应对示例</w:t>
      </w:r>
      <w:bookmarkEnd w:id="8"/>
    </w:p>
    <w:p w14:paraId="1081D9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用户投诉产品质量：真诚道歉→承诺退换货→排查产品问题→公布整改结果→补偿用户</w:t>
      </w:r>
    </w:p>
    <w:p w14:paraId="1B8E3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负面舆情扩散：快速发声→控制舆情源头→联系平台删除违规内容→引导用户理性看待→复盘优化</w:t>
      </w:r>
    </w:p>
    <w:p w14:paraId="2EE66395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知识库3：短视频内容创作全指南（传媒专用）</w:t>
      </w:r>
      <w:bookmarkEnd w:id="9"/>
    </w:p>
    <w:p w14:paraId="0472033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一、核心创作原则</w:t>
      </w:r>
      <w:bookmarkEnd w:id="10"/>
    </w:p>
    <w:p w14:paraId="7678E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受众适配：根据目标人群（年龄、喜好、需求）确定内容风格（搞笑、干货、剧情、种草）</w:t>
      </w:r>
    </w:p>
    <w:p w14:paraId="28FCE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价值导向：每一条视频都要给用户提供价值（情绪价值、实用价值、娱乐价值）</w:t>
      </w:r>
    </w:p>
    <w:p w14:paraId="71F637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节奏紧凑：开头3秒抓住注意力，中间内容不拖沓，结尾引导明确，时长控制在15-60秒</w:t>
      </w:r>
    </w:p>
    <w:p w14:paraId="653940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品牌贴合：内容融入品牌元素（LOGO、产品、Slogan），不生硬，自然植入</w:t>
      </w:r>
    </w:p>
    <w:p w14:paraId="7DBEDBD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二、不同类型短视频创作规范</w:t>
      </w:r>
      <w:bookmarkEnd w:id="11"/>
    </w:p>
    <w:p w14:paraId="07C5C5F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种草类（适配美妆、茶饮、潮牌）</w:t>
      </w:r>
      <w:bookmarkEnd w:id="12"/>
    </w:p>
    <w:p w14:paraId="3789A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结构：痛点开场→产品展示→核心优势→使用场景→行动引导</w:t>
      </w:r>
    </w:p>
    <w:p w14:paraId="3C9BD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示例：“夏天出油脱妆？这款粉底液持妆8小时不氧化！”→展示产品→质地、遮瑕力讲解→通勤/约会场景使用→“点击小黄车直接入手”</w:t>
      </w:r>
    </w:p>
    <w:p w14:paraId="64BB5C2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干货类（适配教育、本地生活、品牌营销）</w:t>
      </w:r>
      <w:bookmarkEnd w:id="13"/>
    </w:p>
    <w:p w14:paraId="3B8D2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结构：问题引入→分步讲解→案例佐证→总结提炼→引导关注</w:t>
      </w:r>
    </w:p>
    <w:p w14:paraId="31455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示例：“品牌短视频没流量？3个技巧教你快速起号！”→账号定位、内容选题、发布优化→案例展示→总结重点→“关注我，获取更多营销干货”</w:t>
      </w:r>
    </w:p>
    <w:p w14:paraId="0044D49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剧情类（适配全行业，主打品牌年轻化）</w:t>
      </w:r>
      <w:bookmarkEnd w:id="14"/>
    </w:p>
    <w:p w14:paraId="6FFC5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结构：冲突开场→剧情推进→品牌植入→反转/共鸣→引导互动</w:t>
      </w:r>
    </w:p>
    <w:p w14:paraId="0005FA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示例：“闺蜜聚会没地方去？”→剧情展示闺蜜纠结选址→植入本地生活品牌门店→门店场景体验→“评论区说说你最爱的聚会地点”</w:t>
      </w:r>
    </w:p>
    <w:p w14:paraId="2D54306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三、拍摄与剪辑技巧</w:t>
      </w:r>
      <w:bookmarkEnd w:id="15"/>
    </w:p>
    <w:p w14:paraId="4225F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拍摄：画面清晰（1080P以上），光线充足，镜头稳定，避免晃动；人物出镜自然，表情生动</w:t>
      </w:r>
    </w:p>
    <w:p w14:paraId="45820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剪辑：节奏明快，转场流畅，背景音乐贴合内容风格（不抢人声）；字幕清晰（字体适中、颜色醒目），关键信息加粗</w:t>
      </w:r>
    </w:p>
    <w:p w14:paraId="53383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配乐：选择无版权音乐（如抖音音乐库），避免侵权；配乐音量控制在人声的50%以内</w:t>
      </w:r>
    </w:p>
    <w:p w14:paraId="33060044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知识库4：传媒行业KOL/KOC合作规范</w:t>
      </w:r>
      <w:bookmarkEnd w:id="16"/>
    </w:p>
    <w:p w14:paraId="55754B0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一、KOL与KOC的核心区别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18247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2E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32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KOL（关键意见领袖）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CD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KOC（关键意见消费者）</w:t>
            </w:r>
          </w:p>
        </w:tc>
      </w:tr>
      <w:tr w14:paraId="00A91C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C9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粉丝量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F2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10万以上（头部：100万+，中部：10-100万）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7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1000-10万（核心：1-5万）</w:t>
            </w:r>
          </w:p>
        </w:tc>
      </w:tr>
      <w:tr w14:paraId="036E98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DF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核心优势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CD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曝光量大，品牌影响力强，适合大范围传播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D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粉丝粘性高，信任度强，转化效果好，适合精准种草</w:t>
            </w:r>
          </w:p>
        </w:tc>
      </w:tr>
      <w:tr w14:paraId="07433D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AA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合作成本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B7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较高（头部：5万+，中部：1-5万）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B8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较低（几十-几千元，甚至置换产品）</w:t>
            </w:r>
          </w:p>
        </w:tc>
      </w:tr>
      <w:tr w14:paraId="64CE6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27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64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品牌曝光、活动宣传、新品发布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30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产品种草、用户口碑、细节测评</w:t>
            </w:r>
          </w:p>
        </w:tc>
      </w:tr>
    </w:tbl>
    <w:p w14:paraId="5B6696E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二、合作流程</w:t>
      </w:r>
      <w:bookmarkEnd w:id="18"/>
    </w:p>
    <w:p w14:paraId="069E03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筛选匹配：根据品牌调性、目标人群，筛选KOL/KOC（查看粉丝画像、内容风格、互动率、过往合作案例）</w:t>
      </w:r>
    </w:p>
    <w:p w14:paraId="3633D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需求沟通：明确合作主题、内容要求、发布时间、平台、预算、KPI（曝光量、互动率、转化率）</w:t>
      </w:r>
    </w:p>
    <w:p w14:paraId="7D985A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合同签订：明确双方权利义务（内容审核、付款方式、违约责任、版权归属）</w:t>
      </w:r>
    </w:p>
    <w:p w14:paraId="0EEC9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内容创作：KOL/KOC输出内容，品牌方审核（重点检查品牌植入、内容合规性）</w:t>
      </w:r>
    </w:p>
    <w:p w14:paraId="025F3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发布推广：按时发布，品牌方配合转发、评论，提升内容曝光</w:t>
      </w:r>
    </w:p>
    <w:p w14:paraId="70C4E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数据复盘：统计KPI完成情况，分析合作效果，优化后续合作策略</w:t>
      </w:r>
    </w:p>
    <w:p w14:paraId="1E28F91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三、合作禁忌与注意事项</w:t>
      </w:r>
      <w:bookmarkEnd w:id="19"/>
    </w:p>
    <w:p w14:paraId="22A46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禁止选择粉丝造假、互动率异常（刷赞、刷评）的KOL/KOC，避免影响品牌口碑</w:t>
      </w:r>
    </w:p>
    <w:p w14:paraId="45744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明确内容审核权限，避免出现违规、低俗、与品牌调性不符的内容</w:t>
      </w:r>
    </w:p>
    <w:p w14:paraId="25A51C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约定内容保留时间，避免KOL/KOC擅自删除合作内容</w:t>
      </w:r>
    </w:p>
    <w:p w14:paraId="717BF9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优先选择过往有同行业合作经验、粉丝画像与品牌目标人群匹配的KOL/KOC</w:t>
      </w:r>
    </w:p>
    <w:p w14:paraId="2A7ACF52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知识库5：传媒行业线下活动策划与执行规范</w:t>
      </w:r>
      <w:bookmarkEnd w:id="20"/>
    </w:p>
    <w:p w14:paraId="6A425166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一、活动核心分类及定位</w:t>
      </w:r>
      <w:bookmarkEnd w:id="21"/>
    </w:p>
    <w:p w14:paraId="52282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品牌发布会：发布新品、品牌升级信息，邀请媒体、KOL、核心用户，目标是提升品牌曝光、强化品牌形象</w:t>
      </w:r>
    </w:p>
    <w:p w14:paraId="3A0D47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线下体验活动：如快闪店、试吃会、DIY活动，目标是增强用户互动、提升品牌好感度、促进转化</w:t>
      </w:r>
    </w:p>
    <w:p w14:paraId="5021D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行业沙龙/论坛：邀请行业专家、同行，分享行业趋势、营销经验，目标是提升品牌行业影响力、拓展资源</w:t>
      </w:r>
    </w:p>
    <w:p w14:paraId="47D95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客户答谢会：邀请核心客户、合作伙伴，目标是维护客户关系、增强合作粘性</w:t>
      </w:r>
    </w:p>
    <w:p w14:paraId="01D9EEAF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二、活动策划SOP</w:t>
      </w:r>
      <w:bookmarkEnd w:id="22"/>
    </w:p>
    <w:p w14:paraId="61757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需求明确：确定活动主题、目标、时间、地点、预算、目标人群、KPI（参与人数、曝光量、转化率）</w:t>
      </w:r>
    </w:p>
    <w:p w14:paraId="31B73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方案输出：撰写活动方案，包含活动流程、物料清单、人员分工、宣传预热、风险预案、预算分配</w:t>
      </w:r>
    </w:p>
    <w:p w14:paraId="4884C4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资源对接：确定场地、物料供应商、摄影摄像、主持人、KOL（如需），签订合作协议</w:t>
      </w:r>
    </w:p>
    <w:p w14:paraId="7EECF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宣传预热：线上（新媒体平台、社群）+ 线下（海报、传单）结合，提前7-15天启动预热，引导报名/参与</w:t>
      </w:r>
    </w:p>
    <w:p w14:paraId="13C3110E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三、活动执行SOP</w:t>
      </w:r>
      <w:bookmarkEnd w:id="23"/>
    </w:p>
    <w:p w14:paraId="3750B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活动前期（活动前1-2天）：场地布置、物料清点、人员培训、设备调试、流程彩排</w:t>
      </w:r>
    </w:p>
    <w:p w14:paraId="3AEF24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活动中期（活动当天）：签到处接待、流程把控、人员调度、摄影摄像、互动引导、应急处理</w:t>
      </w:r>
    </w:p>
    <w:p w14:paraId="48947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活动后期（活动结束后1-3天）：物料清理、场地归还、素材整理（照片、视频）、数据复盘、客户回访、二次传播</w:t>
      </w:r>
    </w:p>
    <w:p w14:paraId="64ABF91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四、核心注意事项</w:t>
      </w:r>
      <w:bookmarkEnd w:id="24"/>
    </w:p>
    <w:p w14:paraId="1ACCB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安全第一：做好场地安全、人员安全、设备安全，制定应急方案（如突发停电、人员突发疾病、天气变化）</w:t>
      </w:r>
    </w:p>
    <w:p w14:paraId="7478DE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品牌露出：活动现场布置、物料、宣传素材，均需融入品牌元素（LOGO、Slogan、品牌色），强化品牌认知</w:t>
      </w:r>
    </w:p>
    <w:p w14:paraId="37CC6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细节把控：提前确认所有流程、设备、物料，避免出现疏漏（如物料短缺、设备故障、流程延误）</w:t>
      </w:r>
    </w:p>
    <w:p w14:paraId="2ADEC9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数据留存：全程记录活动数据（参与人数、互动情况、转化情况），为后续活动优化提供依据</w:t>
      </w:r>
    </w:p>
    <w:p w14:paraId="3AE3B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C24E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679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5DD27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3109</Words>
  <Characters>3356</Characters>
  <TotalTime>0</TotalTime>
  <ScaleCrop>false</ScaleCrop>
  <LinksUpToDate>false</LinksUpToDate>
  <CharactersWithSpaces>3420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2026-05-02T12:39:00Z</dcterms:created>
  <dc:creator>Apache POI</dc:creator>
  <cp:lastModifiedBy>司南</cp:lastModifiedBy>
  <dcterms:modified xsi:type="dcterms:W3CDTF">2026-05-02T12:40:11Z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eyJoZGlkIjoiMDhkZDlkMDQwZGIzOTNjYWFhNzcwMjcyZjAyZDY3MGIiLCJ1c2VySWQiOiI5MDgyNjMxMTYifQ==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9A2C25CDF8D74E41AA41EB9BDAB30D46_12</vt:lpwstr>
  </property>
</Properties>
</file>