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5551" w:rsidRPr="009678A5" w:rsidRDefault="00DF103D" w:rsidP="009678A5">
      <w:pPr>
        <w:pStyle w:val="Heading2"/>
        <w:spacing w:after="80"/>
        <w:ind w:left="6480" w:firstLine="720"/>
        <w:jc w:val="center"/>
        <w:rPr>
          <w:rFonts w:ascii="Arial Rounded MT Bold" w:eastAsia="Times New Roman" w:hAnsi="Arial Rounded MT Bold" w:cs="Times New Roman"/>
          <w:b/>
          <w:bCs/>
          <w:color w:val="000000"/>
          <w:sz w:val="52"/>
          <w:szCs w:val="52"/>
        </w:rPr>
      </w:pPr>
      <w:bookmarkStart w:id="0" w:name="_heading=h.urvr8n8hycja" w:colFirst="0" w:colLast="0"/>
      <w:bookmarkEnd w:id="0"/>
      <w:r w:rsidRPr="009678A5">
        <w:rPr>
          <w:rFonts w:ascii="Arial Rounded MT Bold" w:eastAsia="Times New Roman" w:hAnsi="Arial Rounded MT Bold" w:cs="Times New Roman"/>
          <w:b/>
          <w:bCs/>
          <w:color w:val="000000"/>
          <w:sz w:val="52"/>
          <w:szCs w:val="52"/>
        </w:rPr>
        <w:t xml:space="preserve">(FORM </w:t>
      </w:r>
      <w:r w:rsidR="009678A5" w:rsidRPr="009678A5">
        <w:rPr>
          <w:rFonts w:ascii="Arial Rounded MT Bold" w:eastAsia="Times New Roman" w:hAnsi="Arial Rounded MT Bold" w:cs="Times New Roman"/>
          <w:b/>
          <w:bCs/>
          <w:color w:val="000000"/>
          <w:sz w:val="52"/>
          <w:szCs w:val="52"/>
        </w:rPr>
        <w:t>H</w:t>
      </w:r>
      <w:r w:rsidRPr="009678A5">
        <w:rPr>
          <w:rFonts w:ascii="Arial Rounded MT Bold" w:eastAsia="Times New Roman" w:hAnsi="Arial Rounded MT Bold" w:cs="Times New Roman"/>
          <w:b/>
          <w:bCs/>
          <w:color w:val="000000"/>
          <w:sz w:val="52"/>
          <w:szCs w:val="52"/>
        </w:rPr>
        <w:t>)</w:t>
      </w:r>
    </w:p>
    <w:p w:rsidR="004C5551" w:rsidRDefault="004C5551">
      <w:pPr>
        <w:pStyle w:val="Heading2"/>
        <w:rPr>
          <w:rFonts w:ascii="Arial Rounded MT Bold" w:eastAsia="Times New Roman" w:hAnsi="Arial Rounded MT Bold" w:cs="Times New Roman"/>
          <w:b/>
          <w:bCs/>
          <w:color w:val="000000"/>
          <w:sz w:val="52"/>
          <w:szCs w:val="52"/>
        </w:rPr>
      </w:pPr>
      <w:bookmarkStart w:id="1" w:name="_heading=h.dht77qti48uj" w:colFirst="0" w:colLast="0"/>
      <w:bookmarkEnd w:id="1"/>
    </w:p>
    <w:p w:rsidR="009678A5" w:rsidRDefault="009678A5" w:rsidP="009678A5">
      <w:pPr>
        <w:pStyle w:val="normal0"/>
      </w:pPr>
    </w:p>
    <w:p w:rsidR="009678A5" w:rsidRDefault="009678A5" w:rsidP="009678A5">
      <w:pPr>
        <w:pStyle w:val="normal0"/>
      </w:pPr>
    </w:p>
    <w:p w:rsidR="009678A5" w:rsidRPr="009678A5" w:rsidRDefault="009678A5" w:rsidP="009678A5">
      <w:pPr>
        <w:pStyle w:val="normal0"/>
      </w:pPr>
    </w:p>
    <w:p w:rsidR="009678A5" w:rsidRDefault="00DF103D">
      <w:pPr>
        <w:pStyle w:val="Heading2"/>
        <w:spacing w:after="80"/>
        <w:jc w:val="center"/>
        <w:rPr>
          <w:rFonts w:ascii="Arial Rounded MT Bold" w:eastAsia="Times New Roman" w:hAnsi="Arial Rounded MT Bold" w:cs="Times New Roman"/>
          <w:b/>
          <w:bCs/>
          <w:color w:val="000000"/>
          <w:sz w:val="52"/>
          <w:szCs w:val="52"/>
        </w:rPr>
      </w:pPr>
      <w:bookmarkStart w:id="2" w:name="_heading=h.2yypp7e0v424" w:colFirst="0" w:colLast="0"/>
      <w:bookmarkEnd w:id="2"/>
      <w:r w:rsidRPr="009678A5">
        <w:rPr>
          <w:rFonts w:ascii="Arial Rounded MT Bold" w:eastAsia="Times New Roman" w:hAnsi="Arial Rounded MT Bold" w:cs="Times New Roman"/>
          <w:b/>
          <w:bCs/>
          <w:color w:val="000000"/>
          <w:sz w:val="52"/>
          <w:szCs w:val="52"/>
        </w:rPr>
        <w:t>PRE-ACCRE</w:t>
      </w:r>
      <w:r w:rsidR="009678A5">
        <w:rPr>
          <w:rFonts w:ascii="Arial Rounded MT Bold" w:eastAsia="Times New Roman" w:hAnsi="Arial Rounded MT Bold" w:cs="Times New Roman"/>
          <w:b/>
          <w:bCs/>
          <w:color w:val="000000"/>
          <w:sz w:val="52"/>
          <w:szCs w:val="52"/>
        </w:rPr>
        <w:t>DITATION EXERCISE GUIDELINES OF</w:t>
      </w:r>
    </w:p>
    <w:p w:rsidR="009678A5" w:rsidRDefault="009678A5">
      <w:pPr>
        <w:pStyle w:val="Heading2"/>
        <w:spacing w:after="80"/>
        <w:jc w:val="center"/>
        <w:rPr>
          <w:rFonts w:ascii="Arial Rounded MT Bold" w:eastAsia="Times New Roman" w:hAnsi="Arial Rounded MT Bold" w:cs="Times New Roman"/>
          <w:b/>
          <w:bCs/>
          <w:color w:val="000000"/>
          <w:sz w:val="52"/>
          <w:szCs w:val="52"/>
        </w:rPr>
      </w:pPr>
    </w:p>
    <w:p w:rsidR="009678A5" w:rsidRDefault="009678A5">
      <w:pPr>
        <w:pStyle w:val="Heading2"/>
        <w:spacing w:after="80"/>
        <w:jc w:val="center"/>
        <w:rPr>
          <w:rFonts w:ascii="Arial Rounded MT Bold" w:eastAsia="Times New Roman" w:hAnsi="Arial Rounded MT Bold" w:cs="Times New Roman"/>
          <w:b/>
          <w:bCs/>
          <w:color w:val="000000"/>
          <w:sz w:val="52"/>
          <w:szCs w:val="52"/>
        </w:rPr>
      </w:pPr>
    </w:p>
    <w:p w:rsidR="004C5551" w:rsidRPr="009678A5" w:rsidRDefault="00DF103D">
      <w:pPr>
        <w:pStyle w:val="Heading2"/>
        <w:spacing w:after="80"/>
        <w:jc w:val="center"/>
        <w:rPr>
          <w:rFonts w:ascii="Arial Rounded MT Bold" w:eastAsia="Times New Roman" w:hAnsi="Arial Rounded MT Bold" w:cs="Times New Roman"/>
          <w:b/>
          <w:bCs/>
          <w:color w:val="000000"/>
          <w:sz w:val="52"/>
          <w:szCs w:val="52"/>
        </w:rPr>
      </w:pPr>
      <w:r w:rsidRPr="009678A5">
        <w:rPr>
          <w:rFonts w:ascii="Arial Rounded MT Bold" w:eastAsia="Times New Roman" w:hAnsi="Arial Rounded MT Bold" w:cs="Times New Roman"/>
          <w:b/>
          <w:bCs/>
          <w:color w:val="000000"/>
          <w:sz w:val="52"/>
          <w:szCs w:val="52"/>
        </w:rPr>
        <w:t>THE MEDICAL REHABILITATION THERAPISTS (REGISTRATION) BOARD OF NIGERIA</w:t>
      </w:r>
    </w:p>
    <w:p w:rsidR="004C5551" w:rsidRDefault="004C5551">
      <w:pPr>
        <w:pStyle w:val="Heading2"/>
        <w:rPr>
          <w:rFonts w:ascii="Arial Rounded MT Bold" w:eastAsia="Times New Roman" w:hAnsi="Arial Rounded MT Bold" w:cs="Times New Roman"/>
          <w:b/>
          <w:bCs/>
          <w:color w:val="000000"/>
          <w:sz w:val="52"/>
          <w:szCs w:val="52"/>
        </w:rPr>
      </w:pPr>
      <w:bookmarkStart w:id="3" w:name="_heading=h.8movvkje8v22" w:colFirst="0" w:colLast="0"/>
      <w:bookmarkEnd w:id="3"/>
    </w:p>
    <w:p w:rsidR="009678A5" w:rsidRDefault="009678A5" w:rsidP="009678A5">
      <w:pPr>
        <w:pStyle w:val="normal0"/>
      </w:pPr>
    </w:p>
    <w:p w:rsidR="009678A5" w:rsidRDefault="009678A5" w:rsidP="009678A5">
      <w:pPr>
        <w:pStyle w:val="normal0"/>
      </w:pPr>
    </w:p>
    <w:p w:rsidR="009678A5" w:rsidRPr="009678A5" w:rsidRDefault="009678A5" w:rsidP="009678A5">
      <w:pPr>
        <w:pStyle w:val="normal0"/>
      </w:pPr>
    </w:p>
    <w:p w:rsidR="004C5551" w:rsidRPr="009678A5" w:rsidRDefault="00DF103D">
      <w:pPr>
        <w:pStyle w:val="Heading2"/>
        <w:spacing w:after="80"/>
        <w:jc w:val="center"/>
        <w:rPr>
          <w:rFonts w:ascii="Times New Roman" w:eastAsia="Times New Roman" w:hAnsi="Times New Roman" w:cs="Times New Roman"/>
          <w:sz w:val="28"/>
          <w:szCs w:val="28"/>
        </w:rPr>
      </w:pPr>
      <w:bookmarkStart w:id="4" w:name="_heading=h.k8eax044vn28" w:colFirst="0" w:colLast="0"/>
      <w:bookmarkEnd w:id="4"/>
      <w:r w:rsidRPr="009678A5">
        <w:rPr>
          <w:rFonts w:ascii="Arial Rounded MT Bold" w:eastAsia="Times New Roman" w:hAnsi="Arial Rounded MT Bold" w:cs="Times New Roman"/>
          <w:b/>
          <w:bCs/>
          <w:color w:val="000000"/>
          <w:sz w:val="52"/>
          <w:szCs w:val="52"/>
        </w:rPr>
        <w:t>FOR THE OCCUPATIONAL THERAPY PROGRAMME</w:t>
      </w:r>
      <w:r w:rsidRPr="009678A5">
        <w:rPr>
          <w:sz w:val="28"/>
          <w:szCs w:val="28"/>
        </w:rPr>
        <w:br w:type="page"/>
      </w:r>
    </w:p>
    <w:p w:rsidR="004C5551" w:rsidRPr="009678A5" w:rsidRDefault="004C5551">
      <w:pPr>
        <w:pStyle w:val="normal0"/>
        <w:spacing w:after="80"/>
        <w:jc w:val="center"/>
        <w:rPr>
          <w:rFonts w:ascii="Times New Roman" w:eastAsia="Times New Roman" w:hAnsi="Times New Roman" w:cs="Times New Roman"/>
          <w:sz w:val="28"/>
          <w:szCs w:val="28"/>
        </w:rPr>
      </w:pPr>
    </w:p>
    <w:p w:rsidR="004C5551" w:rsidRPr="009678A5" w:rsidRDefault="00DF103D">
      <w:pPr>
        <w:pStyle w:val="normal0"/>
        <w:spacing w:before="200" w:after="12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Introduction</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In line with sections 11–14 of the enabling law (Decree 38 of 1988 / M9 LFN 2004), the Board (MRTB) was established for the purpose of regulation and control of training and practice of Physiotherapy, Occupational Therapy, Speech Therapy, Audiology, Prosthetics and Orthotics, Chiropractic and Osteopathic Medicine professions in Nigeria. The pre-accreditation visit is to ascertain the feasibility of running the programme, which will be followed by the accreditation exercise to ensure that the expected standards of learning are upheld.</w:t>
      </w:r>
    </w:p>
    <w:p w:rsidR="004C5551" w:rsidRPr="009678A5" w:rsidRDefault="00DF103D">
      <w:pPr>
        <w:pStyle w:val="normal0"/>
        <w:spacing w:before="200" w:after="12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Aims of the Pre-Accreditation Visit</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To confirm the location and site of the University/Institution.</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To assess and ascertain the feasibility of running the programme in the university.</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To inspect structural facilities on ground and ascertain adequacy for the programme (classrooms, hostels, etc.).</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To ascertain the availability of a Teaching Hospital.</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To collect data for processing, including the number of staff employed and their designation, staff/student ratio, and licensure status of staff.</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To approve a quota for admission and subsequent indexing.</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To propose a date for accreditation if all conditions are met.</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To issue accreditation guidelines.</w:t>
      </w:r>
    </w:p>
    <w:p w:rsidR="004C5551" w:rsidRPr="009678A5" w:rsidRDefault="00DF103D">
      <w:pPr>
        <w:pStyle w:val="normal0"/>
        <w:spacing w:before="200" w:after="12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Pre-Accreditation Exercise Guidelines for Training Institutions in Nigeria (Occupational Therapy)</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1. The Programme</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 Admissions</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All training institutions in Nigeria intending to run the Bachelor of Occupational Therapy (B.OT) programme shall be paid a pre-accreditation visit before admitting students by the Board (MRTB).</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b. Degree</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All training institutions running the Bachelor of Occupational Therapy (B.OT) programme shall operate a separate/autonomous department to be headed by a Professor, Associate Professor/Reader or Senior Lecturer who is a Registered Occupational Therapist and currently licensed in Nigeria.</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At least 70% of total lecturers shall possess a PhD degree, and no lecturer shall aspire to be a Senior Lecturer without a PhD degree in Occupational Therapy.</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The Head of Department shall be assisted by other Registered Occupational Therapists with current licenses as lecturers and clinical instructors spread across the approved areas of specialization. The number of lecturers will be dependent on the student population.</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c. Areas of Specialization</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All training institutions running the Bachelor of Occupational Therapy programme shall be required to have distinct areas of specialization with at least three (3) specialists in each area, spread across the cadres: Professor, Associate Professor (Reader), Senior Lecturer, Lecturer I, Lecturer II, Adjunct Lecturers and Clinical Instructors.</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Note: two (2) adjunct lecturers and two (2) clinical instructors are counted as one (1) lecturer.</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 recognized areas of specialization include:</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Paediatric Occupational Therapy</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Mental Health Occupational Therapy</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Geriatric Occupational Therapy</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Community-based Occupational Therapy</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Physical Dysfunction / Musculoskeletal / Hand Therapy</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Neurological Rehabilitation</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Activities of Daily Living (ADL) and Self-care Training</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Vocational Rehabilitation and Work Conditioning</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Sensory Integration / Multisensory Practice</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Assistive Technology and Orthotics</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2. Academic Matters</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 Curriculum</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 copy of the senate-approved curriculum for the Bachelor of Occupational Therapy (B.OT) training programme should include courses relevant to the minimum acceptable standard. The curriculum should also clearly spell out the programme philosophy and objectives, admission requirements, courses of the programme, course contents and academic regulations, including skills and competences expected to be acquired by an average graduate of the programme.</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b. Programme Philosophy and Objectives</w:t>
      </w:r>
    </w:p>
    <w:p w:rsidR="004C5551"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 philosophy and objectives of the programme must be clear and well stated in the curriculum and student's handbook. It should be designed to train graduates and equip them with adequate theoretical knowledge, clinical skills, and a sense of purpose; capable of providing excellent and evidence-based professional Occupational Therapy services in any practice environment in line with global best practices.</w:t>
      </w:r>
    </w:p>
    <w:p w:rsidR="007A5D4E" w:rsidRPr="009678A5" w:rsidRDefault="007A5D4E">
      <w:pPr>
        <w:pStyle w:val="normal0"/>
        <w:spacing w:after="80"/>
        <w:rPr>
          <w:rFonts w:ascii="Times New Roman" w:eastAsia="Times New Roman" w:hAnsi="Times New Roman" w:cs="Times New Roman"/>
          <w:sz w:val="28"/>
          <w:szCs w:val="28"/>
        </w:rPr>
      </w:pP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lastRenderedPageBreak/>
        <w:t>c. Admission Requirements</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 minimum of five (5) credit passes in Physics, Chemistry, Biology, Mathematics and English Language at Senior Secondary Certificate Examination (SSCE) or General Certificate of Education (GCE 'O' level) or its equivalent is a requisite for admission into the Occupational Therapy programme.</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 admission requirement into the Occupational Therapy programme at all levels of training must be clearly stated in the curriculum and student's handbook, and must be in tune with the standards of practice for Occupational Therapy training. Transfer and post-UTME students must all satisfy the 'O' level requirements.</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d. Courses of the Programme</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All institutions must meet the required maximum entry point approved for the Occupational Therapy programme to accommodate the Lecturer/Student ratio of 1:1</w:t>
      </w:r>
      <w:r w:rsidR="007A5D4E">
        <w:rPr>
          <w:rFonts w:ascii="Times New Roman" w:eastAsia="Times New Roman" w:hAnsi="Times New Roman" w:cs="Times New Roman"/>
          <w:sz w:val="28"/>
          <w:szCs w:val="28"/>
        </w:rPr>
        <w:t>0</w:t>
      </w:r>
      <w:r w:rsidRPr="009678A5">
        <w:rPr>
          <w:rFonts w:ascii="Times New Roman" w:eastAsia="Times New Roman" w:hAnsi="Times New Roman" w:cs="Times New Roman"/>
          <w:sz w:val="28"/>
          <w:szCs w:val="28"/>
        </w:rPr>
        <w:t>.</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e. Academic Regulations</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 conditions for progression from one level to the next level should be clearly stated in the handbook. Emphasis on failures and re-sits should be well captured, including external examination.</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 approaches to course evaluation (lecture schedules, course distributions, lecture notes, students' timetable, continuous assessment, examination, availability of examination timetable, etc.), practical and research project should be captured in the curriculum and the student's handbook.</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An external examination system shall be used for moderation during practical and clinical examinations and project defence.</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 Registrar or his/her representatives shall conduct a professional examination as may be prescribed by the Medical Rehabilitation Therapists (Registration) Board.</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3. Staffing</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 Academic Staff</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The Head of Department must hold a PhD with a first degree in Occupational Therapy, and be a registered Occupational Therapist licensed with the Medical Rehabilitation Therapists (Registration) Board of Nigeria, possessing a current practicing license.</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The Medical Rehabilitation Therapists (Registration) Board of Nigeria's approved Lecturer/Student ratio for the B.OT degree is 1:1</w:t>
      </w:r>
      <w:r w:rsidR="005C44B0">
        <w:rPr>
          <w:rFonts w:ascii="Times New Roman" w:eastAsia="Times New Roman" w:hAnsi="Times New Roman" w:cs="Times New Roman"/>
          <w:color w:val="000000"/>
          <w:sz w:val="28"/>
          <w:szCs w:val="28"/>
        </w:rPr>
        <w:t>0</w:t>
      </w:r>
      <w:r w:rsidRPr="009678A5">
        <w:rPr>
          <w:rFonts w:ascii="Times New Roman" w:eastAsia="Times New Roman" w:hAnsi="Times New Roman" w:cs="Times New Roman"/>
          <w:color w:val="000000"/>
          <w:sz w:val="28"/>
          <w:szCs w:val="28"/>
        </w:rPr>
        <w:t>.</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The staff mix by rank should meet the minimum lectureship ratio of 20:35:45 for professorial / senior lectureship / others respectively.</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There must be a full complement of lecturers with a minimum of a Master's Degree in Occupational Therapy and related fields, spread across the different specialties of Occupational Therapy as specified in the approved curriculum.</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lastRenderedPageBreak/>
        <w:t>b. Non-Academic Staff</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There must be a minimum of four (4) Occupational Therapy technicians/technologists in the Occupational Therapy laboratories as technical staff.</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There must be a full complement of administrative and secretarial staff, cleaners and security personnel for the department (a minimum of four (4) secretarial and administrative staff).</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4. Physical Facilities</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 Academic / Administration Offices</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A purpose-built department with a conspicuous signpost in a clean and tidy environment within the teaching hospital should be provided.</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 Head</w:t>
      </w:r>
      <w:r w:rsidRPr="009678A5">
        <w:rPr>
          <w:rFonts w:ascii="Times New Roman" w:eastAsia="Times New Roman" w:hAnsi="Times New Roman" w:cs="Times New Roman"/>
          <w:color w:val="000000"/>
          <w:sz w:val="28"/>
          <w:szCs w:val="28"/>
        </w:rPr>
        <w:t xml:space="preserve"> of Department's office must include a convenience and a secretarial unit attached to it.</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A minimum of fifteen (15) other offices for academic staff.</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Departmental secretariat.</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Departmental board room / seminar room.</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Departmental convenience, i.e. male and female toilets/restrooms for academic staff, administrative staff and students.</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b. Lecture Halls / Lecture Theatres / Classrooms</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Adequate numbers of well-ventilated and illuminated classrooms with teaching facilities (projector, interactive board, public-address system, etc.), each with a capacity of not less than fifty (50) students.</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Adequate conveniences.</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seminar room equipped with teaching facilities.</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c. Hostel Accommodation</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 well-furnished hostel accommodation with adequate water supply and electricity for students should be provided — both on campus for pre-clinical students and within the hospital for clinical students.</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d. Basic Medical Laboratories</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Gross Anatomy and Embryology Laboratory fully equipped (see Appendix 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Histology Laboratory fully equipped (see Appendix II).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Biochemistry Laboratory fully equipped (see Appendix III).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Physiology Laboratory fully equipped (see Appendix IV).</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lastRenderedPageBreak/>
        <w:t>e. Occupational Therapy Demonstration Laboratories</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OT Demonstration / Positioning and Treatment Room (see Appendix V).</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Evaluation / Assessment area (see Appendix VI).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Activities of Daily Living (ADL) Laboratory simulating a home environment (see Appendix VII).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Personal Hygiene Simulation Room (see Appendix VIII).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Kitchen Simulation Room (see Appendix IX).</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illuminated and acoustically treated Multisensory / Sensory Integration Room (see Appendix X).</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Vocational Rehabilitation Laboratory (see Appendix XI).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Splint Fabrication Workshop with safe heat source and ventilation (see Appendix XII).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Well-ventilated and illuminated Therapeutic Exercise Area (see Appendix XIV).</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Diagnostic equipment (see Appendix XX).</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Infection control consumables (see Appendix XXI).</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Note: A licensed Occupational Therapist MUST be employed to be in charge of the practical demonstration laboratories. Two (2) changing rooms and conveniences should be attached to the demonstration rooms.</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f. Library</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 central library and Faculty/Department library must be provided with adequate and current (not older than 10–12 years) holdings for books, journals, periodicals and bibliographic indices relevant to Occupational Therapy training across all areas of specializations.</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An e-library with subscription to databases and sufficient offline materials relevant to Occupational Therapy training should be provided. An internet facility with strong connectivity and reasonable bandwidth coverage should also be made available.</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g. Transportation</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In addition to other university-shared transportation, the department should have a bus for the purpose of outside and community posting, and a departmental utility vehicle.</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h. Safety Measures</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 xml:space="preserve">Fire extinguishers, sand buckets and other necessary safety tools should be mounted in all the strategic locations in the facility, such as classrooms, offices, hostels, etc. There MUST be a muster point specified with clear signage and direction. In addition, there must be exit doors in all the facilities. Ramps and rails should be provided for physically </w:t>
      </w:r>
      <w:r w:rsidRPr="009678A5">
        <w:rPr>
          <w:rFonts w:ascii="Times New Roman" w:eastAsia="Times New Roman" w:hAnsi="Times New Roman" w:cs="Times New Roman"/>
          <w:sz w:val="28"/>
          <w:szCs w:val="28"/>
        </w:rPr>
        <w:lastRenderedPageBreak/>
        <w:t>challenged persons to ease accessibility and prevent falls (see Appendix XXII for safety equipment).</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5. Clinical Training</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 Teaching Hospital</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This MUST be a tertiary health facility with a level of health care obtained from specialists in a large hospital after referral from primary and secondary care providers. It must be a facility with a minimum of two hundred and fifty (250) beds and with a full complement of services, including Paediatrics, Obstetrics, General Medicine (with Neurology unit), Gynaecology, various branches of Surgery (with Orthopaedic unit), Anaesthesia with ICU, and Psychiatry; or a specialty hospital dedicated to specific sub-specialty care (paediatric centres, oncology centres, psychiatric).</w:t>
      </w: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There MUST be a purpose-built Occupational Therapy department with well-furnished offices, treatment areas, call-duty rooms, student changing areas, seminar room, departmental library, etc. The Occupational Therapy department in the said hospital should have a minimum of thirty (30) registered Occupational Therapists providing OT services across various specialties, viz:</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Paediatrics (see Appendix XV).</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Mental Health (see Appendix XVI).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Geriatrics (see Appendix XVII).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Community-based Occupational Therapy (see Appendix XVIII).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ADL training (see Appendix VII).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Vocational Rehabilitation (see Appendix XI).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Sensory Integration (see Appendix X).</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Assistive Technology and Orthotics (see Appendices XII and XIII).</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Physical Dysfunction / Hand Therapy (see Appendices XII and XIV).</w:t>
      </w:r>
    </w:p>
    <w:p w:rsidR="004C5551" w:rsidRPr="009678A5" w:rsidRDefault="00DF103D">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9678A5">
        <w:rPr>
          <w:rFonts w:ascii="Times New Roman" w:eastAsia="Times New Roman" w:hAnsi="Times New Roman" w:cs="Times New Roman"/>
          <w:color w:val="000000"/>
          <w:sz w:val="28"/>
          <w:szCs w:val="28"/>
        </w:rPr>
        <w:t>Adult Neurological Rehabilitation.</w:t>
      </w:r>
    </w:p>
    <w:p w:rsidR="004C5551" w:rsidRPr="009678A5" w:rsidRDefault="00DF103D">
      <w:pPr>
        <w:pStyle w:val="normal0"/>
        <w:spacing w:before="200" w:after="12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Expected Equipment and the Required Quantity</w:t>
      </w: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I: Anatomy and Embryology</w:t>
      </w:r>
    </w:p>
    <w:tbl>
      <w:tblPr>
        <w:tblStyle w:val="a"/>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Embalmed Bodies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cadaver per set of 6 students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Anatomage Table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Equipment Trolleys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Electric Embalming Machine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Bone Cutting Equipment - Electric Saw/Drill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Articulated and Unarticulated Skeletons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X-ray Viewing Boxes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Air-conditioners for the Dissecting Rooms and Air Extractors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Models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Slide for Sections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Many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Slide Projectors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Toilet Facilities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Gender sensitive</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Changing Room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Shower Room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II: Histology</w:t>
      </w:r>
    </w:p>
    <w:tbl>
      <w:tblPr>
        <w:tblStyle w:val="a0"/>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Microtome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Rotary/Sledge Microtome Knives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Light Microscopes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per 2 students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Vacuum Pump Dissecting Microtome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Cryostat with Microtome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Teaching Microscope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Electron Microscope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per 2 students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Slides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Many</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III: Biochemistry</w:t>
      </w:r>
    </w:p>
    <w:tbl>
      <w:tblPr>
        <w:tblStyle w:val="a1"/>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Centrifuge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Ultracentrifuge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Electronic Balances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Heating Block</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Vacuum Pumps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Spectrophotometer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per 10 students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pH Metres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per 5 students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Thermostatic Water Bath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Burner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 per bench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Test Tubes (varying sizes)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Many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Distiller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IV: Physiology</w:t>
      </w:r>
    </w:p>
    <w:tbl>
      <w:tblPr>
        <w:tblStyle w:val="a2"/>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Spirometer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per 5 students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Vitalograph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per 5 students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Polygraph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Peak Flow Metre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per 5 students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Gas Metre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ECG Machine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Spectrophotometers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per 5 students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Physiograph Recorder Transducers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per 5 students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Oscilloscopes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Centrifuges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Audiometer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Water Baths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Electronic Weighing Balance Scale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Flame Photometer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Microcentrifuge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Water Distiller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Stethoscopes/Sphygmomanometers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Electron Microscope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per 2 students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Teaching Microscope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Slides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Many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Snellen's Chart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V: Positioning and Treatment Equipment (OT Demonstration Room)</w:t>
      </w:r>
    </w:p>
    <w:tbl>
      <w:tblPr>
        <w:tblStyle w:val="a3"/>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Relaxation 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Floor Sitter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Stand-in Frame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Stand-in Table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Corner Seat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Standing Frames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Mat Platforms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Treatment Tables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Tilt Tables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Stools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Carts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Screens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Mirrors (full length)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Parallel Bars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Stairs (training)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Work Hardening Station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Trays and Accessories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Ramps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Therapeutic Gloves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Weighing Scales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Convalescent Recliners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VI: Evaluation / Assessment Equipment</w:t>
      </w:r>
    </w:p>
    <w:tbl>
      <w:tblPr>
        <w:tblStyle w:val="a4"/>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Steadiness Tester (hole type)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Pencil Maze Test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Tremor Quantifier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Hand Dynamometer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Pinch Gauge / Pinch 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Strength Evaluation System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Goniometer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Finger Dexterity Test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Key Hole Test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Counting and Colour Sorting Beads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Tape Measure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Sensory Pins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Tuning Fork</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Reflex Hammer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Standardized Outcome Measure Forms/Kits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Stopwatch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Cognitive Assessment Kit (e.g. MMSE, MoCA, LOTCA)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Sensory Profile Assessment Kit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Visual Perception Test Kit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VII: Activities of Daily Living (ADL) Laboratory</w:t>
      </w:r>
    </w:p>
    <w:tbl>
      <w:tblPr>
        <w:tblStyle w:val="a5"/>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Reachers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Dressing Aids (button hooks, sock aids, dressing sticks)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Mobility Aids (Walker, Quad cane, Standard cane)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Adaptive Scissors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Book Holder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Writing Aids (built-up grips, weighted pens)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Door Latch Practice Frame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Electro-equipment Practice Frame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Dressing Practice Frame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Eating Aids with Adapted Utensils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ADL 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Span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ADL Practice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Resistive Bars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Electric Iron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Adapted Clothing for Training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 sets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Long-handled Sponge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Bath Bench / Shower 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Raised Toilet Seat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Commode 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Grab Bars (training)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Non-slip Mat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VIII: Personal Hygiene Simulation Room</w:t>
      </w:r>
    </w:p>
    <w:tbl>
      <w:tblPr>
        <w:tblStyle w:val="a6"/>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Simulated Bathing Station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Simulated Toileting Station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Grooming Station (mirror, sink, supplies)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Nail Care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Oral Care Practice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Hair Care Tools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bl>
    <w:p w:rsidR="00DF103D" w:rsidRDefault="00DF103D">
      <w:pPr>
        <w:pStyle w:val="normal0"/>
        <w:spacing w:before="160" w:after="100"/>
        <w:rPr>
          <w:rFonts w:ascii="Times New Roman" w:eastAsia="Times New Roman" w:hAnsi="Times New Roman" w:cs="Times New Roman"/>
          <w:b/>
          <w:bCs/>
          <w:sz w:val="28"/>
          <w:szCs w:val="28"/>
        </w:rPr>
      </w:pPr>
    </w:p>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lastRenderedPageBreak/>
        <w:t>Appendix IX: Kitchen Simulation Room</w:t>
      </w:r>
    </w:p>
    <w:tbl>
      <w:tblPr>
        <w:tblStyle w:val="a7"/>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Plates and Bowls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Cups and Drinking Aids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Adapted Utensils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Gas Cooker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Self-feeders and Arm Supports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Over-bed Tables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Dycem (Non-slip) Products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Dining Accessories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Plate Rack</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Mixer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Blender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Adapted Cutting Board (one-handed)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Adapted Jar Opener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Reach Extender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Kitchen Apron (adaptive)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 Multisensory / Sensory Integration Room</w:t>
      </w:r>
    </w:p>
    <w:tbl>
      <w:tblPr>
        <w:tblStyle w:val="a8"/>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Tactile Stimulators (textures, brushes, feathers)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Visual Stimulators (light tubes, projector toys)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Peg Boards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Target Game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Basic Balance Beam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Balance Boards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Dart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Ball Pool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Puzzles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Multi-activity Work Station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Mushroom Boards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Pegs and Shapes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Pinch Tree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Size Perception Square Board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Geometric Shape Form Board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Foot Placement Ladder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Equilibrium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Trampoline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Building Blocks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Visual Cues and Illustration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Puzzle Game Board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Play Dough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Cone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Weighted Vest / Blanket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Therapy Swing (vestibular)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Resonance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Fibre Optic Lights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Bubble Tube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XI: Vocational Rehabilitation Laboratory</w:t>
      </w:r>
    </w:p>
    <w:tbl>
      <w:tblPr>
        <w:tblStyle w:val="a9"/>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Virtual Reality System with Screen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Driving Simulator Setup with Screen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Computer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Work Hardening System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Work Conditioning Equipment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Ergonomic Workstation (adjustable)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Job Simulation 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Lifting Boxes (varied weights)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Pegboard Assembly Task 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Fine Motor Work Tasks (sorting, assembly)</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XII: Assistive / Orthotic Devices — Upper Limb and Splint Fabrication</w:t>
      </w:r>
    </w:p>
    <w:tbl>
      <w:tblPr>
        <w:tblStyle w:val="aa"/>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Shoulder Supports and Slings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 (assorted sizes)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Elbow Supports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 (assorted sizes)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Upper Extremity Support Products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Wrist Supports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 (assorted sizes)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Cervical Collars (soft and rigid)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Clavicle Brace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Thoracic Brace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Cock-up Splints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 (sizes)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Resting Hand Splints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 (sizes)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Thumb Spica Splints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 (sizes)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Dynamic Hand Splints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Splint-fabrication Materials (low-temperature thermoplastics)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Heat Gun / Splint Pan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Splint Strapping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XIII: Assistive / Orthotic Devices — Lower Limb and Other Supports</w:t>
      </w:r>
    </w:p>
    <w:tbl>
      <w:tblPr>
        <w:tblStyle w:val="ab"/>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Ankle, Foot and Heel Supports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Knee Supports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Back Supports / Lumbosacral Belts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Bed Positioning and Safety Products (pillows, wedges)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Compression Stockings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 pairs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Edema-management Products (pumps, sleeves)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Canes (standard, quad)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Crutches (axillary, elbow)</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each pair</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Scar Management Products / Gel Sheets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Ergonomic Adjusters (chairs, tables, toilets)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Therapeutic Taping (rigid, elastic)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Pelvic Belts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XIV: Therapeutic Exercise Equipment</w:t>
      </w:r>
    </w:p>
    <w:tbl>
      <w:tblPr>
        <w:tblStyle w:val="ac"/>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Sanding Unit (reciprocal/semi-circular/vertical/overhead)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Sand and Water Table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Multi-purpose Wheel (shoulder)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Flexion/Extension/Pronation/Supination Apparatus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Inclined Tapered Balance Beam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Slanted Walking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Strength Training Equipment (sand bags 1-5 kg)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Prone Crawling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Vestibular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Vestibular Swing System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Exercise Mats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Positioning Bolsters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Exercise Bands (resistive: light/medium/heavy)</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 each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Exercise Balls (varying sizes)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Weights (Dumbbells: 1-5 kg)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 each pair</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Balance Boards / Wobble Boards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Therapy Putty (varied resistances)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Hand Strengthener Devices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Pulleys / Wall System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Bungee Cords (therapy)</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Rebounder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Trampoline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Soft Ball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Skating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Range of Motion Arc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Spiral Arc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Peg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Standing Frame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Crawling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Abductor Ladder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Wheelchair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Finger Ladder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Shoulder Wheel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XV: Paediatric Occupational Therapy Unit</w:t>
      </w:r>
    </w:p>
    <w:tbl>
      <w:tblPr>
        <w:tblStyle w:val="ad"/>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Paediatric Treatment Tables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Paediatric Seating &amp; Mobility Aids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Toileting and Bathing Aids (paediatric)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Therapy Pool (optional)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Bolsters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Peanut/Pea Balls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Standers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Gait Trainers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Paediatric Walkers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Paediatric Mobility Aids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Paediatric Outcome Measure Tools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Adaptive Feeding/Eating Equipment (paediatric)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Sensory Toys / Manipulatives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Therapy Wedges (paediatric)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Paediatric Splints (resting, functional)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 each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Adaptive Seating Cushions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XVI: Mental Health Occupational Therapy Unit</w:t>
      </w:r>
    </w:p>
    <w:tbl>
      <w:tblPr>
        <w:tblStyle w:val="ae"/>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Relaxation Chairs/Recliners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Group Activity Tables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Art and Craft Supplies (paints, brushes, canvas, paper)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Music/Audio Equipment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Cognitive Stimulation Materials (board games, card games, puzzles)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Stress Balls / Fidget Items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Mindfulness/Meditation Cushions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Journals and Writing Supplies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Anger Management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Social Skills Training Resources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Video Recording Devices (for feedback)</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Mirror (full length)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Yoga Mats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XVII: Geriatric Occupational Therapy Unit</w:t>
      </w:r>
    </w:p>
    <w:tbl>
      <w:tblPr>
        <w:tblStyle w:val="af"/>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Walking Aids (walker, quad cane, tetrapod)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 each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Wheelchair (standard)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Wheelchair (reclining)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Bath Chair / Shower 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Commode 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Adaptive Eating Utensils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 sets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Memory Aids and Cognitive Games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Large-print Reading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Magnifiers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Hearing Aid Demonstration Devices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Pressure-relief Cushions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Lumbar/Cervical Pillows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Stairs (low-rise practice)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Standing Mirror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Gait Belts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Bedside Commode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XVIII: Community-based Occupational Therapy Unit</w:t>
      </w:r>
    </w:p>
    <w:tbl>
      <w:tblPr>
        <w:tblStyle w:val="af0"/>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Portable ADL 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Portable Assessment Kits (cognitive, functional)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Mobile/Portable Splinting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Mobile Sensory Stimulation Kit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Educational/Information Materials (handouts, posters)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Demonstration/Teaching Models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Adaptive Equipment Samples for Home Adaptation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Walking Aids (assorted)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 each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Wheelchair (portable)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Home-modification Demonstration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 set</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XIX: Simulation Laboratory</w:t>
      </w:r>
    </w:p>
    <w:tbl>
      <w:tblPr>
        <w:tblStyle w:val="af1"/>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High-impedance Mannequin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Manual Mannequins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Simulation Beds (cubicle layout)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Audiovisual Recording Setup</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Vital Signs Simulator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XX: Diagnostic Equipment</w:t>
      </w:r>
    </w:p>
    <w:tbl>
      <w:tblPr>
        <w:tblStyle w:val="af2"/>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Goniometers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Sphygmomanometer / Stethoscope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 each</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Spirometers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Peak Flow 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Skin Fold Callipers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Stopwatches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Hand Grip Dynamometer (digital)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Pinch Gauge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Weighing Scale (wheelchair accessible)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Pain Rating Scale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Sensory Processing Test Equipment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Heart Rate Monitor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Measuring Tape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Cognitive Test Equipment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Stadiometer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Body Mass Index Calculator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Pulse Oximeter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Reflex Hammer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Tongue Depressor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Packs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Tuning Fork (128 Hz)</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Familiar Objects (paper clip, coin, marble) - stereognosis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 sets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Pen Light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Thermometer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Cotton Balls / Cotton-tipped Swabs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Packs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Two-point Discriminator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26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Monofilament Test Kit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XXI: Infection Control</w:t>
      </w:r>
    </w:p>
    <w:tbl>
      <w:tblPr>
        <w:tblStyle w:val="af3"/>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Face Masks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Packs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Disposable Gloves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Packs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Hand Sanitizer Dispensers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Sputum Containers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Packs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Sterilizing Unit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Autoclave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Antiseptic Solution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Packs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Washing Machine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Drying Machine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Sharps Disposal Bins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Biohazard Waste Bins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r>
    </w:tbl>
    <w:p w:rsidR="004C5551" w:rsidRPr="009678A5" w:rsidRDefault="00DF103D">
      <w:pPr>
        <w:pStyle w:val="normal0"/>
        <w:spacing w:before="160" w:after="10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Appendix XXII: Safety Measures</w:t>
      </w:r>
    </w:p>
    <w:tbl>
      <w:tblPr>
        <w:tblStyle w:val="af4"/>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C5551" w:rsidRPr="009678A5">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Quantity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Alarm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Placed in strategic locations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Fire Extinguisher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Placed in strategic locations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Fire Blanket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Placed in strategic locations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Intercom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Placed in strategic locations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Fire Assembly Point Signage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Placed in strategic locations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lastRenderedPageBreak/>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Sand Bucket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Placed in strategic locations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Clearly Marked Direction to Muster Point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All facility</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First Aid 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Placed in strategic locations</w:t>
            </w:r>
          </w:p>
        </w:tc>
      </w:tr>
      <w:tr w:rsidR="004C5551" w:rsidRPr="009678A5">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Emergency Exit Lights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C5551" w:rsidRPr="009678A5" w:rsidRDefault="00DF103D">
            <w:pPr>
              <w:pStyle w:val="normal0"/>
              <w:rPr>
                <w:rFonts w:ascii="Times New Roman" w:eastAsia="Times New Roman" w:hAnsi="Times New Roman" w:cs="Times New Roman"/>
                <w:sz w:val="28"/>
                <w:szCs w:val="28"/>
              </w:rPr>
            </w:pPr>
            <w:r w:rsidRPr="009678A5">
              <w:rPr>
                <w:rFonts w:ascii="Times New Roman" w:eastAsia="Times New Roman" w:hAnsi="Times New Roman" w:cs="Times New Roman"/>
                <w:sz w:val="28"/>
                <w:szCs w:val="28"/>
              </w:rPr>
              <w:t>All facility</w:t>
            </w:r>
          </w:p>
        </w:tc>
      </w:tr>
    </w:tbl>
    <w:p w:rsidR="004C5551" w:rsidRPr="009678A5" w:rsidRDefault="004C5551">
      <w:pPr>
        <w:pStyle w:val="normal0"/>
        <w:rPr>
          <w:rFonts w:ascii="Times New Roman" w:eastAsia="Times New Roman" w:hAnsi="Times New Roman" w:cs="Times New Roman"/>
          <w:sz w:val="28"/>
          <w:szCs w:val="28"/>
        </w:rPr>
      </w:pPr>
    </w:p>
    <w:p w:rsidR="004C5551" w:rsidRPr="009678A5" w:rsidRDefault="004C5551">
      <w:pPr>
        <w:pStyle w:val="normal0"/>
        <w:rPr>
          <w:rFonts w:ascii="Times New Roman" w:eastAsia="Times New Roman" w:hAnsi="Times New Roman" w:cs="Times New Roman"/>
          <w:sz w:val="28"/>
          <w:szCs w:val="28"/>
        </w:rPr>
      </w:pP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Signed:</w:t>
      </w:r>
    </w:p>
    <w:p w:rsidR="004C5551" w:rsidRPr="009678A5" w:rsidRDefault="004C5551">
      <w:pPr>
        <w:pStyle w:val="normal0"/>
        <w:rPr>
          <w:rFonts w:ascii="Times New Roman" w:eastAsia="Times New Roman" w:hAnsi="Times New Roman" w:cs="Times New Roman"/>
          <w:sz w:val="28"/>
          <w:szCs w:val="28"/>
        </w:rPr>
      </w:pPr>
    </w:p>
    <w:p w:rsidR="004C5551" w:rsidRPr="009678A5" w:rsidRDefault="00DF103D">
      <w:pPr>
        <w:pStyle w:val="normal0"/>
        <w:spacing w:after="80"/>
        <w:rPr>
          <w:rFonts w:ascii="Times New Roman" w:eastAsia="Times New Roman" w:hAnsi="Times New Roman" w:cs="Times New Roman"/>
          <w:sz w:val="28"/>
          <w:szCs w:val="28"/>
        </w:rPr>
      </w:pPr>
      <w:r w:rsidRPr="009678A5">
        <w:rPr>
          <w:rFonts w:ascii="Times New Roman" w:eastAsia="Times New Roman" w:hAnsi="Times New Roman" w:cs="Times New Roman"/>
          <w:b/>
          <w:bCs/>
          <w:sz w:val="28"/>
          <w:szCs w:val="28"/>
        </w:rPr>
        <w:t>REGISTRAR/CEO (MRTB)</w:t>
      </w:r>
    </w:p>
    <w:sectPr w:rsidR="004C5551" w:rsidRPr="009678A5" w:rsidSect="004C5551">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6491" w:rsidRDefault="006C6491" w:rsidP="00D26644">
      <w:r>
        <w:separator/>
      </w:r>
    </w:p>
  </w:endnote>
  <w:endnote w:type="continuationSeparator" w:id="0">
    <w:p w:rsidR="006C6491" w:rsidRDefault="006C6491" w:rsidP="00D26644">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807CF82-7D05-4182-A20E-4E5357551015}"/>
  </w:font>
  <w:font w:name="Arial Rounded MT Bold">
    <w:panose1 w:val="020F0704030504030204"/>
    <w:charset w:val="00"/>
    <w:family w:val="swiss"/>
    <w:pitch w:val="variable"/>
    <w:sig w:usb0="00000003" w:usb1="00000000" w:usb2="00000000" w:usb3="00000000" w:csb0="00000001" w:csb1="00000000"/>
    <w:embedBold r:id="rId2" w:fontKey="{9991B419-C6BB-4BB1-A8FB-BD98B367AA9C}"/>
  </w:font>
  <w:font w:name="Calibri">
    <w:panose1 w:val="020F0502020204030204"/>
    <w:charset w:val="00"/>
    <w:family w:val="swiss"/>
    <w:pitch w:val="variable"/>
    <w:sig w:usb0="E4002EFF" w:usb1="C000247B" w:usb2="00000009" w:usb3="00000000" w:csb0="000001FF" w:csb1="00000000"/>
    <w:embedRegular r:id="rId3" w:fontKey="{EA02643C-D92E-4691-950E-1564F75886E5}"/>
  </w:font>
  <w:font w:name="Cambria">
    <w:panose1 w:val="02040503050406030204"/>
    <w:charset w:val="00"/>
    <w:family w:val="roman"/>
    <w:pitch w:val="variable"/>
    <w:sig w:usb0="E00006FF" w:usb1="420024FF" w:usb2="02000000" w:usb3="00000000" w:csb0="0000019F" w:csb1="00000000"/>
    <w:embedRegular r:id="rId4" w:fontKey="{1D36D235-E010-4864-BBA1-AB9CB9CBE46C}"/>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6644" w:rsidRDefault="00D2664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6644" w:rsidRDefault="00D2664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6644" w:rsidRDefault="00D2664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6491" w:rsidRDefault="006C6491" w:rsidP="00D26644">
      <w:r>
        <w:separator/>
      </w:r>
    </w:p>
  </w:footnote>
  <w:footnote w:type="continuationSeparator" w:id="0">
    <w:p w:rsidR="006C6491" w:rsidRDefault="006C6491" w:rsidP="00D2664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6644" w:rsidRDefault="00D2664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065001" o:spid="_x0000_s3074" type="#_x0000_t136" style="position:absolute;margin-left:0;margin-top:0;width:690.75pt;height:121.5pt;rotation:315;z-index:-251654144;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6644" w:rsidRDefault="00D2664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065002" o:spid="_x0000_s3075" type="#_x0000_t136" style="position:absolute;margin-left:0;margin-top:0;width:690.75pt;height:121.5pt;rotation:315;z-index:-251652096;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6644" w:rsidRDefault="00D2664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065000" o:spid="_x0000_s3073" type="#_x0000_t136" style="position:absolute;margin-left:0;margin-top:0;width:690.75pt;height:121.5pt;rotation:315;z-index:-251656192;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EC77D71"/>
    <w:multiLevelType w:val="multilevel"/>
    <w:tmpl w:val="F09C42BE"/>
    <w:lvl w:ilvl="0">
      <w:start w:val="1"/>
      <w:numFmt w:val="bullet"/>
      <w:lvlText w:val="•"/>
      <w:lvlJc w:val="left"/>
      <w:pPr>
        <w:ind w:left="540" w:hanging="270"/>
      </w:pPr>
    </w:lvl>
    <w:lvl w:ilvl="1">
      <w:start w:val="1"/>
      <w:numFmt w:val="bullet"/>
      <w:lvlText w:val="◦"/>
      <w:lvlJc w:val="left"/>
      <w:pPr>
        <w:ind w:left="1080" w:hanging="27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hdrShapeDefaults>
    <o:shapedefaults v:ext="edit" spidmax="4098"/>
    <o:shapelayout v:ext="edit">
      <o:idmap v:ext="edit" data="3"/>
    </o:shapelayout>
  </w:hdrShapeDefaults>
  <w:footnotePr>
    <w:footnote w:id="-1"/>
    <w:footnote w:id="0"/>
  </w:footnotePr>
  <w:endnotePr>
    <w:endnote w:id="-1"/>
    <w:endnote w:id="0"/>
  </w:endnotePr>
  <w:compat/>
  <w:rsids>
    <w:rsidRoot w:val="004C5551"/>
    <w:rsid w:val="004C5551"/>
    <w:rsid w:val="005C44B0"/>
    <w:rsid w:val="00634A9B"/>
    <w:rsid w:val="006C6491"/>
    <w:rsid w:val="007A5D4E"/>
    <w:rsid w:val="009678A5"/>
    <w:rsid w:val="00D26644"/>
    <w:rsid w:val="00DF103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A9B"/>
  </w:style>
  <w:style w:type="paragraph" w:styleId="Heading1">
    <w:name w:val="heading 1"/>
    <w:basedOn w:val="normal0"/>
    <w:next w:val="normal0"/>
    <w:rsid w:val="004C5551"/>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4C5551"/>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4C5551"/>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4C5551"/>
    <w:pPr>
      <w:pBdr>
        <w:top w:val="nil"/>
        <w:left w:val="nil"/>
        <w:bottom w:val="nil"/>
        <w:right w:val="nil"/>
        <w:between w:val="nil"/>
      </w:pBdr>
      <w:outlineLvl w:val="3"/>
    </w:pPr>
    <w:rPr>
      <w:i/>
      <w:iCs/>
      <w:color w:val="2E74B5"/>
    </w:rPr>
  </w:style>
  <w:style w:type="paragraph" w:styleId="Heading5">
    <w:name w:val="heading 5"/>
    <w:basedOn w:val="normal0"/>
    <w:next w:val="normal0"/>
    <w:rsid w:val="004C5551"/>
    <w:pPr>
      <w:pBdr>
        <w:top w:val="nil"/>
        <w:left w:val="nil"/>
        <w:bottom w:val="nil"/>
        <w:right w:val="nil"/>
        <w:between w:val="nil"/>
      </w:pBdr>
      <w:outlineLvl w:val="4"/>
    </w:pPr>
    <w:rPr>
      <w:color w:val="2E74B5"/>
    </w:rPr>
  </w:style>
  <w:style w:type="paragraph" w:styleId="Heading6">
    <w:name w:val="heading 6"/>
    <w:basedOn w:val="normal0"/>
    <w:next w:val="normal0"/>
    <w:rsid w:val="004C5551"/>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C5551"/>
    <w:tblPr>
      <w:tblCellMar>
        <w:top w:w="100" w:type="dxa"/>
        <w:left w:w="100" w:type="dxa"/>
        <w:bottom w:w="100" w:type="dxa"/>
        <w:right w:w="100" w:type="dxa"/>
      </w:tblCellMar>
    </w:tblPr>
  </w:style>
  <w:style w:type="paragraph" w:customStyle="1" w:styleId="normal0">
    <w:name w:val="normal"/>
    <w:rsid w:val="004C5551"/>
  </w:style>
  <w:style w:type="paragraph" w:styleId="Title">
    <w:name w:val="Title"/>
    <w:basedOn w:val="normal0"/>
    <w:next w:val="normal0"/>
    <w:rsid w:val="004C5551"/>
    <w:pPr>
      <w:pBdr>
        <w:top w:val="nil"/>
        <w:left w:val="nil"/>
        <w:bottom w:val="nil"/>
        <w:right w:val="nil"/>
        <w:between w:val="nil"/>
      </w:pBdr>
    </w:pPr>
    <w:rPr>
      <w:color w:val="000000"/>
      <w:sz w:val="56"/>
      <w:szCs w:val="56"/>
    </w:rPr>
  </w:style>
  <w:style w:type="paragraph" w:styleId="Subtitle">
    <w:name w:val="Subtitle"/>
    <w:basedOn w:val="normal0"/>
    <w:next w:val="normal0"/>
    <w:rsid w:val="004C5551"/>
    <w:pPr>
      <w:keepNext/>
      <w:keepLines/>
      <w:spacing w:before="360" w:after="80"/>
    </w:pPr>
    <w:rPr>
      <w:rFonts w:ascii="Georgia" w:eastAsia="Georgia" w:hAnsi="Georgia" w:cs="Georgia"/>
      <w:i/>
      <w:iCs/>
      <w:color w:val="666666"/>
      <w:sz w:val="48"/>
      <w:szCs w:val="48"/>
    </w:rPr>
  </w:style>
  <w:style w:type="table" w:customStyle="1" w:styleId="a">
    <w:basedOn w:val="TableNormal0"/>
    <w:rsid w:val="004C5551"/>
    <w:tblPr>
      <w:tblStyleRowBandSize w:val="1"/>
      <w:tblStyleColBandSize w:val="1"/>
      <w:tblCellMar>
        <w:top w:w="0" w:type="dxa"/>
        <w:left w:w="115" w:type="dxa"/>
        <w:bottom w:w="0" w:type="dxa"/>
        <w:right w:w="115" w:type="dxa"/>
      </w:tblCellMar>
    </w:tblPr>
  </w:style>
  <w:style w:type="table" w:customStyle="1" w:styleId="a0">
    <w:basedOn w:val="TableNormal0"/>
    <w:rsid w:val="004C5551"/>
    <w:tblPr>
      <w:tblStyleRowBandSize w:val="1"/>
      <w:tblStyleColBandSize w:val="1"/>
      <w:tblCellMar>
        <w:top w:w="0" w:type="dxa"/>
        <w:left w:w="115" w:type="dxa"/>
        <w:bottom w:w="0" w:type="dxa"/>
        <w:right w:w="115" w:type="dxa"/>
      </w:tblCellMar>
    </w:tblPr>
  </w:style>
  <w:style w:type="table" w:customStyle="1" w:styleId="a1">
    <w:basedOn w:val="TableNormal0"/>
    <w:rsid w:val="004C5551"/>
    <w:tblPr>
      <w:tblStyleRowBandSize w:val="1"/>
      <w:tblStyleColBandSize w:val="1"/>
      <w:tblCellMar>
        <w:top w:w="0" w:type="dxa"/>
        <w:left w:w="115" w:type="dxa"/>
        <w:bottom w:w="0" w:type="dxa"/>
        <w:right w:w="115" w:type="dxa"/>
      </w:tblCellMar>
    </w:tblPr>
  </w:style>
  <w:style w:type="table" w:customStyle="1" w:styleId="a2">
    <w:basedOn w:val="TableNormal0"/>
    <w:rsid w:val="004C5551"/>
    <w:tblPr>
      <w:tblStyleRowBandSize w:val="1"/>
      <w:tblStyleColBandSize w:val="1"/>
      <w:tblCellMar>
        <w:top w:w="0" w:type="dxa"/>
        <w:left w:w="115" w:type="dxa"/>
        <w:bottom w:w="0" w:type="dxa"/>
        <w:right w:w="115" w:type="dxa"/>
      </w:tblCellMar>
    </w:tblPr>
  </w:style>
  <w:style w:type="table" w:customStyle="1" w:styleId="a3">
    <w:basedOn w:val="TableNormal0"/>
    <w:rsid w:val="004C5551"/>
    <w:tblPr>
      <w:tblStyleRowBandSize w:val="1"/>
      <w:tblStyleColBandSize w:val="1"/>
      <w:tblCellMar>
        <w:top w:w="0" w:type="dxa"/>
        <w:left w:w="115" w:type="dxa"/>
        <w:bottom w:w="0" w:type="dxa"/>
        <w:right w:w="115" w:type="dxa"/>
      </w:tblCellMar>
    </w:tblPr>
  </w:style>
  <w:style w:type="table" w:customStyle="1" w:styleId="a4">
    <w:basedOn w:val="TableNormal0"/>
    <w:rsid w:val="004C5551"/>
    <w:tblPr>
      <w:tblStyleRowBandSize w:val="1"/>
      <w:tblStyleColBandSize w:val="1"/>
      <w:tblCellMar>
        <w:top w:w="0" w:type="dxa"/>
        <w:left w:w="115" w:type="dxa"/>
        <w:bottom w:w="0" w:type="dxa"/>
        <w:right w:w="115" w:type="dxa"/>
      </w:tblCellMar>
    </w:tblPr>
  </w:style>
  <w:style w:type="table" w:customStyle="1" w:styleId="a5">
    <w:basedOn w:val="TableNormal0"/>
    <w:rsid w:val="004C5551"/>
    <w:tblPr>
      <w:tblStyleRowBandSize w:val="1"/>
      <w:tblStyleColBandSize w:val="1"/>
      <w:tblCellMar>
        <w:top w:w="0" w:type="dxa"/>
        <w:left w:w="115" w:type="dxa"/>
        <w:bottom w:w="0" w:type="dxa"/>
        <w:right w:w="115" w:type="dxa"/>
      </w:tblCellMar>
    </w:tblPr>
  </w:style>
  <w:style w:type="table" w:customStyle="1" w:styleId="a6">
    <w:basedOn w:val="TableNormal0"/>
    <w:rsid w:val="004C5551"/>
    <w:tblPr>
      <w:tblStyleRowBandSize w:val="1"/>
      <w:tblStyleColBandSize w:val="1"/>
      <w:tblCellMar>
        <w:top w:w="0" w:type="dxa"/>
        <w:left w:w="115" w:type="dxa"/>
        <w:bottom w:w="0" w:type="dxa"/>
        <w:right w:w="115" w:type="dxa"/>
      </w:tblCellMar>
    </w:tblPr>
  </w:style>
  <w:style w:type="table" w:customStyle="1" w:styleId="a7">
    <w:basedOn w:val="TableNormal0"/>
    <w:rsid w:val="004C5551"/>
    <w:tblPr>
      <w:tblStyleRowBandSize w:val="1"/>
      <w:tblStyleColBandSize w:val="1"/>
      <w:tblCellMar>
        <w:top w:w="0" w:type="dxa"/>
        <w:left w:w="115" w:type="dxa"/>
        <w:bottom w:w="0" w:type="dxa"/>
        <w:right w:w="115" w:type="dxa"/>
      </w:tblCellMar>
    </w:tblPr>
  </w:style>
  <w:style w:type="table" w:customStyle="1" w:styleId="a8">
    <w:basedOn w:val="TableNormal0"/>
    <w:rsid w:val="004C5551"/>
    <w:tblPr>
      <w:tblStyleRowBandSize w:val="1"/>
      <w:tblStyleColBandSize w:val="1"/>
      <w:tblCellMar>
        <w:top w:w="0" w:type="dxa"/>
        <w:left w:w="115" w:type="dxa"/>
        <w:bottom w:w="0" w:type="dxa"/>
        <w:right w:w="115" w:type="dxa"/>
      </w:tblCellMar>
    </w:tblPr>
  </w:style>
  <w:style w:type="table" w:customStyle="1" w:styleId="a9">
    <w:basedOn w:val="TableNormal0"/>
    <w:rsid w:val="004C5551"/>
    <w:tblPr>
      <w:tblStyleRowBandSize w:val="1"/>
      <w:tblStyleColBandSize w:val="1"/>
      <w:tblCellMar>
        <w:top w:w="0" w:type="dxa"/>
        <w:left w:w="115" w:type="dxa"/>
        <w:bottom w:w="0" w:type="dxa"/>
        <w:right w:w="115" w:type="dxa"/>
      </w:tblCellMar>
    </w:tblPr>
  </w:style>
  <w:style w:type="table" w:customStyle="1" w:styleId="aa">
    <w:basedOn w:val="TableNormal0"/>
    <w:rsid w:val="004C5551"/>
    <w:tblPr>
      <w:tblStyleRowBandSize w:val="1"/>
      <w:tblStyleColBandSize w:val="1"/>
      <w:tblCellMar>
        <w:top w:w="0" w:type="dxa"/>
        <w:left w:w="115" w:type="dxa"/>
        <w:bottom w:w="0" w:type="dxa"/>
        <w:right w:w="115" w:type="dxa"/>
      </w:tblCellMar>
    </w:tblPr>
  </w:style>
  <w:style w:type="table" w:customStyle="1" w:styleId="ab">
    <w:basedOn w:val="TableNormal0"/>
    <w:rsid w:val="004C5551"/>
    <w:tblPr>
      <w:tblStyleRowBandSize w:val="1"/>
      <w:tblStyleColBandSize w:val="1"/>
      <w:tblCellMar>
        <w:top w:w="0" w:type="dxa"/>
        <w:left w:w="115" w:type="dxa"/>
        <w:bottom w:w="0" w:type="dxa"/>
        <w:right w:w="115" w:type="dxa"/>
      </w:tblCellMar>
    </w:tblPr>
  </w:style>
  <w:style w:type="table" w:customStyle="1" w:styleId="ac">
    <w:basedOn w:val="TableNormal0"/>
    <w:rsid w:val="004C5551"/>
    <w:tblPr>
      <w:tblStyleRowBandSize w:val="1"/>
      <w:tblStyleColBandSize w:val="1"/>
      <w:tblCellMar>
        <w:top w:w="0" w:type="dxa"/>
        <w:left w:w="115" w:type="dxa"/>
        <w:bottom w:w="0" w:type="dxa"/>
        <w:right w:w="115" w:type="dxa"/>
      </w:tblCellMar>
    </w:tblPr>
  </w:style>
  <w:style w:type="table" w:customStyle="1" w:styleId="ad">
    <w:basedOn w:val="TableNormal0"/>
    <w:rsid w:val="004C5551"/>
    <w:tblPr>
      <w:tblStyleRowBandSize w:val="1"/>
      <w:tblStyleColBandSize w:val="1"/>
      <w:tblCellMar>
        <w:top w:w="0" w:type="dxa"/>
        <w:left w:w="115" w:type="dxa"/>
        <w:bottom w:w="0" w:type="dxa"/>
        <w:right w:w="115" w:type="dxa"/>
      </w:tblCellMar>
    </w:tblPr>
  </w:style>
  <w:style w:type="table" w:customStyle="1" w:styleId="ae">
    <w:basedOn w:val="TableNormal0"/>
    <w:rsid w:val="004C5551"/>
    <w:tblPr>
      <w:tblStyleRowBandSize w:val="1"/>
      <w:tblStyleColBandSize w:val="1"/>
      <w:tblCellMar>
        <w:top w:w="0" w:type="dxa"/>
        <w:left w:w="115" w:type="dxa"/>
        <w:bottom w:w="0" w:type="dxa"/>
        <w:right w:w="115" w:type="dxa"/>
      </w:tblCellMar>
    </w:tblPr>
  </w:style>
  <w:style w:type="table" w:customStyle="1" w:styleId="af">
    <w:basedOn w:val="TableNormal0"/>
    <w:rsid w:val="004C5551"/>
    <w:tblPr>
      <w:tblStyleRowBandSize w:val="1"/>
      <w:tblStyleColBandSize w:val="1"/>
      <w:tblCellMar>
        <w:top w:w="0" w:type="dxa"/>
        <w:left w:w="115" w:type="dxa"/>
        <w:bottom w:w="0" w:type="dxa"/>
        <w:right w:w="115" w:type="dxa"/>
      </w:tblCellMar>
    </w:tblPr>
  </w:style>
  <w:style w:type="table" w:customStyle="1" w:styleId="af0">
    <w:basedOn w:val="TableNormal0"/>
    <w:rsid w:val="004C5551"/>
    <w:tblPr>
      <w:tblStyleRowBandSize w:val="1"/>
      <w:tblStyleColBandSize w:val="1"/>
      <w:tblCellMar>
        <w:top w:w="0" w:type="dxa"/>
        <w:left w:w="115" w:type="dxa"/>
        <w:bottom w:w="0" w:type="dxa"/>
        <w:right w:w="115" w:type="dxa"/>
      </w:tblCellMar>
    </w:tblPr>
  </w:style>
  <w:style w:type="table" w:customStyle="1" w:styleId="af1">
    <w:basedOn w:val="TableNormal0"/>
    <w:rsid w:val="004C5551"/>
    <w:tblPr>
      <w:tblStyleRowBandSize w:val="1"/>
      <w:tblStyleColBandSize w:val="1"/>
      <w:tblCellMar>
        <w:top w:w="0" w:type="dxa"/>
        <w:left w:w="115" w:type="dxa"/>
        <w:bottom w:w="0" w:type="dxa"/>
        <w:right w:w="115" w:type="dxa"/>
      </w:tblCellMar>
    </w:tblPr>
  </w:style>
  <w:style w:type="table" w:customStyle="1" w:styleId="af2">
    <w:basedOn w:val="TableNormal0"/>
    <w:rsid w:val="004C5551"/>
    <w:tblPr>
      <w:tblStyleRowBandSize w:val="1"/>
      <w:tblStyleColBandSize w:val="1"/>
      <w:tblCellMar>
        <w:top w:w="0" w:type="dxa"/>
        <w:left w:w="115" w:type="dxa"/>
        <w:bottom w:w="0" w:type="dxa"/>
        <w:right w:w="115" w:type="dxa"/>
      </w:tblCellMar>
    </w:tblPr>
  </w:style>
  <w:style w:type="table" w:customStyle="1" w:styleId="af3">
    <w:basedOn w:val="TableNormal0"/>
    <w:rsid w:val="004C5551"/>
    <w:tblPr>
      <w:tblStyleRowBandSize w:val="1"/>
      <w:tblStyleColBandSize w:val="1"/>
      <w:tblCellMar>
        <w:top w:w="0" w:type="dxa"/>
        <w:left w:w="115" w:type="dxa"/>
        <w:bottom w:w="0" w:type="dxa"/>
        <w:right w:w="115" w:type="dxa"/>
      </w:tblCellMar>
    </w:tblPr>
  </w:style>
  <w:style w:type="table" w:customStyle="1" w:styleId="af4">
    <w:basedOn w:val="TableNormal0"/>
    <w:rsid w:val="004C5551"/>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semiHidden/>
    <w:unhideWhenUsed/>
    <w:rsid w:val="00D26644"/>
    <w:pPr>
      <w:tabs>
        <w:tab w:val="center" w:pos="4513"/>
        <w:tab w:val="right" w:pos="9026"/>
      </w:tabs>
    </w:pPr>
  </w:style>
  <w:style w:type="character" w:customStyle="1" w:styleId="HeaderChar">
    <w:name w:val="Header Char"/>
    <w:basedOn w:val="DefaultParagraphFont"/>
    <w:link w:val="Header"/>
    <w:uiPriority w:val="99"/>
    <w:semiHidden/>
    <w:rsid w:val="00D26644"/>
  </w:style>
  <w:style w:type="paragraph" w:styleId="Footer">
    <w:name w:val="footer"/>
    <w:basedOn w:val="Normal"/>
    <w:link w:val="FooterChar"/>
    <w:uiPriority w:val="99"/>
    <w:semiHidden/>
    <w:unhideWhenUsed/>
    <w:rsid w:val="00D26644"/>
    <w:pPr>
      <w:tabs>
        <w:tab w:val="center" w:pos="4513"/>
        <w:tab w:val="right" w:pos="9026"/>
      </w:tabs>
    </w:pPr>
  </w:style>
  <w:style w:type="character" w:customStyle="1" w:styleId="FooterChar">
    <w:name w:val="Footer Char"/>
    <w:basedOn w:val="DefaultParagraphFont"/>
    <w:link w:val="Footer"/>
    <w:uiPriority w:val="99"/>
    <w:semiHidden/>
    <w:rsid w:val="00D26644"/>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k5ogXVQ9CexTZrvioRgMjx4SQ==">CgMxLjAyDmgudXJ2cjhuOGh5Y2phMg5oLmRodDc3cXRpNDh1ajIOaC4yeXlwcDdlMHY0MjQyDmguOG1vdnZramU4djIyMg5oLms4ZWF4MDQ0dm4yODgAciExOS1LTXctUzNlVTNvS3E2WGltWG10d2ViU29xQ3NfYlU=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3626</Words>
  <Characters>20673</Characters>
  <Application>Microsoft Office Word</Application>
  <DocSecurity>0</DocSecurity>
  <Lines>172</Lines>
  <Paragraphs>48</Paragraphs>
  <ScaleCrop>false</ScaleCrop>
  <Company/>
  <LinksUpToDate>false</LinksUpToDate>
  <CharactersWithSpaces>24251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ACCREDITATION TEAM</cp:lastModifiedBy>
  <cp:revision>6</cp:revision>
  <dcterms:created xsi:type="dcterms:W3CDTF">2026-06-06T14:03:00Z</dcterms:created>
  <dcterms:modified xsi:type="dcterms:W3CDTF">2026-06-10T14:10:00Z</dcterms:modified>
</cp:coreProperties>
</file>