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color w:val="auto"/>
        </w:rPr>
      </w:pPr>
      <w:r>
        <w:rPr>
          <w:b/>
          <w:bCs/>
          <w:color w:val="auto"/>
          <w:lang w:val="en-US"/>
        </w:rPr>
        <w:t>REVISED FORM F</w:t>
      </w:r>
    </w:p>
    <w:p>
      <w:pPr>
        <w:pStyle w:val="style0"/>
        <w:rPr>
          <w:b/>
          <w:bCs/>
          <w:color w:val="auto"/>
        </w:rPr>
      </w:pPr>
      <w:r>
        <w:rPr>
          <w:b/>
          <w:bCs/>
          <w:color w:val="auto"/>
          <w:lang w:val="en-US"/>
        </w:rPr>
        <w:t>(Copy the format of form F posted by Victoria and use it for this document)</w:t>
      </w:r>
    </w:p>
    <w:p>
      <w:pPr>
        <w:pStyle w:val="style0"/>
        <w:rPr>
          <w:b/>
          <w:bCs/>
          <w:color w:val="auto"/>
        </w:rPr>
      </w:pPr>
      <w:r>
        <w:rPr>
          <w:b/>
          <w:bCs/>
          <w:color w:val="auto"/>
        </w:rPr>
        <w:t>SECTION 1 – LEGAL &amp; ADMINISTRATIVE STATUS (MANDATORY)</w:t>
      </w:r>
    </w:p>
    <w:p>
      <w:pPr>
        <w:pStyle w:val="style0"/>
        <w:rPr>
          <w:color w:val="auto"/>
        </w:rPr>
      </w:pPr>
      <w:r>
        <w:rPr>
          <w:color w:val="auto"/>
        </w:rPr>
        <w:t>Maximum Score: 2</w:t>
      </w:r>
      <w:r>
        <w:rPr>
          <w:color w:val="auto"/>
          <w:lang w:val="en-US"/>
        </w:rPr>
        <w:t>5</w:t>
      </w:r>
    </w:p>
    <w:p>
      <w:pPr>
        <w:pStyle w:val="style2"/>
        <w:rPr>
          <w:b w:val="false"/>
          <w:bCs w:val="false"/>
          <w:color w:val="auto"/>
        </w:rPr>
      </w:pPr>
      <w:r>
        <w:rPr>
          <w:b w:val="false"/>
          <w:bCs w:val="false"/>
          <w:color w:val="auto"/>
        </w:rPr>
        <w:t xml:space="preserve">Uniform Scoring Rule </w:t>
      </w:r>
    </w:p>
    <w:p>
      <w:pPr>
        <w:pStyle w:val="style0"/>
        <w:rPr>
          <w:color w:val="auto"/>
        </w:rPr>
      </w:pPr>
      <w:r>
        <w:rPr>
          <w:color w:val="auto"/>
        </w:rPr>
        <w:t>0 – Not available / Non-existent</w:t>
      </w:r>
    </w:p>
    <w:p>
      <w:pPr>
        <w:pStyle w:val="style0"/>
        <w:rPr>
          <w:color w:val="auto"/>
        </w:rPr>
      </w:pPr>
      <w:r>
        <w:rPr>
          <w:color w:val="auto"/>
        </w:rPr>
        <w:t>1 – Available but invalid / expired</w:t>
      </w:r>
    </w:p>
    <w:p>
      <w:pPr>
        <w:pStyle w:val="style0"/>
        <w:rPr>
          <w:color w:val="auto"/>
        </w:rPr>
      </w:pPr>
      <w:r>
        <w:rPr>
          <w:color w:val="auto"/>
        </w:rPr>
        <w:t>2 – Available, valid, but poorly implemented</w:t>
      </w:r>
    </w:p>
    <w:p>
      <w:pPr>
        <w:pStyle w:val="style0"/>
        <w:rPr>
          <w:color w:val="auto"/>
        </w:rPr>
      </w:pPr>
      <w:r>
        <w:rPr>
          <w:color w:val="auto"/>
        </w:rPr>
        <w:t>3 – Available, valid, and adequately implemented</w:t>
      </w:r>
    </w:p>
    <w:p>
      <w:pPr>
        <w:pStyle w:val="style0"/>
        <w:rPr>
          <w:color w:val="auto"/>
        </w:rPr>
      </w:pPr>
      <w:r>
        <w:rPr>
          <w:color w:val="auto"/>
        </w:rPr>
        <w:t>4 – Available, valid, and fully compliant</w:t>
      </w:r>
    </w:p>
    <w:p>
      <w:pPr>
        <w:pStyle w:val="style0"/>
        <w:rPr>
          <w:color w:val="auto"/>
        </w:rPr>
      </w:pPr>
      <w:r>
        <w:rPr>
          <w:color w:val="auto"/>
        </w:rPr>
        <w:t>Inspector instruction: Evidence must be physically verified. Verbal confirmation shall be scored as zero.</w:t>
      </w:r>
    </w:p>
    <w:p>
      <w:pPr>
        <w:pStyle w:val="style2"/>
        <w:rPr>
          <w:color w:val="auto"/>
        </w:rPr>
      </w:pPr>
      <w:r>
        <w:rPr>
          <w:color w:val="auto"/>
        </w:rPr>
        <w:t>Legal &amp; Administrative Status – Scoring Table</w:t>
      </w:r>
    </w:p>
    <w:tbl>
      <w:tblPr>
        <w:tblStyle w:val="style154"/>
        <w:tblW w:w="0" w:type="auto"/>
        <w:tblLook w:val="04A0" w:firstRow="1" w:lastRow="0" w:firstColumn="1" w:lastColumn="0" w:noHBand="0" w:noVBand="1"/>
      </w:tblPr>
      <w:tblGrid>
        <w:gridCol w:w="2160"/>
        <w:gridCol w:w="2160"/>
        <w:gridCol w:w="2160"/>
        <w:gridCol w:w="2160"/>
      </w:tblGrid>
      <w:tr>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S/N</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Criterion</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Inspection Evidence Required</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Score (0–4)</w:t>
            </w: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1.1</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Facility registered with CAC</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Valid CAC registration certificate matching facility name</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1.2</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Valid licenses for all Prosthetists &amp; Orthotists</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Current MRTB practicing licenses for all professionals</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This criterion will have a maximum score of 6</w:t>
            </w: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1.3</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Valid licenses for all Prosthetic &amp; Orthotic Technicians</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Current MRTB practicing licenses for all professionals</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This criterion will have a maximum score of 3</w:t>
            </w: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4</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Displayed registration certificates</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Licenses visibly displayed within the facility</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Waste disposal protocol</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Evidence of defined waste handling and disposal practice</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6</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Fire &amp; safety compliance</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Fire extinguisher and basic safety provisions</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r>
      <w:tr>
        <w:tblPrEx/>
        <w:trPr/>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 xml:space="preserve">TOTAL SCORE </w:t>
            </w: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c>
          <w:tcPr>
            <w:tcW w:w="216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25</w:t>
            </w:r>
          </w:p>
        </w:tc>
      </w:tr>
    </w:tbl>
    <w:p>
      <w:pPr>
        <w:pStyle w:val="style0"/>
        <w:rPr>
          <w:color w:val="auto"/>
        </w:rPr>
      </w:pPr>
    </w:p>
    <w:p>
      <w:pPr>
        <w:pStyle w:val="style2"/>
        <w:rPr>
          <w:color w:val="auto"/>
        </w:rPr>
      </w:pPr>
      <w:r>
        <w:rPr>
          <w:color w:val="auto"/>
        </w:rPr>
        <w:t>Mandatory Enforcement Rules (Non-Negotiable)</w:t>
      </w:r>
    </w:p>
    <w:p>
      <w:pPr>
        <w:pStyle w:val="style0"/>
        <w:rPr>
          <w:color w:val="auto"/>
        </w:rPr>
      </w:pPr>
      <w:r>
        <w:rPr>
          <w:color w:val="auto"/>
          <w:lang w:val="en-US"/>
        </w:rPr>
        <w:t>If the facility  does not have a full score for items 1.2 and 1.3, the entire section shall score zero</w:t>
      </w:r>
    </w:p>
    <w:p>
      <w:pPr>
        <w:pStyle w:val="style0"/>
        <w:rPr>
          <w:color w:val="auto"/>
        </w:rPr>
      </w:pPr>
    </w:p>
    <w:p>
      <w:pPr>
        <w:pStyle w:val="style0"/>
        <w:rPr>
          <w:color w:val="auto"/>
        </w:rPr>
      </w:pPr>
    </w:p>
    <w:p>
      <w:pPr>
        <w:pStyle w:val="style0"/>
        <w:rPr>
          <w:color w:val="auto"/>
        </w:rPr>
      </w:pPr>
    </w:p>
    <w:p>
      <w:pPr>
        <w:pStyle w:val="style0"/>
        <w:rPr>
          <w:b/>
          <w:bCs/>
          <w:color w:val="auto"/>
        </w:rPr>
      </w:pPr>
      <w:r>
        <w:rPr>
          <w:b/>
          <w:bCs/>
          <w:color w:val="auto"/>
        </w:rPr>
        <w:t>SECTION 2 – STAFFING &amp; LEADERSHIP</w:t>
      </w:r>
    </w:p>
    <w:p>
      <w:pPr>
        <w:pStyle w:val="style0"/>
        <w:rPr>
          <w:color w:val="auto"/>
        </w:rPr>
      </w:pPr>
      <w:r>
        <w:rPr>
          <w:color w:val="auto"/>
        </w:rPr>
        <w:t>Domain Weight: 1</w:t>
      </w:r>
      <w:r>
        <w:rPr>
          <w:color w:val="auto"/>
          <w:lang w:val="en-US"/>
        </w:rPr>
        <w:t>5</w:t>
      </w:r>
      <w:r>
        <w:rPr>
          <w:color w:val="auto"/>
        </w:rPr>
        <w:t>% | Maximum Score per Level: 1</w:t>
      </w:r>
      <w:r>
        <w:rPr>
          <w:color w:val="auto"/>
          <w:lang w:val="en-US"/>
        </w:rPr>
        <w:t>5</w:t>
      </w:r>
      <w:r>
        <w:rPr>
          <w:color w:val="auto"/>
        </w:rPr>
        <w:br/>
      </w:r>
    </w:p>
    <w:p>
      <w:pPr>
        <w:pStyle w:val="style0"/>
        <w:rPr>
          <w:color w:val="auto"/>
        </w:rPr>
      </w:pPr>
      <w:r>
        <w:rPr>
          <w:color w:val="auto"/>
        </w:rPr>
        <w:t>Inspector Instruction:</w:t>
      </w:r>
      <w:r>
        <w:rPr>
          <w:color w:val="auto"/>
        </w:rPr>
        <w:br/>
      </w:r>
      <w:r>
        <w:rPr>
          <w:color w:val="auto"/>
        </w:rPr>
        <w:t>Assess the facility against the highest level claimed. If any criterion at that level is not met, step down to the next level.</w:t>
      </w:r>
      <w:r>
        <w:rPr>
          <w:color w:val="auto"/>
        </w:rPr>
        <w:br/>
      </w:r>
    </w:p>
    <w:tbl>
      <w:tblPr>
        <w:tblStyle w:val="style154"/>
        <w:tblW w:w="0" w:type="auto"/>
        <w:tblLook w:val="04A0" w:firstRow="1" w:lastRow="0" w:firstColumn="1" w:lastColumn="0" w:noHBand="0" w:noVBand="1"/>
      </w:tblPr>
      <w:tblGrid>
        <w:gridCol w:w="1728"/>
        <w:gridCol w:w="1728"/>
        <w:gridCol w:w="1728"/>
        <w:gridCol w:w="1728"/>
        <w:gridCol w:w="1728"/>
      </w:tblGrid>
      <w:tr>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Criterion</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B</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C</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D</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Number of Prosthetists &amp; Orthotists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 (3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≥2 (3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≥3 (3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≥5 (3 pts)</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Number of Technicians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 (3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≥2 (3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≥3 (3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≥5 (3 pts)</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Head of Unit – Qualification</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BSc in P&amp;O (2 pts)</w:t>
            </w:r>
          </w:p>
          <w:p>
            <w:pPr>
              <w:pStyle w:val="style0"/>
              <w:rPr>
                <w:color w:val="auto"/>
              </w:rPr>
            </w:pP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BSc in P&amp;O (2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BSc in P&amp;O (2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MSc or higher in P&amp;O</w:t>
            </w:r>
            <w:r>
              <w:rPr>
                <w:color w:val="auto"/>
                <w:lang w:val="en-US"/>
              </w:rPr>
              <w:t xml:space="preserve">/related field </w:t>
            </w:r>
            <w:r>
              <w:rPr>
                <w:color w:val="auto"/>
              </w:rPr>
              <w:t>(2 pts)</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 xml:space="preserve">Staff development </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 xml:space="preserve">3pts </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 xml:space="preserve">3pts </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 xml:space="preserve">3pts </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3 pts</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Head of Unit – Years of Experience</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≥5 yrs (2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≥5 yrs (2 pts)</w:t>
            </w:r>
          </w:p>
          <w:p>
            <w:pPr>
              <w:pStyle w:val="style0"/>
              <w:rPr>
                <w:color w:val="auto"/>
              </w:rPr>
            </w:pP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≥5 yrs (2 pts)</w:t>
            </w:r>
          </w:p>
          <w:p>
            <w:pPr>
              <w:pStyle w:val="style0"/>
              <w:rPr>
                <w:color w:val="auto"/>
              </w:rPr>
            </w:pP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≥8 yrs (2 pts)</w:t>
            </w:r>
          </w:p>
          <w:p>
            <w:pPr>
              <w:pStyle w:val="style0"/>
              <w:rPr>
                <w:color w:val="auto"/>
              </w:rPr>
            </w:pP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Admin and support staff</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≥1 (2points)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2 (2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3 (2 pts)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4 (2 pts)</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xml:space="preserve">TOTAL SCORE </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r>
    </w:tbl>
    <w:p>
      <w:pPr>
        <w:pStyle w:val="style0"/>
        <w:rPr>
          <w:color w:val="auto"/>
        </w:rPr>
      </w:pPr>
    </w:p>
    <w:p>
      <w:pPr>
        <w:pStyle w:val="style0"/>
        <w:rPr>
          <w:b/>
          <w:bCs/>
          <w:color w:val="auto"/>
        </w:rPr>
      </w:pPr>
      <w:r>
        <w:rPr>
          <w:b/>
          <w:bCs/>
          <w:color w:val="auto"/>
          <w:lang w:val="en-US"/>
        </w:rPr>
        <w:t>Mandatory Enforcement Rules (Non-Negotiable)</w:t>
      </w:r>
    </w:p>
    <w:p>
      <w:pPr>
        <w:pStyle w:val="style0"/>
        <w:rPr>
          <w:color w:val="auto"/>
        </w:rPr>
      </w:pPr>
      <w:r>
        <w:rPr>
          <w:color w:val="auto"/>
          <w:lang w:val="en-US"/>
        </w:rPr>
        <w:t>If any criterion falls below what is stipulated, no point shall be awarded for that criterion. There shall be an exceptionto this rule for the number of technicians. The number of points shall be a reflection of the percentage of licenced technicians present</w:t>
      </w:r>
    </w:p>
    <w:p>
      <w:pPr>
        <w:pStyle w:val="style1"/>
        <w:rPr>
          <w:color w:val="auto"/>
        </w:rPr>
      </w:pPr>
    </w:p>
    <w:p>
      <w:pPr>
        <w:pStyle w:val="style0"/>
        <w:numPr>
          <w:ilvl w:val="0"/>
          <w:numId w:val="0"/>
        </w:numPr>
        <w:rPr>
          <w:color w:val="auto"/>
        </w:rPr>
      </w:pPr>
    </w:p>
    <w:p>
      <w:pPr>
        <w:pStyle w:val="style1"/>
        <w:rPr>
          <w:color w:val="auto"/>
        </w:rPr>
      </w:pPr>
      <w:r>
        <w:rPr>
          <w:color w:val="auto"/>
        </w:rPr>
        <w:t>SECTION 3 – PHYSICAL FACILITIES</w:t>
      </w:r>
    </w:p>
    <w:p>
      <w:pPr>
        <w:pStyle w:val="style0"/>
        <w:rPr>
          <w:color w:val="auto"/>
        </w:rPr>
      </w:pPr>
      <w:r>
        <w:rPr>
          <w:color w:val="auto"/>
        </w:rPr>
        <w:t>Domain Weight: 1</w:t>
      </w:r>
      <w:r>
        <w:rPr>
          <w:color w:val="auto"/>
          <w:lang w:val="en-US"/>
        </w:rPr>
        <w:t>5</w:t>
      </w:r>
      <w:r>
        <w:rPr>
          <w:color w:val="auto"/>
        </w:rPr>
        <w:t>%</w:t>
      </w:r>
      <w:r>
        <w:rPr>
          <w:color w:val="auto"/>
        </w:rPr>
        <w:br/>
      </w:r>
      <w:r>
        <w:rPr>
          <w:color w:val="auto"/>
        </w:rPr>
        <w:t>Guided strictly by ANNEX C – Physical Facility Requirements by Level.</w:t>
      </w:r>
      <w:r>
        <w:rPr>
          <w:color w:val="auto"/>
        </w:rPr>
        <w:br/>
      </w:r>
      <w:r>
        <w:rPr>
          <w:color w:val="auto"/>
        </w:rPr>
        <w:br/>
      </w:r>
      <w:r>
        <w:rPr>
          <w:color w:val="auto"/>
        </w:rPr>
        <w:t>Inspector Instruction:</w:t>
      </w:r>
      <w:r>
        <w:rPr>
          <w:color w:val="auto"/>
        </w:rPr>
        <w:br/>
      </w:r>
      <w:r>
        <w:rPr>
          <w:color w:val="auto"/>
        </w:rPr>
        <w:t>Assess the facility against the highest level claimed. Any missing mandatory facility results in automatic downgrade. Optional facilities do not compensate for missing mandatory items.</w:t>
      </w:r>
      <w:r>
        <w:rPr>
          <w:color w:val="auto"/>
        </w:rPr>
        <w:br/>
      </w:r>
    </w:p>
    <w:tbl>
      <w:tblPr>
        <w:tblStyle w:val="style154"/>
        <w:tblW w:w="0" w:type="auto"/>
        <w:tblLook w:val="04A0" w:firstRow="1" w:lastRow="0" w:firstColumn="1" w:lastColumn="0" w:noHBand="0" w:noVBand="1"/>
      </w:tblPr>
      <w:tblGrid>
        <w:gridCol w:w="1728"/>
        <w:gridCol w:w="1728"/>
        <w:gridCol w:w="1728"/>
        <w:gridCol w:w="1728"/>
        <w:gridCol w:w="1728"/>
      </w:tblGrid>
      <w:tr>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Facility /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B</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C</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D</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Reception &amp; waiting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Assessment room</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Fitting &amp; mirror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Gait training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Basic rails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Parallel bars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Advanced lab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Instrumented lab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Casting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Fabrication laboratory</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Basic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Full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Multi-lab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Lamination room</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Optional</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Repair section</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Quality control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Stores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Toilets (patients &amp; staff)</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Offices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w:t>
            </w:r>
            <w:r>
              <w:rPr>
                <w:color w:val="auto"/>
                <w:lang w:val="en-US"/>
              </w:rPr>
              <w:t>2</w:t>
            </w: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Seminar room</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Research laboratory</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Optional</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Changing room</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(1)</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xml:space="preserve">TOTAL SCORE </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w:t>
            </w:r>
            <w:r>
              <w:rPr>
                <w:color w:val="auto"/>
                <w:lang w:val="en-US"/>
              </w:rPr>
              <w:t>5</w:t>
            </w:r>
          </w:p>
        </w:tc>
      </w:tr>
    </w:tbl>
    <w:p>
      <w:pPr>
        <w:pStyle w:val="style1"/>
        <w:rPr>
          <w:color w:val="auto"/>
        </w:rPr>
      </w:pPr>
    </w:p>
    <w:p>
      <w:pPr>
        <w:pStyle w:val="style1"/>
        <w:rPr>
          <w:color w:val="auto"/>
        </w:rPr>
      </w:pPr>
      <w:r>
        <w:rPr>
          <w:color w:val="auto"/>
        </w:rPr>
        <w:t>SECTION 4 – EQUIPMENT &amp; TECHNOLOGY (FINAL – ANNEX-ALIGNED)</w:t>
      </w:r>
      <w:r>
        <w:rPr>
          <w:color w:val="auto"/>
          <w:lang w:val="en-US"/>
        </w:rPr>
        <w:t xml:space="preserve"> correct the scoring of this section to tally with 20</w:t>
      </w:r>
    </w:p>
    <w:p>
      <w:pPr>
        <w:pStyle w:val="style0"/>
        <w:rPr>
          <w:color w:val="auto"/>
        </w:rPr>
      </w:pPr>
      <w:r>
        <w:rPr>
          <w:color w:val="auto"/>
        </w:rPr>
        <w:t>Domain Weight: 2</w:t>
      </w:r>
      <w:r>
        <w:rPr>
          <w:color w:val="auto"/>
          <w:lang w:val="en-US"/>
        </w:rPr>
        <w:t>5</w:t>
      </w:r>
      <w:r>
        <w:rPr>
          <w:color w:val="auto"/>
        </w:rPr>
        <w:t>%</w:t>
      </w:r>
      <w:r>
        <w:rPr>
          <w:color w:val="auto"/>
        </w:rPr>
        <w:br/>
      </w:r>
      <w:r>
        <w:rPr>
          <w:color w:val="auto"/>
        </w:rPr>
        <w:t>Maximum Score per Level: 2</w:t>
      </w:r>
      <w:r>
        <w:rPr>
          <w:color w:val="auto"/>
          <w:lang w:val="en-US"/>
        </w:rPr>
        <w:t>5</w:t>
      </w:r>
      <w:r>
        <w:rPr>
          <w:color w:val="auto"/>
        </w:rPr>
        <w:br/>
      </w:r>
      <w:r>
        <w:rPr>
          <w:color w:val="auto"/>
        </w:rPr>
        <w:br/>
      </w:r>
      <w:r>
        <w:rPr>
          <w:color w:val="auto"/>
        </w:rPr>
        <w:t>This section is derived STRICTLY from:</w:t>
      </w:r>
      <w:r>
        <w:rPr>
          <w:color w:val="auto"/>
        </w:rPr>
        <w:br/>
      </w:r>
      <w:r>
        <w:rPr>
          <w:color w:val="auto"/>
        </w:rPr>
        <w:t>- Annex A – Standard Equipment &amp; Tool Schedule</w:t>
      </w:r>
      <w:r>
        <w:rPr>
          <w:color w:val="auto"/>
        </w:rPr>
        <w:br/>
      </w:r>
      <w:r>
        <w:rPr>
          <w:color w:val="auto"/>
        </w:rPr>
        <w:t>- Annex B – Essential Equipment by Accreditation Level</w:t>
      </w:r>
      <w:r>
        <w:rPr>
          <w:color w:val="auto"/>
        </w:rPr>
        <w:br/>
      </w:r>
      <w:r>
        <w:rPr>
          <w:color w:val="auto"/>
        </w:rPr>
        <w:br/>
      </w:r>
      <w:r>
        <w:rPr>
          <w:color w:val="auto"/>
        </w:rPr>
        <w:t>Inspector Instructions:</w:t>
      </w:r>
      <w:r>
        <w:rPr>
          <w:color w:val="auto"/>
        </w:rPr>
        <w:br/>
      </w:r>
      <w:r>
        <w:rPr>
          <w:color w:val="auto"/>
        </w:rPr>
        <w:t>- Assess against the highest level claimed.</w:t>
      </w:r>
      <w:r>
        <w:rPr>
          <w:color w:val="auto"/>
        </w:rPr>
        <w:br/>
      </w:r>
      <w:r>
        <w:rPr>
          <w:color w:val="auto"/>
        </w:rPr>
        <w:t>- Equipment must be present, functional, and safe.</w:t>
      </w:r>
      <w:r>
        <w:rPr>
          <w:color w:val="auto"/>
        </w:rPr>
        <w:br/>
      </w:r>
      <w:r>
        <w:rPr>
          <w:color w:val="auto"/>
        </w:rPr>
        <w:t>- Fabrication may be outsourced at Level A only.</w:t>
      </w:r>
      <w:r>
        <w:rPr>
          <w:color w:val="auto"/>
        </w:rPr>
        <w:br/>
      </w:r>
      <w:r>
        <w:rPr>
          <w:color w:val="auto"/>
        </w:rPr>
        <w:br/>
      </w:r>
    </w:p>
    <w:tbl>
      <w:tblPr>
        <w:tblStyle w:val="style154"/>
        <w:tblW w:w="0" w:type="auto"/>
        <w:tblLook w:val="04A0" w:firstRow="1" w:lastRow="0" w:firstColumn="1" w:lastColumn="0" w:noHBand="0" w:noVBand="1"/>
      </w:tblPr>
      <w:tblGrid>
        <w:gridCol w:w="1444"/>
        <w:gridCol w:w="1575"/>
        <w:gridCol w:w="1573"/>
        <w:gridCol w:w="1363"/>
        <w:gridCol w:w="1708"/>
        <w:gridCol w:w="1194"/>
      </w:tblGrid>
      <w:tr>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Functional Equipment Area</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A</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B</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C</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D</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Basis</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Clinical Assessment &amp; Alignment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Basic measurement tools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Same as A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Same as B (3)</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Same as C (3)</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A Sec A / Annex B</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Casting &amp; Shape Capture</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Plaster tools or handheld scanner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Full plaster + cast stool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Digital scanner + plaster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High‑resolution scanner + lab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A Sec B / Annex B</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Modification Tools</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Surform, files, vice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Bench vice + grinder (3)</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Router + dust extractor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CNC / advanced router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A Sec C / Annex B</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Fabrication Capability</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Outsourced allowed (0)</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Basic tools (</w:t>
            </w:r>
            <w:r>
              <w:rPr>
                <w:color w:val="auto"/>
                <w:lang w:val="en-US"/>
              </w:rPr>
              <w:t>2</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Oven + lamination + vacuum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Multiple ovens + vacuum banks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A Sec D/E / Annex B</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Alignment Systems</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Manual jig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Fixtures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Laser fixtures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Digital + laser alignment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A Sec A/D / Annex B</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Repair Capability</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Hand tools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 xml:space="preserve">Hand tools, </w:t>
            </w:r>
            <w:r>
              <w:rPr>
                <w:color w:val="auto"/>
              </w:rPr>
              <w:t xml:space="preserve">Drill, vice, welding </w:t>
            </w:r>
            <w:r>
              <w:rPr>
                <w:color w:val="auto"/>
                <w:lang w:val="en-US"/>
              </w:rPr>
              <w:t>tools</w:t>
            </w:r>
            <w:r>
              <w:rPr>
                <w:color w:val="auto"/>
              </w:rPr>
              <w:t>(</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Lathe + welding (2)</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Full machine shop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B</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Quality Control</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Visual + fitting checks (2)</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Measurement tools (</w:t>
            </w:r>
            <w:r>
              <w:rPr>
                <w:color w:val="auto"/>
                <w:lang w:val="en-US"/>
              </w:rPr>
              <w:t>4</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Alignment checks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Mechanical testing (2)</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B / Annex A Sec F</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Safety &amp; Emergency Equipment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PPE, fire extinguisher, first aid (5)</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Same as A (</w:t>
            </w:r>
            <w:r>
              <w:rPr>
                <w:color w:val="auto"/>
                <w:lang w:val="en-US"/>
              </w:rPr>
              <w:t>3</w:t>
            </w:r>
            <w:r>
              <w:rPr>
                <w:color w:val="auto"/>
              </w:rPr>
              <w:t>)</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Same as B (2)</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Same as C (2)</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Annex A Sec F</w:t>
            </w:r>
          </w:p>
        </w:tc>
      </w:tr>
      <w:tr>
        <w:tblPrEx/>
        <w:trPr/>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TOTAL SCORE</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2</w:t>
            </w:r>
            <w:r>
              <w:rPr>
                <w:color w:val="auto"/>
                <w:lang w:val="en-US"/>
              </w:rPr>
              <w:t>5</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2</w:t>
            </w:r>
            <w:r>
              <w:rPr>
                <w:color w:val="auto"/>
                <w:lang w:val="en-US"/>
              </w:rPr>
              <w:t>5</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2</w:t>
            </w:r>
            <w:r>
              <w:rPr>
                <w:color w:val="auto"/>
                <w:lang w:val="en-US"/>
              </w:rPr>
              <w:t>5</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lang w:val="en-US"/>
              </w:rPr>
              <w:t>25</w:t>
            </w:r>
          </w:p>
        </w:tc>
        <w:tc>
          <w:tcPr>
            <w:tcW w:w="1440" w:type="dxa"/>
            <w:tcBorders>
              <w:top w:val="single" w:sz="4" w:space="0" w:color="000000"/>
              <w:left w:val="single" w:sz="4" w:space="0" w:color="000000"/>
              <w:bottom w:val="single" w:sz="4" w:space="0" w:color="000000"/>
              <w:right w:val="single" w:sz="4" w:space="0" w:color="000000"/>
            </w:tcBorders>
          </w:tcPr>
          <w:p>
            <w:pPr>
              <w:pStyle w:val="style0"/>
              <w:rPr>
                <w:color w:val="auto"/>
              </w:rPr>
            </w:pPr>
          </w:p>
        </w:tc>
      </w:tr>
    </w:tbl>
    <w:p>
      <w:pPr>
        <w:pStyle w:val="style0"/>
        <w:rPr>
          <w:color w:val="auto"/>
        </w:rPr>
      </w:pPr>
      <w:r>
        <w:rPr>
          <w:color w:val="auto"/>
        </w:rPr>
        <w:br/>
      </w:r>
      <w:r>
        <w:rPr>
          <w:color w:val="auto"/>
        </w:rPr>
        <w:t>Critical Notes:</w:t>
      </w:r>
      <w:r>
        <w:rPr>
          <w:color w:val="auto"/>
        </w:rPr>
        <w:br/>
      </w:r>
      <w:r>
        <w:rPr>
          <w:color w:val="auto"/>
        </w:rPr>
        <w:t>• Level C and D explicitly require advanced equipment including routers, CNC systems, high‑resolution scanners, laser/digital alignment systems, lamination infrastructure, and mechanical testing tools as stated in Annex B.</w:t>
      </w:r>
      <w:r>
        <w:rPr>
          <w:color w:val="auto"/>
        </w:rPr>
        <w:br/>
      </w:r>
      <w:r>
        <w:rPr>
          <w:color w:val="auto"/>
        </w:rPr>
        <w:t>• Inspectors shall not infer or substitute equipment not listed in the Annexes.</w:t>
      </w:r>
      <w:r>
        <w:rPr>
          <w:color w:val="auto"/>
        </w:rPr>
        <w:br/>
      </w:r>
      <w:r>
        <w:rPr>
          <w:color w:val="auto"/>
        </w:rPr>
        <w:br/>
      </w:r>
    </w:p>
    <w:p>
      <w:pPr>
        <w:pStyle w:val="style1"/>
        <w:rPr>
          <w:color w:val="auto"/>
        </w:rPr>
      </w:pPr>
    </w:p>
    <w:p>
      <w:pPr>
        <w:pStyle w:val="style1"/>
        <w:rPr>
          <w:color w:val="auto"/>
        </w:rPr>
      </w:pPr>
      <w:r>
        <w:rPr>
          <w:color w:val="auto"/>
        </w:rPr>
        <w:t>SECTION 5 – QUALITY SYSTEMS &amp; OUTCOMES</w:t>
      </w:r>
    </w:p>
    <w:p>
      <w:pPr>
        <w:pStyle w:val="style0"/>
        <w:rPr>
          <w:color w:val="auto"/>
        </w:rPr>
      </w:pPr>
      <w:r>
        <w:rPr>
          <w:color w:val="auto"/>
        </w:rPr>
        <w:t>Domain Weight: 10%</w:t>
      </w:r>
      <w:r>
        <w:rPr>
          <w:color w:val="auto"/>
        </w:rPr>
        <w:br/>
      </w:r>
      <w:r>
        <w:rPr>
          <w:color w:val="auto"/>
        </w:rPr>
        <w:t>Maximum Score per Facility: 10</w:t>
      </w:r>
      <w:r>
        <w:rPr>
          <w:color w:val="auto"/>
        </w:rPr>
        <w:br/>
      </w:r>
      <w:r>
        <w:rPr>
          <w:color w:val="auto"/>
        </w:rPr>
        <w:br/>
      </w:r>
      <w:r>
        <w:rPr>
          <w:color w:val="auto"/>
        </w:rPr>
        <w:t>Purpose:</w:t>
      </w:r>
      <w:r>
        <w:rPr>
          <w:color w:val="auto"/>
        </w:rPr>
        <w:br/>
      </w:r>
      <w:r>
        <w:rPr>
          <w:color w:val="auto"/>
        </w:rPr>
        <w:t>This section evaluates the presence, implementation, and effectiveness of quality systems that ensure safe, consistent, and outcome-focused Prosthetic &amp; Orthotic service delivery.</w:t>
      </w:r>
      <w:r>
        <w:rPr>
          <w:color w:val="auto"/>
        </w:rPr>
        <w:br/>
      </w:r>
      <w:r>
        <w:rPr>
          <w:color w:val="auto"/>
        </w:rPr>
        <w:br/>
      </w:r>
      <w:r>
        <w:rPr>
          <w:color w:val="auto"/>
        </w:rPr>
        <w:t>Inspector Instructions:</w:t>
      </w:r>
      <w:r>
        <w:rPr>
          <w:color w:val="auto"/>
        </w:rPr>
        <w:br/>
      </w:r>
      <w:r>
        <w:rPr>
          <w:color w:val="auto"/>
        </w:rPr>
        <w:t>- Score only what is documented, implemented, and verifiable.</w:t>
      </w:r>
      <w:r>
        <w:rPr>
          <w:color w:val="auto"/>
        </w:rPr>
        <w:br/>
      </w:r>
      <w:r>
        <w:rPr>
          <w:color w:val="auto"/>
        </w:rPr>
        <w:t>- Verbal claims without evidence score zero.</w:t>
      </w:r>
      <w:r>
        <w:rPr>
          <w:color w:val="auto"/>
        </w:rPr>
        <w:br/>
      </w:r>
      <w:r>
        <w:rPr>
          <w:color w:val="auto"/>
        </w:rPr>
        <w:t>- Absence of documentation in any pillar results in zero score for that pillar.</w:t>
      </w:r>
      <w:r>
        <w:rPr>
          <w:color w:val="auto"/>
        </w:rPr>
        <w:br/>
      </w:r>
    </w:p>
    <w:p>
      <w:pPr>
        <w:pStyle w:val="style0"/>
        <w:rPr>
          <w:color w:val="auto"/>
        </w:rPr>
      </w:pPr>
    </w:p>
    <w:tbl>
      <w:tblPr>
        <w:tblStyle w:val="style154"/>
        <w:tblW w:w="0" w:type="auto"/>
        <w:tblLook w:val="04A0" w:firstRow="1" w:lastRow="0" w:firstColumn="1" w:lastColumn="0" w:noHBand="0" w:noVBand="1"/>
      </w:tblPr>
      <w:tblGrid>
        <w:gridCol w:w="1728"/>
        <w:gridCol w:w="1728"/>
        <w:gridCol w:w="1728"/>
        <w:gridCol w:w="1728"/>
        <w:gridCol w:w="1728"/>
      </w:tblGrid>
      <w:tr>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Quality System Area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A</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B</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C</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Level D</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 Clinical Documentation &amp; Records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Basic patient records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Structured records &amp; prescriptions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Standardized or digital records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Auditable digital records &amp; analytics (2)</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 Device Quality Control &amp; Verification</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Visual checks only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Measurement-based checks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Alignment &amp; load verification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Mechanical testing &amp; calibration logs (2)</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C. Infection Control &amp; Safety Practices</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Basic hygiene &amp; PPE use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Written protocols &amp; logs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Audited IPC procedures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 xml:space="preserve">Full </w:t>
            </w:r>
            <w:r>
              <w:rPr>
                <w:color w:val="auto"/>
                <w:lang w:val="en-US"/>
              </w:rPr>
              <w:t>IPC</w:t>
            </w:r>
            <w:r>
              <w:rPr>
                <w:color w:val="auto"/>
              </w:rPr>
              <w:t>system with audits (2)</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D. Patient Follow-up &amp; Outcome Monitoring</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Informal follow-up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Scheduled follow-up visits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Documented outcome measures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Longitudinal outcome tracking (2)</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E. Continuous Improvement &amp; Incident Management</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Informal corrective actions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Documented complaints handling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Incident reporting &amp; review (2)</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Quality review meetings &amp; improvement cycles (2)</w:t>
            </w:r>
          </w:p>
        </w:tc>
      </w:tr>
      <w:tr>
        <w:tblPrEx/>
        <w:trPr/>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TOTAL SCORE</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10</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10</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10</w:t>
            </w:r>
          </w:p>
        </w:tc>
        <w:tc>
          <w:tcPr>
            <w:tcW w:w="1728" w:type="dxa"/>
            <w:tcBorders>
              <w:top w:val="single" w:sz="4" w:space="0" w:color="000000"/>
              <w:left w:val="single" w:sz="4" w:space="0" w:color="000000"/>
              <w:bottom w:val="single" w:sz="4" w:space="0" w:color="000000"/>
              <w:right w:val="single" w:sz="4" w:space="0" w:color="000000"/>
            </w:tcBorders>
          </w:tcPr>
          <w:p>
            <w:pPr>
              <w:pStyle w:val="style0"/>
              <w:rPr>
                <w:color w:val="auto"/>
              </w:rPr>
            </w:pPr>
            <w:r>
              <w:rPr>
                <w:color w:val="auto"/>
              </w:rPr>
              <w:t>10</w:t>
            </w:r>
          </w:p>
        </w:tc>
      </w:tr>
    </w:tbl>
    <w:p>
      <w:pPr>
        <w:pStyle w:val="style0"/>
        <w:rPr>
          <w:color w:val="auto"/>
        </w:rPr>
      </w:pPr>
      <w:r>
        <w:rPr>
          <w:color w:val="auto"/>
        </w:rPr>
        <w:br/>
      </w:r>
      <w:r>
        <w:rPr>
          <w:color w:val="auto"/>
        </w:rPr>
        <w:t>Enforcement Notes:</w:t>
      </w:r>
      <w:r>
        <w:rPr>
          <w:color w:val="auto"/>
        </w:rPr>
        <w:br/>
      </w:r>
      <w:r>
        <w:rPr>
          <w:color w:val="auto"/>
        </w:rPr>
        <w:t>• Templates without completed entries shall not be scored.</w:t>
      </w:r>
      <w:r>
        <w:rPr>
          <w:color w:val="auto"/>
        </w:rPr>
        <w:br/>
      </w:r>
      <w:r>
        <w:rPr>
          <w:color w:val="auto"/>
        </w:rPr>
        <w:t>• Outcome monitoring must reflect real patients seen within the accreditation period.</w:t>
      </w:r>
      <w:r>
        <w:rPr>
          <w:color w:val="auto"/>
        </w:rPr>
        <w:br/>
      </w:r>
      <w:r>
        <w:rPr>
          <w:color w:val="auto"/>
        </w:rPr>
        <w:t>• Persistent failure in this domain may warrant restricted or denied accreditation regardless of scores in other domains.</w:t>
      </w:r>
      <w:r>
        <w:rPr>
          <w:color w:val="auto"/>
        </w:rPr>
        <w:br/>
      </w:r>
      <w:r>
        <w:rPr>
          <w:color w:val="auto"/>
        </w:rPr>
        <w:t>• This section contributes 10% to the overall accreditation score.</w:t>
      </w:r>
      <w:r>
        <w:rPr>
          <w:color w:val="auto"/>
        </w:rPr>
        <w:br/>
      </w:r>
    </w:p>
    <w:p>
      <w:pPr>
        <w:pStyle w:val="style0"/>
        <w:rPr>
          <w:color w:val="auto"/>
          <w:lang w:val="en-US"/>
        </w:rPr>
      </w:pPr>
    </w:p>
    <w:p>
      <w:pPr>
        <w:pStyle w:val="style0"/>
        <w:rPr>
          <w:color w:val="auto"/>
          <w:lang w:val="en-US"/>
        </w:rPr>
      </w:pPr>
    </w:p>
    <w:p>
      <w:pPr>
        <w:pStyle w:val="style0"/>
        <w:rPr>
          <w:b/>
          <w:bCs/>
          <w:color w:val="auto"/>
        </w:rPr>
      </w:pPr>
      <w:r>
        <w:rPr>
          <w:b/>
          <w:bCs/>
          <w:color w:val="auto"/>
          <w:lang w:val="en-US"/>
        </w:rPr>
        <w:t>SECTION 6 – CLINICAL PERFORMANCE &amp; OUTCOME MEASURES</w:t>
      </w:r>
    </w:p>
    <w:p>
      <w:pPr>
        <w:pStyle w:val="style0"/>
        <w:rPr>
          <w:color w:val="auto"/>
        </w:rPr>
      </w:pPr>
      <w:r>
        <w:rPr>
          <w:color w:val="auto"/>
          <w:lang w:val="en-US"/>
        </w:rPr>
        <w:t>Domain Weight: 10%</w:t>
      </w:r>
    </w:p>
    <w:p>
      <w:pPr>
        <w:pStyle w:val="style0"/>
        <w:rPr>
          <w:color w:val="auto"/>
        </w:rPr>
      </w:pPr>
      <w:r>
        <w:rPr>
          <w:color w:val="auto"/>
          <w:lang w:val="en-US"/>
        </w:rPr>
        <w:t>Maximum Score per Facility: 10</w:t>
      </w:r>
    </w:p>
    <w:p>
      <w:pPr>
        <w:pStyle w:val="style0"/>
        <w:rPr>
          <w:color w:val="auto"/>
        </w:rPr>
      </w:pPr>
      <w:r>
        <w:rPr>
          <w:color w:val="auto"/>
          <w:lang w:val="en-US"/>
        </w:rPr>
        <w:t>Purpose:</w:t>
      </w:r>
    </w:p>
    <w:p>
      <w:pPr>
        <w:pStyle w:val="style0"/>
        <w:rPr>
          <w:color w:val="auto"/>
        </w:rPr>
      </w:pPr>
      <w:r>
        <w:rPr>
          <w:color w:val="auto"/>
          <w:lang w:val="en-US"/>
        </w:rPr>
        <w:t>This section evaluates real-world clinical performance of the Prosthetics &amp; Orthotics facility based on measurable patient outcomes. It is designed to expose poor clinical practice that may not be evident from infrastructure, staffing, or equipment alone.</w:t>
      </w:r>
    </w:p>
    <w:p>
      <w:pPr>
        <w:pStyle w:val="style0"/>
        <w:rPr>
          <w:color w:val="auto"/>
          <w:lang w:val="en-US"/>
        </w:rPr>
      </w:pPr>
    </w:p>
    <w:p>
      <w:pPr>
        <w:pStyle w:val="style0"/>
        <w:rPr>
          <w:color w:val="auto"/>
        </w:rPr>
      </w:pPr>
      <w:r>
        <w:rPr>
          <w:color w:val="auto"/>
          <w:lang w:val="en-US"/>
        </w:rPr>
        <w:t>Inspector Instructions:</w:t>
      </w:r>
    </w:p>
    <w:p>
      <w:pPr>
        <w:pStyle w:val="style0"/>
        <w:rPr>
          <w:color w:val="auto"/>
        </w:rPr>
      </w:pPr>
      <w:r>
        <w:rPr>
          <w:color w:val="auto"/>
          <w:lang w:val="en-US"/>
        </w:rPr>
        <w:t>Assess outcomes using verifiable records from the most recent 12-month period.</w:t>
      </w:r>
    </w:p>
    <w:p>
      <w:pPr>
        <w:pStyle w:val="style0"/>
        <w:rPr>
          <w:color w:val="auto"/>
        </w:rPr>
      </w:pPr>
      <w:r>
        <w:rPr>
          <w:color w:val="auto"/>
          <w:lang w:val="en-US"/>
        </w:rPr>
        <w:t>Outcomes must be supported by documented evidence including patient files, follow-up logs, remake records, and incident reports.</w:t>
      </w:r>
    </w:p>
    <w:p>
      <w:pPr>
        <w:pStyle w:val="style0"/>
        <w:rPr>
          <w:color w:val="auto"/>
        </w:rPr>
      </w:pPr>
      <w:r>
        <w:rPr>
          <w:color w:val="auto"/>
          <w:lang w:val="en-US"/>
        </w:rPr>
        <w:t>Verbal or self-reported data without documentary evidence shall score zero.</w:t>
      </w:r>
    </w:p>
    <w:p>
      <w:pPr>
        <w:pStyle w:val="style0"/>
        <w:rPr>
          <w:color w:val="auto"/>
        </w:rPr>
      </w:pPr>
      <w:r>
        <w:rPr>
          <w:color w:val="auto"/>
          <w:lang w:val="en-US"/>
        </w:rPr>
        <w:t>Where multiple outcome levels are met, scoring shall be based on the lowest-performing indicator.</w:t>
      </w:r>
    </w:p>
    <w:tbl>
      <w:tblPr>
        <w:jc w:val="left"/>
        <w:tblCellMar>
          <w:top w:w="0" w:type="dxa"/>
          <w:left w:w="108" w:type="dxa"/>
          <w:bottom w:w="0" w:type="dxa"/>
          <w:right w:w="108" w:type="dxa"/>
        </w:tblCellMar>
      </w:tblPr>
      <w:tblGrid>
        <w:gridCol w:w="1728"/>
        <w:gridCol w:w="1728"/>
        <w:gridCol w:w="1728"/>
        <w:gridCol w:w="1728"/>
        <w:gridCol w:w="1728"/>
      </w:tblGrid>
      <w:tr>
        <w:trPr>
          <w:cantSplit w:val="false"/>
          <w:tblHeader w:val="false"/>
          <w:jc w:val="left"/>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Outcome indicator</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Level</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 xml:space="preserve"> </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A</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Level</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 xml:space="preserve"> </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B</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Level</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 xml:space="preserve"> </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C</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Level</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 xml:space="preserve"> </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D</w:t>
            </w:r>
          </w:p>
        </w:tc>
      </w:tr>
      <w:tr>
        <w:tblPrEx/>
        <w:trPr>
          <w:cantSplit w:val="false"/>
          <w:tblHeader w:val="false"/>
          <w:jc w:val="left"/>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Remake rate</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≤10%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≤10%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≤10%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≤10% (2.5 pts)</w:t>
            </w:r>
          </w:p>
        </w:tc>
      </w:tr>
      <w:tr>
        <w:tblPrEx/>
        <w:trPr>
          <w:cantSplit w:val="false"/>
          <w:tblHeader w:val="false"/>
          <w:jc w:val="left"/>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B.</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 xml:space="preserve"> Skin Breakdown Incidence</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≤5%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r>
      <w:tr>
        <w:tblPrEx/>
        <w:trPr>
          <w:cantSplit w:val="false"/>
          <w:tblHeader w:val="false"/>
          <w:jc w:val="left"/>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Prosthesis Rejection Rate</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≤5% (2.5 pts)</w:t>
            </w:r>
          </w:p>
        </w:tc>
      </w:tr>
      <w:tr>
        <w:tblPrEx/>
        <w:trPr>
          <w:cantSplit w:val="false"/>
          <w:tblHeader w:val="false"/>
          <w:jc w:val="left"/>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Follow-up Compliance Rate</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≥90%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≥90%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 xml:space="preserve"> ≥90% (2.5 pts)</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lang w:val="en-US"/>
              </w:rPr>
            </w:pPr>
            <w:r>
              <w:rPr>
                <w:color w:val="auto"/>
                <w:lang w:val="en-US"/>
              </w:rPr>
              <w:t>≥90% (2.5 pts)</w:t>
            </w:r>
          </w:p>
        </w:tc>
      </w:tr>
      <w:tr>
        <w:tblPrEx/>
        <w:trPr>
          <w:cantSplit w:val="false"/>
          <w:tblHeader w:val="false"/>
          <w:jc w:val="left"/>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rPr>
            </w:pPr>
            <w:r>
              <w:rPr>
                <w:color w:val="auto"/>
                <w:lang w:val="en-US"/>
              </w:rPr>
              <w:t>TOTAL SCORE</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rPr>
            </w:pPr>
            <w:r>
              <w:rPr>
                <w:color w:val="auto"/>
                <w:lang w:val="en-US"/>
              </w:rPr>
              <w:t>10</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rPr>
            </w:pPr>
            <w:r>
              <w:rPr>
                <w:color w:val="auto"/>
                <w:lang w:val="en-US"/>
              </w:rPr>
              <w:t>10</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rPr>
            </w:pPr>
            <w:r>
              <w:rPr>
                <w:color w:val="auto"/>
                <w:lang w:val="en-US"/>
              </w:rPr>
              <w:t>10</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after="200" w:lineRule="auto" w:line="276"/>
              <w:jc w:val="left"/>
              <w:rPr>
                <w:color w:val="auto"/>
              </w:rPr>
            </w:pPr>
            <w:r>
              <w:rPr>
                <w:color w:val="auto"/>
                <w:lang w:val="en-US"/>
              </w:rPr>
              <w:t>10</w:t>
            </w:r>
          </w:p>
        </w:tc>
      </w:tr>
    </w:tbl>
    <w:p>
      <w:pPr>
        <w:pStyle w:val="style0"/>
        <w:rPr>
          <w:color w:val="auto"/>
        </w:rPr>
      </w:pPr>
    </w:p>
    <w:p>
      <w:pPr>
        <w:pStyle w:val="style0"/>
        <w:rPr>
          <w:b/>
          <w:bCs/>
          <w:color w:val="auto"/>
        </w:rPr>
      </w:pPr>
      <w:r>
        <w:rPr>
          <w:b/>
          <w:bCs/>
          <w:color w:val="auto"/>
          <w:lang w:val="en-US"/>
        </w:rPr>
        <w:t>Mandatory Enforcement Rules (Non-Negotiable)</w:t>
      </w:r>
    </w:p>
    <w:p>
      <w:pPr>
        <w:pStyle w:val="style0"/>
        <w:rPr>
          <w:color w:val="auto"/>
        </w:rPr>
      </w:pPr>
      <w:r>
        <w:rPr>
          <w:color w:val="auto"/>
          <w:lang w:val="en-US"/>
        </w:rPr>
        <w:t>Absence of outcome data for any indicator shall result in zero score for that indicator.</w:t>
      </w:r>
    </w:p>
    <w:p>
      <w:pPr>
        <w:pStyle w:val="style0"/>
        <w:rPr>
          <w:color w:val="auto"/>
        </w:rPr>
      </w:pPr>
      <w:r>
        <w:rPr>
          <w:color w:val="auto"/>
          <w:lang w:val="en-US"/>
        </w:rPr>
        <w:t>Skin breakdown incidence exceeding 25% automatically caps the facility at Level C.</w:t>
      </w:r>
    </w:p>
    <w:p>
      <w:pPr>
        <w:pStyle w:val="style0"/>
        <w:rPr>
          <w:color w:val="auto"/>
        </w:rPr>
      </w:pPr>
      <w:r>
        <w:rPr>
          <w:color w:val="auto"/>
          <w:lang w:val="en-US"/>
        </w:rPr>
        <w:t>Prosthesis rejection rates exceeding 20% across two consecutive accreditation periods trigger mandatory corrective action.</w:t>
      </w:r>
    </w:p>
    <w:p>
      <w:pPr>
        <w:pStyle w:val="style0"/>
        <w:rPr>
          <w:color w:val="auto"/>
        </w:rPr>
      </w:pPr>
      <w:r>
        <w:rPr>
          <w:color w:val="auto"/>
          <w:lang w:val="en-US"/>
        </w:rPr>
        <w:t>Facilities must demonstrate active follow-up systems, not passive or informal practices.</w:t>
      </w:r>
    </w:p>
    <w:p>
      <w:pPr>
        <w:pStyle w:val="style0"/>
        <w:rPr>
          <w:color w:val="auto"/>
          <w:lang w:val="en-US"/>
        </w:rPr>
      </w:pPr>
    </w:p>
    <w:p>
      <w:pPr>
        <w:pStyle w:val="style0"/>
        <w:rPr>
          <w:color w:val="auto"/>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a46e0f8-71ae-44ca-b6c2-278d3fd62f4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b9924ea-de8a-4f8b-9efa-54986459ca3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3a90bcf-96d6-4d14-ba92-282c07148bb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3233338-2c77-4155-aa37-ec2ac02a7f4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9f05f9c-539d-4407-862f-be6b8c2d2e3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709c9f6-fe6b-462d-8caf-c70b74d8a5d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89489eb-5fbb-4ed8-9cc2-981776e18c04"/>
    <w:basedOn w:val="style65"/>
    <w:next w:val="style4108"/>
    <w:link w:val="style180"/>
    <w:uiPriority w:val="29"/>
    <w:rPr>
      <w:i/>
      <w:iCs/>
      <w:color w:val="000000"/>
    </w:rPr>
  </w:style>
  <w:style w:type="character" w:customStyle="1" w:styleId="style4109">
    <w:name w:val="Heading 4 Char_abcb962e-90e6-4a99-9af2-29cf7de9d34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fd39dfc-f7c0-444d-bf90-4c5341634afd"/>
    <w:basedOn w:val="style65"/>
    <w:next w:val="style4110"/>
    <w:link w:val="style5"/>
    <w:uiPriority w:val="9"/>
    <w:rPr>
      <w:rFonts w:ascii="Calibri" w:cs="宋体" w:eastAsia="ＭＳ ゴシック" w:hAnsi="Calibri"/>
      <w:color w:val="243f60"/>
    </w:rPr>
  </w:style>
  <w:style w:type="character" w:customStyle="1" w:styleId="style4111">
    <w:name w:val="Heading 6 Char_770c810b-8c72-4b61-8350-2c036c9191ec"/>
    <w:basedOn w:val="style65"/>
    <w:next w:val="style4111"/>
    <w:link w:val="style6"/>
    <w:uiPriority w:val="9"/>
    <w:rPr>
      <w:rFonts w:ascii="Calibri" w:cs="宋体" w:eastAsia="ＭＳ ゴシック" w:hAnsi="Calibri"/>
      <w:i/>
      <w:iCs/>
      <w:color w:val="243f60"/>
    </w:rPr>
  </w:style>
  <w:style w:type="character" w:customStyle="1" w:styleId="style4112">
    <w:name w:val="Heading 7 Char_4ce5ce27-4438-42e6-8579-2537a82a5185"/>
    <w:basedOn w:val="style65"/>
    <w:next w:val="style4112"/>
    <w:link w:val="style7"/>
    <w:uiPriority w:val="9"/>
    <w:rPr>
      <w:rFonts w:ascii="Calibri" w:cs="宋体" w:eastAsia="ＭＳ ゴシック" w:hAnsi="Calibri"/>
      <w:i/>
      <w:iCs/>
      <w:color w:val="404040"/>
    </w:rPr>
  </w:style>
  <w:style w:type="character" w:customStyle="1" w:styleId="style4113">
    <w:name w:val="Heading 8 Char_ad3f44aa-e1fa-4e69-b310-8199da9be4c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970de0e-fa5a-40cb-9c8a-67134895348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33f0a9d-478e-4812-9904-b84e8f3bdb4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1458</Words>
  <Pages>1</Pages>
  <Characters>7436</Characters>
  <Application>WPS Office</Application>
  <DocSecurity>0</DocSecurity>
  <Paragraphs>400</Paragraphs>
  <ScaleCrop>false</ScaleCrop>
  <LinksUpToDate>false</LinksUpToDate>
  <CharactersWithSpaces>8626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itel S681LN</lastModifiedBy>
  <dcterms:modified xsi:type="dcterms:W3CDTF">2026-01-22T20:36:02Z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6eba2789103343aa9a75fe8fe383c25e</vt:lpwstr>
  </property>
</Properties>
</file>