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left="0" w:right="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before="0" w:after="0"/>
        <w:ind w:left="0" w:right="0" w:hanging="0"/>
        <w:jc w:val="center"/>
        <w:rPr>
          <w:sz w:val="28"/>
          <w:szCs w:val="28"/>
          <w:lang w:val="ru-RU"/>
        </w:rPr>
      </w:pPr>
      <w:r>
        <w:rPr>
          <w:sz w:val="28"/>
          <w:szCs w:val="28"/>
          <w:lang w:val="ru-RU"/>
        </w:rPr>
      </w:r>
    </w:p>
    <w:p>
      <w:pPr>
        <w:pStyle w:val="Default"/>
        <w:spacing w:lineRule="auto" w:line="360" w:before="0" w:after="0"/>
        <w:ind w:left="0" w:right="0" w:hanging="0"/>
        <w:jc w:val="center"/>
        <w:rPr>
          <w:sz w:val="28"/>
          <w:szCs w:val="28"/>
          <w:lang w:val="ru-RU"/>
        </w:rPr>
      </w:pPr>
      <w:r>
        <w:rPr>
          <w:sz w:val="28"/>
          <w:szCs w:val="28"/>
          <w:lang w:val="ru-RU"/>
        </w:rPr>
      </w:r>
    </w:p>
    <w:p>
      <w:pPr>
        <w:pStyle w:val="Default"/>
        <w:spacing w:lineRule="auto" w:line="360" w:before="0" w:after="0"/>
        <w:ind w:left="0" w:right="0" w:hanging="0"/>
        <w:jc w:val="center"/>
        <w:rPr>
          <w:lang w:val="ru-RU"/>
        </w:rPr>
      </w:pPr>
      <w:r>
        <w:rPr>
          <w:sz w:val="28"/>
          <w:szCs w:val="28"/>
          <w:lang w:val="ru-RU"/>
        </w:rPr>
        <w:t>РАЗРАБОТКА ТЕХНИЧЕСКОГО ЗАДАНИЯ</w:t>
      </w:r>
    </w:p>
    <w:p>
      <w:pPr>
        <w:pStyle w:val="Normal"/>
        <w:spacing w:lineRule="auto" w:line="360"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righ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before="0" w:after="0"/>
        <w:ind w:left="0" w:right="0" w:hanging="0"/>
        <w:jc w:val="right"/>
        <w:rPr/>
      </w:pPr>
      <w:r>
        <w:rPr>
          <w:sz w:val="28"/>
          <w:szCs w:val="28"/>
        </w:rPr>
        <w:t>Выполнил:</w:t>
      </w:r>
    </w:p>
    <w:p>
      <w:pPr>
        <w:pStyle w:val="Default"/>
        <w:spacing w:lineRule="auto" w:line="360" w:before="0" w:after="0"/>
        <w:ind w:left="0" w:right="0" w:hanging="0"/>
        <w:jc w:val="right"/>
        <w:rPr/>
      </w:pPr>
      <w:r>
        <w:rPr>
          <w:sz w:val="28"/>
          <w:szCs w:val="28"/>
        </w:rPr>
        <w:t>студент гр. 582-1</w:t>
      </w:r>
    </w:p>
    <w:p>
      <w:pPr>
        <w:pStyle w:val="Default"/>
        <w:spacing w:lineRule="auto" w:line="360" w:before="0" w:after="0"/>
        <w:ind w:left="0" w:right="0" w:hanging="0"/>
        <w:jc w:val="right"/>
        <w:rPr/>
      </w:pPr>
      <w:r>
        <w:rPr>
          <w:sz w:val="28"/>
          <w:szCs w:val="28"/>
        </w:rPr>
        <w:t>__________ Корнаков А. Е.</w:t>
      </w:r>
    </w:p>
    <w:p>
      <w:pPr>
        <w:pStyle w:val="Default"/>
        <w:spacing w:lineRule="auto" w:line="360" w:before="0" w:after="0"/>
        <w:ind w:left="0" w:right="0" w:hanging="0"/>
        <w:jc w:val="right"/>
        <w:rPr>
          <w:sz w:val="28"/>
          <w:szCs w:val="28"/>
        </w:rPr>
      </w:pPr>
      <w:r>
        <w:rPr>
          <w:sz w:val="28"/>
          <w:szCs w:val="28"/>
        </w:rPr>
      </w:r>
    </w:p>
    <w:p>
      <w:pPr>
        <w:pStyle w:val="Default"/>
        <w:spacing w:lineRule="auto" w:line="360" w:before="0" w:after="0"/>
        <w:ind w:left="0" w:right="0" w:hanging="0"/>
        <w:jc w:val="right"/>
        <w:rPr/>
      </w:pPr>
      <w:r>
        <w:rPr>
          <w:sz w:val="28"/>
          <w:szCs w:val="28"/>
        </w:rPr>
        <w:t xml:space="preserve">Принял: </w:t>
      </w:r>
    </w:p>
    <w:p>
      <w:pPr>
        <w:pStyle w:val="Default"/>
        <w:spacing w:lineRule="auto" w:line="360" w:before="0" w:after="0"/>
        <w:ind w:left="0" w:right="0" w:hanging="0"/>
        <w:jc w:val="right"/>
        <w:rPr/>
      </w:pPr>
      <w:r>
        <w:rPr>
          <w:sz w:val="28"/>
          <w:szCs w:val="28"/>
          <w:lang w:val="ru-RU"/>
        </w:rPr>
        <w:t>Доцент</w:t>
      </w:r>
      <w:r>
        <w:rPr>
          <w:sz w:val="28"/>
          <w:szCs w:val="28"/>
        </w:rPr>
        <w:t xml:space="preserve"> кафедры КСУП, к.т.н</w:t>
      </w:r>
    </w:p>
    <w:p>
      <w:pPr>
        <w:pStyle w:val="Default"/>
        <w:spacing w:lineRule="auto" w:line="360" w:before="0" w:after="0"/>
        <w:ind w:left="0" w:right="0" w:hanging="0"/>
        <w:jc w:val="right"/>
        <w:rPr/>
      </w:pPr>
      <w:r>
        <w:rPr>
          <w:sz w:val="28"/>
          <w:szCs w:val="28"/>
        </w:rPr>
        <w:t xml:space="preserve">__________ </w:t>
      </w:r>
      <w:bookmarkStart w:id="0" w:name="_Toc179882937"/>
      <w:bookmarkEnd w:id="0"/>
      <w:r>
        <w:rPr>
          <w:sz w:val="28"/>
          <w:szCs w:val="28"/>
        </w:rPr>
        <w:t>Калентьев А. А.</w:t>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keepNext w:val="true"/>
        <w:keepLines/>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w:t>
      </w:r>
      <w:r>
        <w:rPr>
          <w:rFonts w:cs="Times New Roman" w:ascii="Times New Roman" w:hAnsi="Times New Roman"/>
          <w:sz w:val="28"/>
          <w:szCs w:val="28"/>
          <w:lang w:val="en-US"/>
        </w:rPr>
        <w:t>3D v23.</w:t>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 ОБЩИЕ СВЕДЕНИЯ</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widowControl/>
        <w:suppressAutoHyphens w:val="true"/>
        <w:overflowPunct w:val="true"/>
        <w:bidi w:val="0"/>
        <w:spacing w:lineRule="auto" w:line="240"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t>Разработка плагина "Гранёный стакан" для системы автоматизированного проектирования (САПР) КОМПАС-3D v23.</w:t>
      </w:r>
    </w:p>
    <w:p>
      <w:pPr>
        <w:pStyle w:val="Normal"/>
        <w:widowControl/>
        <w:suppressAutoHyphens w:val="true"/>
        <w:overflowPunct w:val="true"/>
        <w:bidi w:val="0"/>
        <w:spacing w:lineRule="auto" w:line="24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en-US"/>
        </w:rPr>
        <w:t>2</w:t>
      </w:r>
      <w:r>
        <w:rPr>
          <w:rFonts w:cs="Times New Roman" w:ascii="Times New Roman" w:hAnsi="Times New Roman"/>
          <w:b/>
          <w:bCs/>
          <w:color w:val="000000"/>
          <w:sz w:val="28"/>
          <w:szCs w:val="28"/>
        </w:rPr>
        <w:t xml:space="preserve"> Наименование заказчика</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ru-RU"/>
        </w:rPr>
        <w:t>3</w:t>
      </w:r>
      <w:r>
        <w:rPr>
          <w:rFonts w:cs="Times New Roman" w:ascii="Times New Roman" w:hAnsi="Times New Roman"/>
          <w:b/>
          <w:bCs/>
          <w:color w:val="000000"/>
          <w:sz w:val="28"/>
          <w:szCs w:val="28"/>
        </w:rPr>
        <w:t xml:space="preserve"> Перечень документов, на основании которой создаётся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ОК 012-93 “Общероссийский классификатор изделий и конструкторских документов (классификатор ЕСКД)”;</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4. ГОСТ 19.103-77 “Единая система конструкторской документации. Обозначения программ и программных документов”.</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Плановый срок начала работ: с 23 сентября 2025 года. Плановый срок окончания работ: не позднее 29 декабря 2025 года.</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2 ЦЕЛИ И НАЗНАЧЕНИЕ СОЗДАНИЯ АВТОМАТИЗИРОВАННОЙ СИСТЕМЫ</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2.1 Цели создания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2.2 Назначения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lang w:val="ru-RU"/>
        </w:rPr>
      </w:pPr>
      <w:r>
        <w:rPr>
          <w:rFonts w:cs="Times New Roman" w:ascii="Times New Roman" w:hAnsi="Times New Roman"/>
          <w:b w:val="false"/>
          <w:bCs w:val="false"/>
          <w:color w:val="000000"/>
          <w:sz w:val="28"/>
          <w:szCs w:val="28"/>
          <w:lang w:val="ru-RU"/>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 Размеры каждой грани будут зафиксированы и чертёж грани представлен на рисунке 2.2.</w:t>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-42545</wp:posOffset>
            </wp:positionV>
            <wp:extent cx="4770120" cy="35979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219" t="-254" r="-219" b="-254"/>
                    <a:stretch>
                      <a:fillRect/>
                    </a:stretch>
                  </pic:blipFill>
                  <pic:spPr bwMode="auto">
                    <a:xfrm>
                      <a:off x="0" y="0"/>
                      <a:ext cx="4770120" cy="3597910"/>
                    </a:xfrm>
                    <a:prstGeom prst="rect">
                      <a:avLst/>
                    </a:prstGeom>
                  </pic:spPr>
                </pic:pic>
              </a:graphicData>
            </a:graphic>
          </wp:anchor>
        </w:drawing>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2.1 - Модель гранёного стакана с размерами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299845" cy="42964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805" t="-260" r="-805" b="-260"/>
                    <a:stretch>
                      <a:fillRect/>
                    </a:stretch>
                  </pic:blipFill>
                  <pic:spPr bwMode="auto">
                    <a:xfrm>
                      <a:off x="0" y="0"/>
                      <a:ext cx="1299845" cy="4296410"/>
                    </a:xfrm>
                    <a:prstGeom prst="rect">
                      <a:avLst/>
                    </a:prstGeom>
                  </pic:spPr>
                </pic:pic>
              </a:graphicData>
            </a:graphic>
          </wp:anchor>
        </w:drawing>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2.2 - Модель грани гранёного стакана с размерами</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3 ТРЕБОВАНИЯ К АВТОМАТИЗИРОВАННОЙ СИСТЕМЕ</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 Требования к структуре и функционированию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Система должна быть выполнена в одном из двух вариантов:</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 качестве встроенного плагина САПР "КОМПАС-3D", который запускается непосредственно из САПР.</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В качестве сторонней программы, способной запустить процесс программы "КОМПАС-3D" для построения детали.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Изменяемые параметры для плагина (также все обозначения показаны на рис. 2.1):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Высота стакана</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(100 — 150мм);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Радиус внешней окружности стакана «</w:t>
      </w:r>
      <w:r>
        <w:rPr>
          <w:rFonts w:cs="Times New Roman" w:ascii="Times New Roman" w:hAnsi="Times New Roman"/>
          <w:b w:val="false"/>
          <w:bCs w:val="false"/>
          <w:color w:val="000000"/>
          <w:sz w:val="28"/>
          <w:szCs w:val="28"/>
          <w:lang w:val="en-US"/>
        </w:rPr>
        <w:t>radius</w:t>
      </w:r>
      <w:r>
        <w:rPr>
          <w:rFonts w:cs="Times New Roman" w:ascii="Times New Roman" w:hAnsi="Times New Roman"/>
          <w:b w:val="false"/>
          <w:bCs w:val="false"/>
          <w:color w:val="000000"/>
          <w:sz w:val="28"/>
          <w:szCs w:val="28"/>
          <w:lang w:val="ru-RU"/>
        </w:rPr>
        <w:t>» (45 — 60мм);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Высота дна «thickness_Bottom» (10 - 25мм);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4. Толщина нижней грани «thickness_LowerEdge» (2 - 5мм);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5. Толщина верхней грани «thickness_</w:t>
      </w:r>
      <w:r>
        <w:rPr>
          <w:rFonts w:cs="Times New Roman" w:ascii="Times New Roman" w:hAnsi="Times New Roman"/>
          <w:b w:val="false"/>
          <w:bCs w:val="false"/>
          <w:color w:val="000000"/>
          <w:sz w:val="28"/>
          <w:szCs w:val="28"/>
          <w:lang w:val="en-US"/>
        </w:rPr>
        <w:t>Upper</w:t>
      </w:r>
      <w:r>
        <w:rPr>
          <w:rFonts w:cs="Times New Roman" w:ascii="Times New Roman" w:hAnsi="Times New Roman"/>
          <w:b w:val="false"/>
          <w:bCs w:val="false"/>
          <w:color w:val="000000"/>
          <w:sz w:val="28"/>
          <w:szCs w:val="28"/>
          <w:lang w:val="ru-RU"/>
        </w:rPr>
        <w:t>Edge» (не может быть больше толщины нижней грани(«thickness_LowerEdge») и должна составлять 40%);</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6. Высота стакана с уплотнением стенки «h</w:t>
      </w:r>
      <w:r>
        <w:rPr>
          <w:rFonts w:cs="Times New Roman" w:ascii="Times New Roman" w:hAnsi="Times New Roman"/>
          <w:b w:val="false"/>
          <w:bCs w:val="false"/>
          <w:color w:val="000000"/>
          <w:sz w:val="28"/>
          <w:szCs w:val="28"/>
          <w:lang w:val="en-US"/>
        </w:rPr>
        <w:t>eight_upperEdge</w:t>
      </w:r>
      <w:r>
        <w:rPr>
          <w:rFonts w:cs="Times New Roman" w:ascii="Times New Roman" w:hAnsi="Times New Roman"/>
          <w:b w:val="false"/>
          <w:bCs w:val="false"/>
          <w:color w:val="000000"/>
          <w:sz w:val="28"/>
          <w:szCs w:val="28"/>
          <w:lang w:val="ru-RU"/>
        </w:rPr>
        <w:t>» (должна составлять не менее 20% от общей высоты стакана(«h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7. Количество граней(сумма каждой ширины всех граней должна быть меньше длины нижней окружности).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3.1.2 Требования к численности и квалификации персонала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численности и квалификации персонала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3.1.3 Показатели назначения.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Разработанная система должна обеспечивать следующие показатели назначения: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Время построения детали при учете уже запущенной программы САПР не должно превышать одной минуты.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Система не должна позволять создавать детали с некорректно заданными параметрами (см. п. 3.1.1 “Изменяемые параметры для плагина”).</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3.1.4 Требования к надежности.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надежности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3.1.5 Требования к безопасности.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безопасности плагина “Гранёный стакан”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3.1.6 Требования к эргономике и технической эстетике.</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3.1.7 Требования к эксплуатации, техническому обслуживанию, ремонту и хранению компонентов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эксплуатации, техническому обслуживанию, ремонту и хранению компонентов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3.1.8 Требования к защите информации от несанкционированного доступа.</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информации от несанкционированного доступа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3.1.9 Требования по сохранности информации при авариях.</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сохранности информации при авариях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3.1.10 Требования к защите от влияния внешних воздействий.</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от влияния внешних воздействий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3.1.11 Требования к патентной чистоте.</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патентной чистоте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3.1.12 Требования по стандартизации и унификации.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3.2.1 Перечень функций, задач или их комплексов.</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3.3.1 Требования к математическому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математическому обеспечению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3.3.2 Требования к информационному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информационному обеспечению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3.3.3 Требования к лингвистическому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3.3.4 Требования к программному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NET Framework 4.7.2.</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3.3.5 Требования к техническому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3.3.6 Требования к метрологическому обеспечению.</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метрологическому обеспечению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3.3.7 Требования к организационному обеспечению.</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организационному обеспечению не предъявляются.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3.4 </w:t>
      </w:r>
      <w:r>
        <w:rPr>
          <w:rFonts w:cs="Times New Roman" w:ascii="Times New Roman" w:hAnsi="Times New Roman"/>
          <w:b/>
          <w:bCs/>
          <w:color w:val="000000"/>
          <w:sz w:val="28"/>
          <w:szCs w:val="28"/>
          <w:lang w:val="ru-RU"/>
        </w:rPr>
        <w:t>Общие технические требования к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Требования к общим техническим требованиям к АС не предъявляются.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4 СОСТАВ И СОДЕРЖАНИЕ РАБОТ ПО СОЗДАНИЮ АВТОМАТИЗИРОВАННОЙ СИСТЕМЫ</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Этапы проведения работ по разработке плагина "Гранёный стакан" для САПР КОМПАС-3D приведены в таблице 4.1.</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Таблица 4.1 – Этапы проведения работ по разработке плагина "Гранёный стакан" для САПР КОМПАС-3D</w:t>
      </w:r>
    </w:p>
    <w:tbl>
      <w:tblPr>
        <w:tblW w:w="9420" w:type="dxa"/>
        <w:jc w:val="left"/>
        <w:tblInd w:w="-5" w:type="dxa"/>
        <w:tblLayout w:type="fixed"/>
        <w:tblCellMar>
          <w:top w:w="55" w:type="dxa"/>
          <w:left w:w="55" w:type="dxa"/>
          <w:bottom w:w="55" w:type="dxa"/>
          <w:right w:w="55" w:type="dxa"/>
        </w:tblCellMar>
      </w:tblPr>
      <w:tblGrid>
        <w:gridCol w:w="259"/>
        <w:gridCol w:w="1836"/>
        <w:gridCol w:w="3134"/>
        <w:gridCol w:w="1542"/>
        <w:gridCol w:w="1504"/>
        <w:gridCol w:w="1144"/>
      </w:tblGrid>
      <w:tr>
        <w:trPr/>
        <w:tc>
          <w:tcPr>
            <w:tcW w:w="259" w:type="dxa"/>
            <w:tcBorders>
              <w:top w:val="single" w:sz="4" w:space="0" w:color="000000"/>
              <w:left w:val="single" w:sz="4" w:space="0" w:color="000000"/>
              <w:bottom w:val="single" w:sz="4" w:space="0" w:color="000000"/>
            </w:tcBorders>
          </w:tcPr>
          <w:p>
            <w:pPr>
              <w:pStyle w:val="Style29"/>
              <w:widowControl w:val="false"/>
              <w:suppressLineNumbers/>
              <w:suppressAutoHyphens w:val="true"/>
              <w:overflowPunct w:val="true"/>
              <w:bidi w:val="0"/>
              <w:spacing w:lineRule="auto" w:line="259" w:before="0" w:after="0"/>
              <w:ind w:left="0" w:right="0" w:hanging="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ru-RU"/>
              </w:rPr>
            </w:pPr>
            <w:r>
              <w:rPr>
                <w:rFonts w:ascii="Times New Roman" w:hAnsi="Times New Roman"/>
                <w:sz w:val="24"/>
                <w:szCs w:val="24"/>
                <w:lang w:val="ru-RU"/>
              </w:rPr>
              <w:t>Состав работ</w:t>
            </w:r>
          </w:p>
        </w:tc>
        <w:tc>
          <w:tcPr>
            <w:tcW w:w="3134"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Наименование документа</w:t>
            </w:r>
          </w:p>
        </w:tc>
        <w:tc>
          <w:tcPr>
            <w:tcW w:w="1542"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Разработан согласно</w:t>
            </w:r>
          </w:p>
        </w:tc>
        <w:tc>
          <w:tcPr>
            <w:tcW w:w="1144" w:type="dxa"/>
            <w:tcBorders>
              <w:top w:val="single" w:sz="4" w:space="0" w:color="000000"/>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Техническое задание</w:t>
            </w:r>
          </w:p>
        </w:tc>
        <w:tc>
          <w:tcPr>
            <w:tcW w:w="1542"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ГОСТ 34.602-2020</w:t>
            </w:r>
          </w:p>
        </w:tc>
        <w:tc>
          <w:tcPr>
            <w:tcW w:w="1144" w:type="dxa"/>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Проект системы</w:t>
            </w:r>
          </w:p>
        </w:tc>
        <w:tc>
          <w:tcPr>
            <w:tcW w:w="1542"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ОС ТУСУР 01-2021</w:t>
            </w:r>
          </w:p>
        </w:tc>
        <w:tc>
          <w:tcPr>
            <w:tcW w:w="1144" w:type="dxa"/>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4" w:type="dxa"/>
            <w:vMerge w:val="restart"/>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4" w:type="dxa"/>
            <w:vMerge w:val="restart"/>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140"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Пояснительная записка</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bl>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 ПОРЯДОК РАЗРАБОТКИ АВТОМАТИЗИРОВАННОЙ СИСТЕМЫ</w:t>
      </w:r>
    </w:p>
    <w:p>
      <w:pPr>
        <w:pStyle w:val="Normal"/>
        <w:spacing w:lineRule="auto" w:line="240" w:before="0" w:after="0"/>
        <w:ind w:left="0" w:hanging="0"/>
        <w:jc w:val="center"/>
        <w:rPr/>
      </w:pPr>
      <w:r>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5.1 Порядок организации разработки АС</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b/>
          <w:bCs/>
          <w:color w:val="000000"/>
          <w:sz w:val="28"/>
          <w:szCs w:val="28"/>
        </w:rPr>
        <w:t>5.2 Перечень документов и исходных данных для разработки АС</w:t>
      </w:r>
    </w:p>
    <w:p>
      <w:pPr>
        <w:pStyle w:val="Normal"/>
        <w:spacing w:lineRule="auto" w:line="240" w:before="0" w:after="0"/>
        <w:ind w:lef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плагина "Гранёный стакан" для САПР КОМПАС-3D нужны следующие документы:</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1. </w:t>
      </w:r>
      <w:r>
        <w:rPr>
          <w:rFonts w:cs="Times New Roman" w:ascii="Times New Roman" w:hAnsi="Times New Roman"/>
          <w:color w:val="000000"/>
          <w:sz w:val="28"/>
          <w:szCs w:val="28"/>
          <w:lang w:val="ru-RU"/>
        </w:rPr>
        <w:t>Д</w:t>
      </w:r>
      <w:r>
        <w:rPr>
          <w:rFonts w:cs="Times New Roman" w:ascii="Times New Roman" w:hAnsi="Times New Roman"/>
          <w:color w:val="000000"/>
          <w:sz w:val="28"/>
          <w:szCs w:val="28"/>
        </w:rPr>
        <w:t>окументация для языка программированию C#;</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w:t>
      </w:r>
      <w:r>
        <w:rPr>
          <w:rFonts w:cs="Times New Roman" w:ascii="Times New Roman" w:hAnsi="Times New Roman"/>
          <w:color w:val="000000"/>
          <w:sz w:val="28"/>
          <w:szCs w:val="28"/>
        </w:rPr>
        <w:t>ОСТ 2882-77, регламентирующий производство гранёных стаканов;</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5.3 Перечень документов, предъявляемых по окончании соответствующих этапов работ</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 окончании соответствующих этапов работ должен быть предоставлен следующий перечень документов:</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Д</w:t>
      </w:r>
      <w:r>
        <w:rPr>
          <w:rFonts w:cs="Times New Roman" w:ascii="Times New Roman" w:hAnsi="Times New Roman"/>
          <w:color w:val="000000"/>
          <w:sz w:val="28"/>
          <w:szCs w:val="28"/>
        </w:rPr>
        <w:t>окумент технического задания;</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Д</w:t>
      </w:r>
      <w:r>
        <w:rPr>
          <w:rFonts w:cs="Times New Roman" w:ascii="Times New Roman" w:hAnsi="Times New Roman"/>
          <w:color w:val="000000"/>
          <w:sz w:val="28"/>
          <w:szCs w:val="28"/>
        </w:rPr>
        <w:t>окумент проекта системы;</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рограммный код;</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rPr>
        <w:t>П</w:t>
      </w:r>
      <w:r>
        <w:rPr>
          <w:rFonts w:cs="Times New Roman" w:ascii="Times New Roman" w:hAnsi="Times New Roman"/>
          <w:color w:val="000000"/>
          <w:sz w:val="28"/>
          <w:szCs w:val="28"/>
        </w:rPr>
        <w:t>ояснительная записка.</w:t>
      </w:r>
    </w:p>
    <w:p>
      <w:pPr>
        <w:pStyle w:val="Normal"/>
        <w:overflowPunct w:val="false"/>
        <w:spacing w:lineRule="auto" w:line="240" w:before="0" w:after="0"/>
        <w:ind w:left="0" w:right="0" w:firstLine="709"/>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 ПОРЯДОК КОНТРОЛЯ И ПРИЕМКИ АВТОМАТИЗИРОВАННОЙ СИСТЕМЫ</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6.1 Виды, состав и методы испытаний АС и ее составных частей</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pPr>
      <w:r>
        <w:rPr>
          <w:rFonts w:cs="Times New Roman" w:ascii="Times New Roman" w:hAnsi="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П</w:t>
      </w:r>
      <w:r>
        <w:rPr>
          <w:rFonts w:cs="Times New Roman" w:ascii="Times New Roman" w:hAnsi="Times New Roman"/>
          <w:color w:val="000000"/>
          <w:sz w:val="28"/>
          <w:szCs w:val="28"/>
        </w:rPr>
        <w:t>редварительные испытания;</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О</w:t>
      </w:r>
      <w:r>
        <w:rPr>
          <w:rFonts w:cs="Times New Roman" w:ascii="Times New Roman" w:hAnsi="Times New Roman"/>
          <w:color w:val="000000"/>
          <w:sz w:val="28"/>
          <w:szCs w:val="28"/>
        </w:rPr>
        <w:t>пытная эксплуатация (ОЭ);</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риёмочные испытания.</w:t>
      </w:r>
    </w:p>
    <w:p>
      <w:pPr>
        <w:pStyle w:val="Normal"/>
        <w:spacing w:lineRule="auto" w:line="360" w:before="0" w:after="0"/>
        <w:ind w:left="0" w:right="0" w:firstLine="709"/>
        <w:jc w:val="both"/>
        <w:rPr/>
      </w:pPr>
      <w:r>
        <w:rPr>
          <w:rFonts w:cs="Times New Roman" w:ascii="Times New Roman" w:hAnsi="Times New Roman"/>
          <w:color w:val="000000"/>
          <w:sz w:val="28"/>
          <w:szCs w:val="28"/>
        </w:rPr>
        <w:t>В предварительные испытания плагина входят следующие пункты:</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М</w:t>
      </w:r>
      <w:r>
        <w:rPr>
          <w:rFonts w:cs="Times New Roman" w:ascii="Times New Roman" w:hAnsi="Times New Roman"/>
          <w:color w:val="000000"/>
          <w:sz w:val="28"/>
          <w:szCs w:val="28"/>
        </w:rPr>
        <w:t>одульное тестирование логики;</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Н</w:t>
      </w:r>
      <w:r>
        <w:rPr>
          <w:rFonts w:cs="Times New Roman" w:ascii="Times New Roman" w:hAnsi="Times New Roman"/>
          <w:color w:val="000000"/>
          <w:sz w:val="28"/>
          <w:szCs w:val="28"/>
        </w:rPr>
        <w:t>агрузочное тестирование;</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Р</w:t>
      </w:r>
      <w:r>
        <w:rPr>
          <w:rFonts w:cs="Times New Roman" w:ascii="Times New Roman" w:hAnsi="Times New Roman"/>
          <w:color w:val="000000"/>
          <w:sz w:val="28"/>
          <w:szCs w:val="28"/>
        </w:rPr>
        <w:t>учное тестирование. В этап опытной эксплуатации входит ручное тестирование. В этап приемочного испытания входит ручное тестирование.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6.2 Общие требования к приёмке работ по стадиям</w:t>
      </w:r>
    </w:p>
    <w:p>
      <w:pPr>
        <w:pStyle w:val="Normal"/>
        <w:spacing w:lineRule="auto" w:line="240"/>
        <w:ind w:lef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r>
        <w:br w:type="page"/>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 ТРЕБОВАНИЯ К ДОКУМЕНТИРОВАНИЮ</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pPr>
        <w:pStyle w:val="Normal"/>
        <w:overflowPunct w:val="fals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7.1 Перечень подлежащих разработке документов</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Документы «Проект системы» и «Пояснительная записка» должны разрабатываться согласно требованиям [4].</w:t>
      </w:r>
    </w:p>
    <w:p>
      <w:pPr>
        <w:pStyle w:val="Normal"/>
        <w:overflowPunct w:val="fals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7.2 Вид представления и количество документов</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lang w:val="en-US"/>
        </w:rPr>
        <w:t xml:space="preserve">1. </w:t>
      </w:r>
      <w:r>
        <w:rPr>
          <w:rFonts w:cs="Times New Roman" w:ascii="Times New Roman" w:hAnsi="Times New Roman"/>
          <w:color w:val="000000"/>
          <w:sz w:val="28"/>
          <w:szCs w:val="28"/>
          <w:lang w:val="ru-RU"/>
        </w:rPr>
        <w:t>Т</w:t>
      </w:r>
      <w:r>
        <w:rPr>
          <w:rFonts w:cs="Times New Roman" w:ascii="Times New Roman" w:hAnsi="Times New Roman"/>
          <w:color w:val="000000"/>
          <w:sz w:val="28"/>
          <w:szCs w:val="28"/>
          <w:lang w:val="en-US"/>
        </w:rPr>
        <w:t>ехническое</w:t>
      </w:r>
      <w:r>
        <w:rPr>
          <w:rFonts w:cs="Times New Roman" w:ascii="Times New Roman" w:hAnsi="Times New Roman"/>
          <w:color w:val="000000"/>
          <w:sz w:val="28"/>
          <w:szCs w:val="28"/>
        </w:rPr>
        <w:t xml:space="preserve"> задание;</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Проект системы;</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Пояснительная записка;</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Три варианта дополнительной функциональности на согласование.</w:t>
      </w:r>
    </w:p>
    <w:p>
      <w:pPr>
        <w:pStyle w:val="Normal"/>
        <w:overflowPunct w:val="false"/>
        <w:spacing w:lineRule="auto" w:line="24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hanging="0"/>
        <w:jc w:val="center"/>
        <w:rPr>
          <w:b/>
          <w:b/>
          <w:bCs/>
        </w:rPr>
      </w:pPr>
      <w:r>
        <w:rPr>
          <w:rFonts w:cs="Times New Roman" w:ascii="Times New Roman" w:hAnsi="Times New Roman"/>
          <w:b/>
          <w:bCs/>
          <w:color w:val="000000"/>
          <w:sz w:val="28"/>
          <w:szCs w:val="28"/>
        </w:rPr>
        <w:t>7.3 Требования по использованию ЕСКД и ЕСПД при разработке документов</w:t>
      </w:r>
    </w:p>
    <w:p>
      <w:pPr>
        <w:pStyle w:val="Normal"/>
        <w:overflowPunct w:val="false"/>
        <w:spacing w:lineRule="auto" w:line="240" w:before="0" w:after="0"/>
        <w:ind w:left="0" w:hanging="0"/>
        <w:jc w:val="center"/>
        <w:rPr>
          <w:rFonts w:ascii="Times New Roman" w:hAnsi="Times New Roman" w:cs="Times New Roman"/>
          <w:color w:val="000000"/>
          <w:sz w:val="28"/>
          <w:szCs w:val="28"/>
        </w:rPr>
      </w:pPr>
      <w:r>
        <w:rPr>
          <w:b/>
          <w:bCs/>
        </w:rPr>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Документы на Систему оформляют в соответствии с требованиями ОС ТУСУР-2021. Общие требования:</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Р</w:t>
      </w:r>
      <w:r>
        <w:rPr>
          <w:rFonts w:cs="Times New Roman" w:ascii="Times New Roman" w:hAnsi="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Ш</w:t>
      </w:r>
      <w:r>
        <w:rPr>
          <w:rFonts w:cs="Times New Roman" w:ascii="Times New Roman" w:hAnsi="Times New Roman"/>
          <w:color w:val="000000"/>
          <w:sz w:val="28"/>
          <w:szCs w:val="28"/>
        </w:rPr>
        <w:t>рифт – Times New Roman 14;</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ервая строка – отступ 1,25 см;</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rPr>
        <w:t>М</w:t>
      </w:r>
      <w:r>
        <w:rPr>
          <w:rFonts w:cs="Times New Roman" w:ascii="Times New Roman" w:hAnsi="Times New Roman"/>
          <w:color w:val="000000"/>
          <w:sz w:val="28"/>
          <w:szCs w:val="28"/>
        </w:rPr>
        <w:t>ежстрочный интервал – полуторный;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5. </w:t>
      </w:r>
      <w:r>
        <w:rPr>
          <w:rFonts w:cs="Times New Roman" w:ascii="Times New Roman" w:hAnsi="Times New Roman"/>
          <w:color w:val="000000"/>
          <w:sz w:val="28"/>
          <w:szCs w:val="28"/>
        </w:rPr>
        <w:t>В</w:t>
      </w:r>
      <w:r>
        <w:rPr>
          <w:rFonts w:cs="Times New Roman" w:ascii="Times New Roman" w:hAnsi="Times New Roman"/>
          <w:color w:val="000000"/>
          <w:sz w:val="28"/>
          <w:szCs w:val="28"/>
        </w:rPr>
        <w:t>ыравнивание – по ширине;</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6. </w:t>
      </w:r>
      <w:r>
        <w:rPr>
          <w:rFonts w:cs="Times New Roman" w:ascii="Times New Roman" w:hAnsi="Times New Roman"/>
          <w:color w:val="000000"/>
          <w:sz w:val="28"/>
          <w:szCs w:val="28"/>
        </w:rPr>
        <w:t>П</w:t>
      </w:r>
      <w:r>
        <w:rPr>
          <w:rFonts w:cs="Times New Roman" w:ascii="Times New Roman" w:hAnsi="Times New Roman"/>
          <w:color w:val="000000"/>
          <w:sz w:val="28"/>
          <w:szCs w:val="28"/>
        </w:rPr>
        <w:t>еренос слов – автоматический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7. </w:t>
      </w:r>
      <w:r>
        <w:rPr>
          <w:rFonts w:cs="Times New Roman" w:ascii="Times New Roman" w:hAnsi="Times New Roman"/>
          <w:color w:val="000000"/>
          <w:sz w:val="28"/>
          <w:szCs w:val="28"/>
        </w:rPr>
        <w:t>П</w:t>
      </w:r>
      <w:r>
        <w:rPr>
          <w:rFonts w:cs="Times New Roman" w:ascii="Times New Roman" w:hAnsi="Times New Roman"/>
          <w:color w:val="000000"/>
          <w:sz w:val="28"/>
          <w:szCs w:val="28"/>
        </w:rPr>
        <w:t>еренос слов из прописных букв – отменить.</w:t>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8 ИСТОЧНИКИ РАЗРАБОТКИ</w:t>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1. Новые технологии в программировании: учебное пособие / А. А. Калентьев, Д. В. Гарайс, А. Е. Горяинов — Томск: Эль Контент, 2014. — 176 с.</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34.603 «Информационная технология. Виды испытаний автоматизированных систем»</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5. Рабочая программа дисциплины «Основы разработки САПР»;</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7. 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8. Ли. К. Основы САПР (CAD/CAM/CAE). – Спб.:«Питер», 2004. – 560с.</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widowControl/>
      <w:tabs>
        <w:tab w:val="clear" w:pos="4677"/>
        <w:tab w:val="clear" w:pos="9355"/>
      </w:tabs>
      <w:suppressAutoHyphens w:val="true"/>
      <w:overflowPunct w:val="true"/>
      <w:bidi w:val="0"/>
      <w:spacing w:lineRule="auto" w:line="240" w:before="0" w:after="0"/>
      <w:ind w:left="0" w:right="0" w:hanging="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p>
  <w:p>
    <w:pPr>
      <w:pStyle w:val="Style26"/>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widowControl/>
      <w:suppressAutoHyphens w:val="true"/>
      <w:overflowPunct w:val="true"/>
      <w:bidi w:val="0"/>
      <w:spacing w:lineRule="auto" w:line="240" w:before="0" w:after="0"/>
      <w:ind w:left="680" w:right="0" w:hanging="68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hyphenationZone w:val="360"/>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ind w:left="709" w:right="0" w:hanging="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qFormat/>
    <w:pPr>
      <w:keepNext w:val="true"/>
      <w:keepLines/>
      <w:spacing w:before="240" w:after="0"/>
      <w:ind w:left="709" w:right="0" w:hanging="0"/>
      <w:outlineLvl w:val="0"/>
    </w:pPr>
    <w:rPr>
      <w:rFonts w:ascii="Calibri Light" w:hAnsi="Calibri Light" w:eastAsia="Calibri" w:cs="Tahoma"/>
      <w:color w:val="2F5496"/>
      <w:sz w:val="32"/>
      <w:szCs w:val="32"/>
    </w:rPr>
  </w:style>
  <w:style w:type="paragraph" w:styleId="2">
    <w:name w:val="Heading 2"/>
    <w:basedOn w:val="Style18"/>
    <w:next w:val="Style19"/>
    <w:qFormat/>
    <w:pPr>
      <w:spacing w:before="200" w:after="120"/>
      <w:outlineLvl w:val="1"/>
    </w:pPr>
    <w:rPr>
      <w:b/>
      <w:bCs/>
      <w:sz w:val="32"/>
      <w:szCs w:val="32"/>
    </w:rPr>
  </w:style>
  <w:style w:type="paragraph" w:styleId="4">
    <w:name w:val="Heading 4"/>
    <w:basedOn w:val="Style18"/>
    <w:next w:val="Style19"/>
    <w:qFormat/>
    <w:pPr>
      <w:spacing w:before="120" w:after="120"/>
      <w:outlineLvl w:val="3"/>
    </w:pPr>
    <w:rPr>
      <w:rFonts w:ascii="Liberation Serif" w:hAnsi="Liberation Serif" w:eastAsia="Segoe UI" w:cs="Tahoma"/>
      <w:b/>
      <w:bCs/>
      <w:sz w:val="24"/>
      <w:szCs w:val="24"/>
    </w:rPr>
  </w:style>
  <w:style w:type="character" w:styleId="DefaultParagraphFont">
    <w:name w:val="Default Paragraph Font"/>
    <w:qFormat/>
    <w:rPr/>
  </w:style>
  <w:style w:type="character" w:styleId="Style1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11">
    <w:name w:val="Заголовок 1 Знак"/>
    <w:basedOn w:val="DefaultParagraphFont"/>
    <w:qFormat/>
    <w:rPr>
      <w:rFonts w:ascii="Calibri Light" w:hAnsi="Calibri Light" w:eastAsia="Calibri" w:cs="Tahoma"/>
      <w:color w:val="2F5496"/>
      <w:sz w:val="32"/>
      <w:szCs w:val="32"/>
    </w:rPr>
  </w:style>
  <w:style w:type="character" w:styleId="Style14">
    <w:name w:val="Интернет-ссылка"/>
    <w:basedOn w:val="DefaultParagraphFont"/>
    <w:qFormat/>
    <w:rPr>
      <w:color w:val="0563C1"/>
      <w:u w:val="single"/>
    </w:rPr>
  </w:style>
  <w:style w:type="character" w:styleId="Style15">
    <w:name w:val="Ссылка указателя"/>
    <w:qFormat/>
    <w:rPr/>
  </w:style>
  <w:style w:type="character" w:styleId="Style16">
    <w:name w:val="Выделение жирным"/>
    <w:qFormat/>
    <w:rPr>
      <w:b/>
      <w:bCs/>
    </w:rPr>
  </w:style>
  <w:style w:type="character" w:styleId="Style17">
    <w:name w:val="Символ нумерации"/>
    <w:qFormat/>
    <w:rPr>
      <w:rFonts w:ascii="Times New Roman" w:hAnsi="Times New Roman"/>
      <w:sz w:val="28"/>
      <w:szCs w:val="28"/>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widowControl w:val="false"/>
      <w:spacing w:lineRule="auto" w:line="360" w:before="0" w:after="0"/>
      <w:ind w:left="222" w:right="0" w:hanging="0"/>
    </w:pPr>
    <w:rPr>
      <w:rFonts w:ascii="Times New Roman" w:hAnsi="Times New Roman" w:eastAsia="Times New Roman" w:cs="Times New Roman"/>
      <w:sz w:val="28"/>
      <w:szCs w:val="28"/>
      <w:lang w:eastAsia="ru-RU" w:bidi="ru-RU"/>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Caption">
    <w:name w:val="caption"/>
    <w:basedOn w:val="Normal"/>
    <w:qFormat/>
    <w:pPr>
      <w:suppressLineNumbers/>
      <w:spacing w:before="120" w:after="120"/>
    </w:pPr>
    <w:rPr>
      <w:rFonts w:cs="Lucida Sans"/>
      <w:i/>
      <w:iCs/>
      <w:sz w:val="24"/>
      <w:szCs w:val="24"/>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3">
    <w:name w:val="Колонтитул"/>
    <w:basedOn w:val="Normal"/>
    <w:qFormat/>
    <w:pPr/>
    <w:rPr/>
  </w:style>
  <w:style w:type="paragraph" w:styleId="Style24">
    <w:name w:val="Колонтитулы"/>
    <w:basedOn w:val="Normal"/>
    <w:qFormat/>
    <w:pPr/>
    <w:rPr/>
  </w:style>
  <w:style w:type="paragraph" w:styleId="Style25">
    <w:name w:val="Header"/>
    <w:basedOn w:val="Normal"/>
    <w:pPr>
      <w:tabs>
        <w:tab w:val="clear" w:pos="708"/>
        <w:tab w:val="center" w:pos="4677" w:leader="none"/>
        <w:tab w:val="right" w:pos="9355" w:leader="none"/>
      </w:tabs>
      <w:spacing w:lineRule="auto" w:line="240" w:before="0" w:after="0"/>
    </w:pPr>
    <w:rPr/>
  </w:style>
  <w:style w:type="paragraph" w:styleId="Style26">
    <w:name w:val="Footer"/>
    <w:basedOn w:val="Normal"/>
    <w:pPr>
      <w:tabs>
        <w:tab w:val="clear" w:pos="708"/>
        <w:tab w:val="center" w:pos="4677" w:leader="none"/>
        <w:tab w:val="right" w:pos="9355" w:leader="none"/>
      </w:tabs>
      <w:spacing w:lineRule="auto" w:line="240" w:before="0" w:after="0"/>
    </w:pPr>
    <w:rPr/>
  </w:style>
  <w:style w:type="paragraph" w:styleId="Indexheading">
    <w:name w:val="index heading"/>
    <w:basedOn w:val="Style18"/>
    <w:qFormat/>
    <w:pPr/>
    <w:rPr/>
  </w:style>
  <w:style w:type="paragraph" w:styleId="Style27">
    <w:name w:val="Index Heading"/>
    <w:basedOn w:val="Style18"/>
    <w:pPr/>
    <w:rPr/>
  </w:style>
  <w:style w:type="paragraph" w:styleId="Style28">
    <w:name w:val="TOC Heading"/>
    <w:basedOn w:val="1"/>
    <w:next w:val="Normal"/>
    <w:qFormat/>
    <w:pPr>
      <w:outlineLvl w:val="9"/>
    </w:pPr>
    <w:rPr>
      <w:lang w:eastAsia="ru-RU"/>
    </w:rPr>
  </w:style>
  <w:style w:type="paragraph" w:styleId="12">
    <w:name w:val="TOC 1"/>
    <w:basedOn w:val="Normal"/>
    <w:next w:val="Normal"/>
    <w:autoRedefine/>
    <w:pPr>
      <w:spacing w:before="0" w:after="100"/>
    </w:pPr>
    <w:rPr/>
  </w:style>
  <w:style w:type="paragraph" w:styleId="Style29">
    <w:name w:val="Содержимое таблицы"/>
    <w:basedOn w:val="Normal"/>
    <w:qFormat/>
    <w:pPr>
      <w:widowControl w:val="false"/>
      <w:suppressLineNumbers/>
    </w:pPr>
    <w:rPr/>
  </w:style>
  <w:style w:type="paragraph" w:styleId="Style30">
    <w:name w:val="Заголовок таблицы"/>
    <w:basedOn w:val="Style29"/>
    <w:qFormat/>
    <w:pPr>
      <w:suppressLineNumbers/>
      <w:jc w:val="center"/>
    </w:pPr>
    <w:rPr>
      <w:b/>
      <w:bCs/>
    </w:rPr>
  </w:style>
  <w:style w:type="paragraph" w:styleId="Style31">
    <w:name w:val="Верхний колонтитул слева"/>
    <w:basedOn w:val="Style25"/>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4966</TotalTime>
  <Application>LibreOffice/7.2.5.2$Windows_X86_64 LibreOffice_project/499f9727c189e6ef3471021d6132d4c694f357e5</Application>
  <AppVersion>15.0000</AppVersion>
  <Pages>17</Pages>
  <Words>1820</Words>
  <Characters>12721</Characters>
  <CharactersWithSpaces>14377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2025-10-03T13:47:01Z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