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ПОЯСНИТЕЛЬНАЯ ЗАПИСКА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«Основы разработки САПР» (ОРСАПР)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студент гр. 582-1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 Корнаков А.Е.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«___» ________________ 2025 г.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Проверил: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доцент кафедры КСУП, к.т.н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__________ Калентьев А. А.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«___» ________________2025 г.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/>
      </w:r>
    </w:p>
    <w:p>
      <w:pPr>
        <w:pStyle w:val="Normal"/>
        <w:widowControl w:val="false"/>
        <w:spacing w:lineRule="auto" w:line="360" w:before="0" w:after="0"/>
        <w:jc w:val="center"/>
        <w:rPr/>
      </w:pPr>
      <w:r>
        <w:rPr/>
      </w:r>
      <w:r>
        <w:br w:type="page"/>
      </w:r>
    </w:p>
    <w:p>
      <w:pPr>
        <w:pStyle w:val="Normal"/>
        <w:keepNext w:val="true"/>
        <w:keepLines/>
        <w:widowControl w:val="false"/>
        <w:spacing w:lineRule="auto" w:line="240" w:before="0" w:after="0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 ОПИСАНИЕ САПР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1.1 Описание программы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Компас 3D имеет множество прямых аналогов на рынке, среди них встречаются Autodesk Inventor, SOLIDWORKS и др.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1.2 Описание API</w:t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</w:rPr>
        <w:t>(аббр.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Создать DLL-обёртку для TLB Компас API с помощью Tlblmp.exe;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Подключить созданный DLL к проекту;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Зарегистрировать библиотеку в системе КОМПАС (а именно реализовать статический метод типа .htmSample с рядом настроек);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1.1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Интерфейс 2D математики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9380" w:type="dxa"/>
        <w:jc w:val="left"/>
        <w:tblInd w:w="3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500"/>
        <w:gridCol w:w="5041"/>
        <w:gridCol w:w="1416"/>
        <w:gridCol w:w="1422"/>
      </w:tblGrid>
      <w:tr>
        <w:trPr>
          <w:trHeight w:val="680" w:hRule="atLeast"/>
        </w:trPr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500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5041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commandId – long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константа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из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перечисления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ProcessTypeEnum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или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ksKompasCommandEnum),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cs="Times New Roman" w:ascii="Times New Roman" w:hAnsi="Times New Roman"/>
          <w:sz w:val="28"/>
          <w:szCs w:val="28"/>
        </w:rPr>
        <w:t>Окончание таблицы 1.2</w:t>
      </w:r>
      <w:bookmarkEnd w:id="0"/>
    </w:p>
    <w:tbl>
      <w:tblPr>
        <w:tblW w:w="9367" w:type="dxa"/>
        <w:jc w:val="left"/>
        <w:tblInd w:w="44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494"/>
        <w:gridCol w:w="3385"/>
        <w:gridCol w:w="1414"/>
        <w:gridCol w:w="3073"/>
      </w:tblGrid>
      <w:tr>
        <w:trPr>
          <w:trHeight w:val="1" w:hRule="atLeast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текст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заголовок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флаги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IDocuments представлены в таблице 1.3: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IDocuments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widowControl w:val="false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Idocuments представлены в таблице 1.4: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Idocuments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358"/>
        <w:gridCol w:w="4029"/>
        <w:gridCol w:w="2554"/>
        <w:gridCol w:w="1417"/>
      </w:tblGrid>
      <w:tr>
        <w:trPr>
          <w:trHeight w:val="1" w:hRule="atLeast"/>
        </w:trPr>
        <w:tc>
          <w:tcPr>
            <w:tcW w:w="1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0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35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Type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(тип документа из перечисления DocumentTypeEnum),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4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>
        <w:trPr>
          <w:trHeight w:val="2680" w:hRule="atLeast"/>
        </w:trPr>
        <w:tc>
          <w:tcPr>
            <w:tcW w:w="135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PathName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LPCTSTR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2.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FALSE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в невидимом.), ReadOnly – bool – (TRUE: открыть документ только для чтения).</w:t>
            </w:r>
          </w:p>
        </w:tc>
        <w:tc>
          <w:tcPr>
            <w:tcW w:w="2554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IProcess2D представлены в таблице 1.5: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Угол отклонения в градусах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X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Y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IProcess3D представлены в таблице 1.6: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Положение объекта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753"/>
        <w:gridCol w:w="5050"/>
        <w:gridCol w:w="1275"/>
        <w:gridCol w:w="1280"/>
      </w:tblGrid>
      <w:tr>
        <w:trPr>
          <w:trHeight w:val="1" w:hRule="atLeast"/>
        </w:trPr>
        <w:tc>
          <w:tcPr>
            <w:tcW w:w="1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753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RunTakeCreateObjectProcess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ProcessType – ProcessTypeEnum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тип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NeedCreateTakeObj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необходимость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в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подпроцессе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LostTakeObj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фиксировать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параметры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создаваемого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>
      <w:pPr>
        <w:pStyle w:val="Normal"/>
        <w:widowControl w:val="false"/>
        <w:spacing w:lineRule="auto" w:line="360" w:before="0" w:after="0"/>
        <w:rPr>
          <w:rFonts w:ascii="Calibri" w:hAnsi="Calibri" w:cs="Calibri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дуги по двум точкам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Скругление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mbria Math" w:hAnsi="Cambria Math" w:cs="Cambria Math"/>
                <w:sz w:val="24"/>
                <w:szCs w:val="24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1.8</w:t>
      </w:r>
    </w:p>
    <w:tbl>
      <w:tblPr>
        <w:tblW w:w="9238" w:type="dxa"/>
        <w:jc w:val="left"/>
        <w:tblInd w:w="1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3006"/>
        <w:gridCol w:w="3092"/>
        <w:gridCol w:w="3140"/>
      </w:tblGrid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Компас3D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1.3 </w:t>
      </w:r>
      <w:r>
        <w:rPr>
          <w:rFonts w:cs="Times New Roman" w:ascii="Times New Roman" w:hAnsi="Times New Roman"/>
          <w:b/>
          <w:bCs/>
          <w:sz w:val="28"/>
          <w:szCs w:val="28"/>
        </w:rPr>
        <w:t>Обзор аналогов плагина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Первым аналогом является приложения «</w:t>
      </w:r>
      <w:r>
        <w:rPr>
          <w:rFonts w:cs="Times New Roman" w:ascii="Times New Roman" w:hAnsi="Times New Roman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sz w:val="28"/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723130" cy="2393315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Рисунок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1.1 </w:t>
      </w:r>
      <w:r>
        <w:rPr>
          <w:rFonts w:cs="Cambria Math" w:ascii="Cambria Math" w:hAnsi="Cambria Math"/>
          <w:sz w:val="28"/>
          <w:szCs w:val="28"/>
          <w:lang w:val="en-US"/>
        </w:rPr>
        <w:t>−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Интерфейс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приложения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«Teapot Plugin»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701030" cy="4277995"/>
            <wp:effectExtent l="0" t="0" r="0" b="0"/>
            <wp:docPr id="2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 ОПИСАНИЕ ПРЕДМЕТА ПРОЕКТИРОВАНИЯ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cs="Times New Roman" w:ascii="Times New Roman" w:hAnsi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5664835" cy="2822575"/>
            <wp:effectExtent l="0" t="0" r="0" b="0"/>
            <wp:docPr id="3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2.1 – Модель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1706880" cy="2901950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1. Высота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 (100 — 150мм);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radius</w:t>
      </w:r>
      <w:r>
        <w:rPr>
          <w:rFonts w:cs="Times New Roman" w:ascii="Times New Roman" w:hAnsi="Times New Roman"/>
          <w:color w:val="000000"/>
          <w:sz w:val="28"/>
          <w:szCs w:val="28"/>
        </w:rPr>
        <w:t>» (45 — 60мм);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</w:rPr>
        <w:t>Высота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дна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«height_Bottom» (10 — 25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4. </w:t>
      </w:r>
      <w:r>
        <w:rPr>
          <w:rFonts w:cs="Times New Roman" w:ascii="Times New Roman" w:hAnsi="Times New Roman"/>
          <w:color w:val="000000"/>
          <w:sz w:val="28"/>
          <w:szCs w:val="28"/>
        </w:rPr>
        <w:t>Толщина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нижней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грани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«thickness_LowerEdge» (2 — 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5. Толщина верхней грани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LowerEdge</w:t>
      </w:r>
      <w:r>
        <w:rPr>
          <w:rFonts w:cs="Times New Roman" w:ascii="Times New Roman" w:hAnsi="Times New Roman"/>
          <w:color w:val="000000"/>
          <w:sz w:val="28"/>
          <w:szCs w:val="28"/>
        </w:rPr>
        <w:t>») и должна быть больше толщины нижней грани как минимум на 40%);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6. Высота верхней грани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»));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3 ПРОЕКТ СИСТЕМЫ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3.1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диаграмма классов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Моделирование бизнеса и подобных процессов;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Анализ, проектирование и внедрения программных систем.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08755"/>
            <wp:effectExtent l="0" t="0" r="0" b="0"/>
            <wp:wrapSquare wrapText="largest"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0875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Рисунок 3.1 – </w:t>
      </w:r>
      <w:r>
        <w:rPr>
          <w:rFonts w:cs="Times New Roman" w:ascii="Times New Roman" w:hAnsi="Times New Roman"/>
          <w:color w:val="000000"/>
          <w:sz w:val="28"/>
          <w:szCs w:val="28"/>
        </w:rPr>
        <w:t>UML диаграмма классов для плагина «Гранёный стакан»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таблицах ниже представлена информация о свойствах и методах каждого из классов. В таблице 3.1 продемонстрированы поля класса MainForm: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3.1 – Поля класса MainForm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построения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3.2 продемонстрированы методы класса MainForm: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3.2 – Методы класса MainForm</w:t>
      </w:r>
    </w:p>
    <w:tbl>
      <w:tblPr>
        <w:tblW w:w="9344" w:type="dxa"/>
        <w:jc w:val="left"/>
        <w:tblInd w:w="-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2"/>
        <w:gridCol w:w="4671"/>
      </w:tblGrid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3.3 продемонстрированы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п</w:t>
      </w:r>
      <w:r>
        <w:rPr>
          <w:rFonts w:cs="Times New Roman" w:ascii="Times New Roman" w:hAnsi="Times New Roman"/>
          <w:sz w:val="28"/>
          <w:szCs w:val="28"/>
          <w:lang w:val="ru-RU"/>
        </w:rPr>
        <w:t>оля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класса Parameters: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3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Поля</w:t>
      </w:r>
      <w:r>
        <w:rPr>
          <w:rFonts w:cs="Times New Roman" w:ascii="Times New Roman" w:hAnsi="Times New Roman"/>
          <w:sz w:val="28"/>
          <w:szCs w:val="28"/>
        </w:rPr>
        <w:t xml:space="preserve"> класса Parameters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4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методы класса Parameters: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4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Parameters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 xml:space="preserve">Геттер значений </w:t>
            </w: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из параметра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Сеттер введённых значений в параметр</w:t>
            </w:r>
          </w:p>
        </w:tc>
      </w:tr>
      <w:tr>
        <w:trPr>
          <w:trHeight w:val="314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поля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left="0" w:righ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методы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BuildFacetedGlass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методы класса Parameter: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Конструктор класса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8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поля класса Parameter: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8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Parameter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9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методы класса Wrapper: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9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Wrapper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CreateCircularPattern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концентрической сетки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</w:t>
      </w:r>
      <w:r>
        <w:rPr>
          <w:rFonts w:cs="Times New Roman" w:ascii="Times New Roman" w:hAnsi="Times New Roman"/>
          <w:sz w:val="28"/>
          <w:szCs w:val="28"/>
        </w:rPr>
        <w:t>9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CreateTangentPlane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 на плоскости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ExtrudeFacetProfile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КОМПАС-3D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вращением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tLeast" w:line="259"/>
        <w:ind w:left="709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04695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3.2 — Макет пользовательского интерфейса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Пользовательский интерфейс разделён на три части, и каждая часть отмечена соответствующей цифрой: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Область для ввода данных;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Область, на которой продемонстрирован чертёж стакана;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Кнопка создания объекта.</w:t>
      </w:r>
    </w:p>
    <w:p>
      <w:pPr>
        <w:pStyle w:val="Normal"/>
        <w:widowControl w:val="false"/>
        <w:spacing w:lineRule="auto" w:line="360" w:before="57" w:after="57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3.3 представлена реакция программы на ошибку в введённом значении: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6152515" cy="2089150"/>
            <wp:effectExtent l="0" t="0" r="0" b="0"/>
            <wp:wrapSquare wrapText="largest"/>
            <wp:docPr id="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4 СПИСОК ИСТОЧНИКОВ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9">
        <w:r>
          <w:rPr>
            <w:rFonts w:cs="Times New Roman" w:ascii="Times New Roman" w:hAnsi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2.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0">
        <w:r>
          <w:rPr>
            <w:rFonts w:cs="Times New Roman" w:ascii="Times New Roman" w:hAnsi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1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 (дата обращения 29.09.2025)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4. Плагин для компас 3D “Клинок”. 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2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10.10.2025)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5.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3">
        <w:r>
          <w:rPr>
            <w:rFonts w:cs="Times New Roman" w:ascii="Times New Roman" w:hAnsi="Times New Roman"/>
            <w:color w:val="000000"/>
            <w:sz w:val="28"/>
            <w:szCs w:val="28"/>
          </w:rPr>
          <w:t>https://www.uml-diagrams.org/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13.10.2025)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 Math">
    <w:charset w:val="cc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c7163"/>
    <w:rPr>
      <w:sz w:val="16"/>
      <w:szCs w:val="16"/>
    </w:rPr>
  </w:style>
  <w:style w:type="character" w:styleId="Style14" w:customStyle="1">
    <w:name w:val="Текст примечания Знак"/>
    <w:basedOn w:val="DefaultParagraphFont"/>
    <w:uiPriority w:val="99"/>
    <w:qFormat/>
    <w:rsid w:val="001c7163"/>
    <w:rPr>
      <w:sz w:val="20"/>
      <w:szCs w:val="20"/>
    </w:rPr>
  </w:style>
  <w:style w:type="character" w:styleId="Style15" w:customStyle="1">
    <w:name w:val="Тема примечания Знак"/>
    <w:basedOn w:val="Style14"/>
    <w:uiPriority w:val="99"/>
    <w:semiHidden/>
    <w:qFormat/>
    <w:rsid w:val="001c7163"/>
    <w:rPr>
      <w:b/>
      <w:bCs/>
      <w:sz w:val="20"/>
      <w:szCs w:val="20"/>
    </w:rPr>
  </w:style>
  <w:style w:type="character" w:styleId="Style16" w:customStyle="1">
    <w:name w:val="Интернет-ссылка"/>
    <w:rPr>
      <w:color w:val="000080"/>
      <w:u w:val="single"/>
    </w:rPr>
  </w:style>
  <w:style w:type="character" w:styleId="Style17" w:customStyle="1">
    <w:name w:val="Текст выноски Знак"/>
    <w:basedOn w:val="DefaultParagraphFont"/>
    <w:link w:val="af"/>
    <w:uiPriority w:val="99"/>
    <w:semiHidden/>
    <w:qFormat/>
    <w:rsid w:val="00681359"/>
    <w:rPr>
      <w:rFonts w:ascii="Segoe UI" w:hAnsi="Segoe UI" w:cs="Segoe UI"/>
      <w:sz w:val="18"/>
      <w:szCs w:val="18"/>
    </w:rPr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9">
    <w:name w:val="Body Text"/>
    <w:basedOn w:val="Normal"/>
    <w:pPr>
      <w:spacing w:lineRule="auto" w:line="276" w:before="0" w:after="140"/>
    </w:pPr>
    <w:rPr/>
  </w:style>
  <w:style w:type="paragraph" w:styleId="Style20">
    <w:name w:val="List"/>
    <w:basedOn w:val="Style19"/>
    <w:pPr/>
    <w:rPr>
      <w:rFonts w:cs="Lucida San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Style23">
    <w:name w:val="Title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Annotationtext">
    <w:name w:val="annotation text"/>
    <w:basedOn w:val="Normal"/>
    <w:uiPriority w:val="99"/>
    <w:unhideWhenUsed/>
    <w:qFormat/>
    <w:rsid w:val="001c716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uiPriority w:val="99"/>
    <w:semiHidden/>
    <w:unhideWhenUsed/>
    <w:qFormat/>
    <w:rsid w:val="001c7163"/>
    <w:pPr/>
    <w:rPr>
      <w:b/>
      <w:bCs/>
    </w:rPr>
  </w:style>
  <w:style w:type="paragraph" w:styleId="Style24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5" w:customStyle="1">
    <w:name w:val="Заголовок таблицы"/>
    <w:basedOn w:val="Style24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af0"/>
    <w:uiPriority w:val="99"/>
    <w:semiHidden/>
    <w:unhideWhenUsed/>
    <w:qFormat/>
    <w:rsid w:val="0068135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6">
    <w:name w:val="Колонтитул"/>
    <w:basedOn w:val="Normal"/>
    <w:qFormat/>
    <w:pPr>
      <w:suppressLineNumbers/>
      <w:tabs>
        <w:tab w:val="clear" w:pos="708"/>
        <w:tab w:val="center" w:pos="4844" w:leader="none"/>
        <w:tab w:val="right" w:pos="9689" w:leader="none"/>
      </w:tabs>
    </w:pPr>
    <w:rPr/>
  </w:style>
  <w:style w:type="paragraph" w:styleId="Style27">
    <w:name w:val="Footer"/>
    <w:basedOn w:val="Style26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kompas.ru/kompas-3d/about/" TargetMode="External"/><Relationship Id="rId10" Type="http://schemas.openxmlformats.org/officeDocument/2006/relationships/hyperlink" Target="https://habr.com/ru/articles/464261/" TargetMode="External"/><Relationship Id="rId11" Type="http://schemas.openxmlformats.org/officeDocument/2006/relationships/hyperlink" Target="https://github.com/kurocha/teapot" TargetMode="External"/><Relationship Id="rId12" Type="http://schemas.openxmlformats.org/officeDocument/2006/relationships/hyperlink" Target="https://github.com/eskorpado/kompas-blade-plugin" TargetMode="External"/><Relationship Id="rId13" Type="http://schemas.openxmlformats.org/officeDocument/2006/relationships/hyperlink" Target="https://www.uml-diagrams.org/" TargetMode="Externa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Application>LibreOffice/7.2.5.2$Windows_X86_64 LibreOffice_project/499f9727c189e6ef3471021d6132d4c694f357e5</Application>
  <AppVersion>15.0000</AppVersion>
  <Pages>15</Pages>
  <Words>1595</Words>
  <Characters>11566</Characters>
  <CharactersWithSpaces>12873</CharactersWithSpaces>
  <Paragraphs>347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2025-11-18T05:03:00Z</dcterms:created>
  <dc:creator>Андрей Е. Корнаков</dc:creator>
  <dc:description/>
  <dc:language>ru-RU</dc:language>
  <cp:lastModifiedBy/>
  <dcterms:modified xsi:type="dcterms:W3CDTF">2025-12-10T13:57:33Z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