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A4D45" w14:textId="2FC5AC47" w:rsidR="00906C9B" w:rsidRPr="00784228" w:rsidRDefault="00906C9B" w:rsidP="00C103C2">
      <w:pPr>
        <w:jc w:val="center"/>
        <w:rPr>
          <w:rFonts w:ascii="Times New Roman" w:hAnsi="Times New Roman" w:cs="Times New Roman"/>
          <w:b/>
          <w:bCs/>
        </w:rPr>
      </w:pPr>
      <w:r w:rsidRPr="00784228">
        <w:rPr>
          <w:rFonts w:ascii="Times New Roman" w:hAnsi="Times New Roman" w:cs="Times New Roman"/>
          <w:b/>
          <w:bCs/>
        </w:rPr>
        <w:t>Estimating Causal Moderation Effects with Binary Treatments and Continuous Moderators: A Novel Approach Combining Inverse Propensity Score Weighting and Boosting Algorithms</w:t>
      </w:r>
    </w:p>
    <w:p w14:paraId="6A47EC1B" w14:textId="37C8C868" w:rsidR="00906C9B" w:rsidRPr="00784228" w:rsidRDefault="00906C9B" w:rsidP="00C103C2">
      <w:pPr>
        <w:jc w:val="center"/>
        <w:rPr>
          <w:rFonts w:ascii="Times New Roman" w:hAnsi="Times New Roman" w:cs="Times New Roman"/>
        </w:rPr>
      </w:pPr>
      <w:proofErr w:type="spellStart"/>
      <w:r w:rsidRPr="00784228">
        <w:rPr>
          <w:rFonts w:ascii="Times New Roman" w:hAnsi="Times New Roman" w:cs="Times New Roman"/>
        </w:rPr>
        <w:t>Sirui</w:t>
      </w:r>
      <w:proofErr w:type="spellEnd"/>
      <w:r w:rsidRPr="00784228">
        <w:rPr>
          <w:rFonts w:ascii="Times New Roman" w:hAnsi="Times New Roman" w:cs="Times New Roman"/>
        </w:rPr>
        <w:t xml:space="preserve"> Ren, </w:t>
      </w:r>
      <w:proofErr w:type="spellStart"/>
      <w:r w:rsidRPr="00784228">
        <w:rPr>
          <w:rFonts w:ascii="Times New Roman" w:hAnsi="Times New Roman" w:cs="Times New Roman"/>
        </w:rPr>
        <w:t>Puyao</w:t>
      </w:r>
      <w:proofErr w:type="spellEnd"/>
      <w:r w:rsidRPr="00784228">
        <w:rPr>
          <w:rFonts w:ascii="Times New Roman" w:hAnsi="Times New Roman" w:cs="Times New Roman"/>
        </w:rPr>
        <w:t xml:space="preserve"> Ge, </w:t>
      </w:r>
      <w:proofErr w:type="spellStart"/>
      <w:r w:rsidRPr="00784228">
        <w:rPr>
          <w:rFonts w:ascii="Times New Roman" w:hAnsi="Times New Roman" w:cs="Times New Roman"/>
        </w:rPr>
        <w:t>Nianbo</w:t>
      </w:r>
      <w:proofErr w:type="spellEnd"/>
      <w:r w:rsidRPr="00784228">
        <w:rPr>
          <w:rFonts w:ascii="Times New Roman" w:hAnsi="Times New Roman" w:cs="Times New Roman"/>
        </w:rPr>
        <w:t xml:space="preserve"> Dong</w:t>
      </w:r>
    </w:p>
    <w:p w14:paraId="06BA370A" w14:textId="77777777" w:rsidR="004D3B09" w:rsidRPr="00784228" w:rsidRDefault="004D3B09" w:rsidP="00C103C2">
      <w:pPr>
        <w:jc w:val="center"/>
        <w:rPr>
          <w:rFonts w:ascii="Times New Roman" w:hAnsi="Times New Roman" w:cs="Times New Roman"/>
          <w:b/>
          <w:bCs/>
        </w:rPr>
      </w:pPr>
      <w:r w:rsidRPr="00784228">
        <w:rPr>
          <w:rFonts w:ascii="Times New Roman" w:hAnsi="Times New Roman" w:cs="Times New Roman"/>
          <w:b/>
          <w:bCs/>
        </w:rPr>
        <w:t>Abstract</w:t>
      </w:r>
    </w:p>
    <w:p w14:paraId="580A0F7C" w14:textId="214AEA10" w:rsidR="004D3B09" w:rsidRPr="00784228" w:rsidRDefault="004D3B09" w:rsidP="00C103C2">
      <w:pPr>
        <w:widowControl w:val="0"/>
        <w:rPr>
          <w:rFonts w:ascii="Times New Roman" w:hAnsi="Times New Roman" w:cs="Times New Roman"/>
        </w:rPr>
      </w:pPr>
      <w:r w:rsidRPr="00784228">
        <w:rPr>
          <w:rFonts w:ascii="Times New Roman" w:hAnsi="Times New Roman" w:cs="Times New Roman"/>
        </w:rPr>
        <w:t xml:space="preserve">Identifying and estimating causal moderation effects in observational studies poses unique challenges, particularly when the treatment is </w:t>
      </w:r>
      <w:r w:rsidR="00012378" w:rsidRPr="00784228">
        <w:rPr>
          <w:rFonts w:ascii="Times New Roman" w:hAnsi="Times New Roman" w:cs="Times New Roman"/>
        </w:rPr>
        <w:t>binary,</w:t>
      </w:r>
      <w:r w:rsidRPr="00784228">
        <w:rPr>
          <w:rFonts w:ascii="Times New Roman" w:hAnsi="Times New Roman" w:cs="Times New Roman"/>
        </w:rPr>
        <w:t xml:space="preserve"> and the moderator is continuous. This study proposes a novel method that combines inverse propensity score weighting with boosting algorithms to estimate the </w:t>
      </w:r>
      <w:r w:rsidR="00927F33">
        <w:rPr>
          <w:rFonts w:ascii="Times New Roman" w:hAnsi="Times New Roman" w:cs="Times New Roman"/>
        </w:rPr>
        <w:t xml:space="preserve">Average </w:t>
      </w:r>
      <w:r w:rsidRPr="00784228">
        <w:rPr>
          <w:rFonts w:ascii="Times New Roman" w:hAnsi="Times New Roman" w:cs="Times New Roman"/>
        </w:rPr>
        <w:t xml:space="preserve">Moderated </w:t>
      </w:r>
      <w:r w:rsidR="00927F33" w:rsidRPr="00784228">
        <w:rPr>
          <w:rFonts w:ascii="Times New Roman" w:hAnsi="Times New Roman" w:cs="Times New Roman"/>
        </w:rPr>
        <w:t xml:space="preserve">Treatment </w:t>
      </w:r>
      <w:r w:rsidRPr="00784228">
        <w:rPr>
          <w:rFonts w:ascii="Times New Roman" w:hAnsi="Times New Roman" w:cs="Times New Roman"/>
        </w:rPr>
        <w:t>Effect (</w:t>
      </w:r>
      <w:r w:rsidR="00C2655F">
        <w:rPr>
          <w:rFonts w:ascii="Times New Roman" w:hAnsi="Times New Roman" w:cs="Times New Roman"/>
        </w:rPr>
        <w:t>A</w:t>
      </w:r>
      <w:r w:rsidRPr="00784228">
        <w:rPr>
          <w:rFonts w:ascii="Times New Roman" w:hAnsi="Times New Roman" w:cs="Times New Roman"/>
        </w:rPr>
        <w:t>M</w:t>
      </w:r>
      <w:r w:rsidR="00254A9E">
        <w:rPr>
          <w:rFonts w:ascii="Times New Roman" w:hAnsi="Times New Roman" w:cs="Times New Roman"/>
        </w:rPr>
        <w:t>T</w:t>
      </w:r>
      <w:r w:rsidRPr="00784228">
        <w:rPr>
          <w:rFonts w:ascii="Times New Roman" w:hAnsi="Times New Roman" w:cs="Times New Roman"/>
        </w:rPr>
        <w:t xml:space="preserve">E) in such scenarios. The proposed method extends causal moderation analysis to address methodological challenges related to bias, efficiency, and robustness to model misspecification. A comprehensive Monte Carlo simulation study demonstrates that the proposed method effectively reduces bias and yields smaller mean squared errors compared to traditional regression approaches. The study also illustrates the application of the method using data from the Early Childhood Longitudinal Study - Birth Cohort (ECLS-B) to estimate the average moderated effect of prekindergarten on math achievement across socioeconomic status. The proposed method has the potential to improve the accuracy and reliability of causal moderation estimates in observational studies, thereby contributing to evidence-based </w:t>
      </w:r>
      <w:r w:rsidR="00012378" w:rsidRPr="00784228">
        <w:rPr>
          <w:rFonts w:ascii="Times New Roman" w:hAnsi="Times New Roman" w:cs="Times New Roman"/>
        </w:rPr>
        <w:t>policymaking</w:t>
      </w:r>
      <w:r w:rsidRPr="00784228">
        <w:rPr>
          <w:rFonts w:ascii="Times New Roman" w:hAnsi="Times New Roman" w:cs="Times New Roman"/>
        </w:rPr>
        <w:t xml:space="preserve"> and practice in education.</w:t>
      </w:r>
    </w:p>
    <w:p w14:paraId="1500E38A" w14:textId="3238C166" w:rsidR="004D3B09" w:rsidRPr="00784228" w:rsidRDefault="004D3B09" w:rsidP="00C103C2">
      <w:pPr>
        <w:widowControl w:val="0"/>
        <w:rPr>
          <w:rFonts w:ascii="Times New Roman" w:hAnsi="Times New Roman" w:cs="Times New Roman"/>
        </w:rPr>
      </w:pPr>
      <w:r w:rsidRPr="00784228">
        <w:rPr>
          <w:rFonts w:ascii="Times New Roman" w:hAnsi="Times New Roman" w:cs="Times New Roman"/>
          <w:b/>
          <w:bCs/>
        </w:rPr>
        <w:t>Keywords</w:t>
      </w:r>
      <w:r w:rsidRPr="00784228">
        <w:rPr>
          <w:rFonts w:ascii="Times New Roman" w:hAnsi="Times New Roman" w:cs="Times New Roman"/>
        </w:rPr>
        <w:t>: Causal Moderation, Inverse Propensity Score Weighting, Boosting Algorithms, Binary Treatment, Continuous Moderator, Monte Carlo Simulation, Case Study, Statistical Analysis, Intervention</w:t>
      </w:r>
    </w:p>
    <w:p w14:paraId="4775F7A4" w14:textId="77777777" w:rsidR="004D3B09" w:rsidRPr="00784228" w:rsidRDefault="004D3B09" w:rsidP="00C103C2">
      <w:pPr>
        <w:rPr>
          <w:rFonts w:ascii="Times New Roman" w:hAnsi="Times New Roman" w:cs="Times New Roman"/>
        </w:rPr>
      </w:pPr>
    </w:p>
    <w:p w14:paraId="264CE2FA" w14:textId="48E51B7C" w:rsidR="00F232FE" w:rsidRPr="00F232FE" w:rsidRDefault="00AE0DF8" w:rsidP="00C103C2">
      <w:pPr>
        <w:rPr>
          <w:rFonts w:ascii="Times New Roman" w:hAnsi="Times New Roman" w:cs="Times New Roman"/>
          <w:b/>
          <w:bCs/>
        </w:rPr>
      </w:pPr>
      <w:r w:rsidRPr="00784228">
        <w:rPr>
          <w:rFonts w:ascii="Times New Roman" w:hAnsi="Times New Roman" w:cs="Times New Roman"/>
          <w:b/>
          <w:bCs/>
        </w:rPr>
        <w:t xml:space="preserve">Background </w:t>
      </w:r>
    </w:p>
    <w:p w14:paraId="6EAC6929" w14:textId="662A0DD1" w:rsidR="00F232FE" w:rsidRDefault="00817CBC" w:rsidP="00B35659">
      <w:pPr>
        <w:rPr>
          <w:rFonts w:ascii="Times New Roman" w:hAnsi="Times New Roman" w:cs="Times New Roman"/>
        </w:rPr>
      </w:pPr>
      <w:r w:rsidRPr="00817CBC">
        <w:rPr>
          <w:rFonts w:ascii="Times New Roman" w:hAnsi="Times New Roman" w:cs="Times New Roman"/>
        </w:rPr>
        <w:t>Causal moderation analysis examines how pretreatment moderators influence the direction or magnitude of a treatment's effect on an outcome (Dong, 2015). This approach is essential for assessing the heterogeneity and generalizability of interventions across diverse populations (</w:t>
      </w:r>
      <w:proofErr w:type="spellStart"/>
      <w:r w:rsidRPr="00817CBC">
        <w:rPr>
          <w:rFonts w:ascii="Times New Roman" w:hAnsi="Times New Roman" w:cs="Times New Roman"/>
        </w:rPr>
        <w:t>VanderWeele</w:t>
      </w:r>
      <w:proofErr w:type="spellEnd"/>
      <w:r w:rsidRPr="00817CBC">
        <w:rPr>
          <w:rFonts w:ascii="Times New Roman" w:hAnsi="Times New Roman" w:cs="Times New Roman"/>
        </w:rPr>
        <w:t xml:space="preserve">, 2015). However, </w:t>
      </w:r>
      <w:r w:rsidR="00927F7D">
        <w:rPr>
          <w:rFonts w:ascii="Times New Roman" w:hAnsi="Times New Roman" w:cs="Times New Roman"/>
        </w:rPr>
        <w:t>i</w:t>
      </w:r>
      <w:r w:rsidR="00927F7D" w:rsidRPr="00927F7D">
        <w:rPr>
          <w:rFonts w:ascii="Times New Roman" w:hAnsi="Times New Roman" w:cs="Times New Roman"/>
        </w:rPr>
        <w:t>dentifying and estimating causal moderation effects in observational studies poses unique challenges, particularly when handling selection bias across treatment-by-moderator groups (</w:t>
      </w:r>
      <w:r w:rsidR="00927F7D" w:rsidRPr="00817CBC">
        <w:rPr>
          <w:rFonts w:ascii="Times New Roman" w:hAnsi="Times New Roman" w:cs="Times New Roman"/>
        </w:rPr>
        <w:t>Dong, 2015</w:t>
      </w:r>
      <w:r w:rsidR="00927F7D">
        <w:rPr>
          <w:rFonts w:ascii="Times New Roman" w:hAnsi="Times New Roman" w:cs="Times New Roman"/>
        </w:rPr>
        <w:t xml:space="preserve">; </w:t>
      </w:r>
      <w:proofErr w:type="spellStart"/>
      <w:r w:rsidR="00927F7D" w:rsidRPr="00927F7D">
        <w:rPr>
          <w:rFonts w:ascii="Times New Roman" w:hAnsi="Times New Roman" w:cs="Times New Roman"/>
        </w:rPr>
        <w:t>VanderWeele</w:t>
      </w:r>
      <w:proofErr w:type="spellEnd"/>
      <w:r w:rsidR="00927F7D" w:rsidRPr="00927F7D">
        <w:rPr>
          <w:rFonts w:ascii="Times New Roman" w:hAnsi="Times New Roman" w:cs="Times New Roman"/>
        </w:rPr>
        <w:t xml:space="preserve"> &amp; Robins, 2007; Zhu et al., 2015). </w:t>
      </w:r>
    </w:p>
    <w:p w14:paraId="6A79A5FA" w14:textId="77777777" w:rsidR="00276638" w:rsidRPr="00F232FE" w:rsidRDefault="00276638" w:rsidP="00B35659">
      <w:pPr>
        <w:rPr>
          <w:rFonts w:ascii="Times New Roman" w:hAnsi="Times New Roman" w:cs="Times New Roman"/>
        </w:rPr>
      </w:pPr>
    </w:p>
    <w:p w14:paraId="16C93D6C" w14:textId="526D3A0E" w:rsidR="006B7D1F" w:rsidRPr="00817CBC" w:rsidRDefault="00817CBC" w:rsidP="00276638">
      <w:pPr>
        <w:rPr>
          <w:rFonts w:ascii="Times New Roman" w:hAnsi="Times New Roman" w:cs="Times New Roman"/>
        </w:rPr>
      </w:pPr>
      <w:r w:rsidRPr="00817CBC">
        <w:rPr>
          <w:rFonts w:ascii="Times New Roman" w:hAnsi="Times New Roman" w:cs="Times New Roman"/>
        </w:rPr>
        <w:t>Propensity score-based methods, grounded in the counterfactual model, have been widely used to estimate causal effects in observational studies (Rubin, 1974</w:t>
      </w:r>
      <w:r w:rsidR="008F5BB3">
        <w:rPr>
          <w:rFonts w:ascii="Times New Roman" w:hAnsi="Times New Roman" w:cs="Times New Roman"/>
        </w:rPr>
        <w:t>, 2000</w:t>
      </w:r>
      <w:r w:rsidRPr="00817CBC">
        <w:rPr>
          <w:rFonts w:ascii="Times New Roman" w:hAnsi="Times New Roman" w:cs="Times New Roman"/>
        </w:rPr>
        <w:t xml:space="preserve">). </w:t>
      </w:r>
      <w:r w:rsidR="001D0348">
        <w:rPr>
          <w:rFonts w:ascii="Times New Roman" w:hAnsi="Times New Roman" w:cs="Times New Roman"/>
        </w:rPr>
        <w:t xml:space="preserve">And </w:t>
      </w:r>
      <w:r w:rsidR="0064028A">
        <w:rPr>
          <w:rFonts w:ascii="Times New Roman" w:hAnsi="Times New Roman" w:cs="Times New Roman"/>
        </w:rPr>
        <w:t>p</w:t>
      </w:r>
      <w:r w:rsidR="001D0348" w:rsidRPr="001D0348">
        <w:rPr>
          <w:rFonts w:ascii="Times New Roman" w:hAnsi="Times New Roman" w:cs="Times New Roman"/>
        </w:rPr>
        <w:t>ropensity score-based methods have evolved significantly, with various approaches being developed for different contexts (Lunceford &amp; Davidian, 2004).</w:t>
      </w:r>
      <w:r w:rsidR="001D0348">
        <w:rPr>
          <w:rFonts w:ascii="Times New Roman" w:hAnsi="Times New Roman" w:cs="Times New Roman"/>
        </w:rPr>
        <w:t xml:space="preserve"> </w:t>
      </w:r>
      <w:proofErr w:type="gramStart"/>
      <w:r w:rsidRPr="00817CBC">
        <w:rPr>
          <w:rFonts w:ascii="Times New Roman" w:hAnsi="Times New Roman" w:cs="Times New Roman"/>
        </w:rPr>
        <w:t>These</w:t>
      </w:r>
      <w:proofErr w:type="gramEnd"/>
      <w:r w:rsidRPr="00817CBC">
        <w:rPr>
          <w:rFonts w:ascii="Times New Roman" w:hAnsi="Times New Roman" w:cs="Times New Roman"/>
        </w:rPr>
        <w:t xml:space="preserve"> methods rely on key concepts such as the "</w:t>
      </w:r>
      <w:proofErr w:type="spellStart"/>
      <w:r w:rsidRPr="00817CBC">
        <w:rPr>
          <w:rFonts w:ascii="Times New Roman" w:hAnsi="Times New Roman" w:cs="Times New Roman"/>
        </w:rPr>
        <w:t>ignorability</w:t>
      </w:r>
      <w:proofErr w:type="spellEnd"/>
      <w:r w:rsidRPr="00817CBC">
        <w:rPr>
          <w:rFonts w:ascii="Times New Roman" w:hAnsi="Times New Roman" w:cs="Times New Roman"/>
        </w:rPr>
        <w:t xml:space="preserve"> assumption" (Rosenbaum &amp; Rubin, 1983) and "doubly robust estimation" (Bang &amp; Robins, 2005). </w:t>
      </w:r>
      <w:r w:rsidR="006B7D1F" w:rsidRPr="006B7D1F">
        <w:rPr>
          <w:rFonts w:ascii="Times New Roman" w:hAnsi="Times New Roman" w:cs="Times New Roman"/>
        </w:rPr>
        <w:t xml:space="preserve">While propensity score methods have been effectively used to handle selection bias (Rosenbaum &amp; Rubin, 1983; Stuart, 2010), estimating heterogeneous treatment effects presents additional challenges (Imai &amp; </w:t>
      </w:r>
      <w:proofErr w:type="spellStart"/>
      <w:r w:rsidR="006B7D1F" w:rsidRPr="006B7D1F">
        <w:rPr>
          <w:rFonts w:ascii="Times New Roman" w:hAnsi="Times New Roman" w:cs="Times New Roman"/>
        </w:rPr>
        <w:t>Ratkovic</w:t>
      </w:r>
      <w:proofErr w:type="spellEnd"/>
      <w:r w:rsidR="006B7D1F" w:rsidRPr="006B7D1F">
        <w:rPr>
          <w:rFonts w:ascii="Times New Roman" w:hAnsi="Times New Roman" w:cs="Times New Roman"/>
        </w:rPr>
        <w:t>, 2013; Kennedy et al., 2020). Recent methodological advances have focused on both the estimation methods and their applications in educational contexts (Heckman et al., 2018).</w:t>
      </w:r>
    </w:p>
    <w:p w14:paraId="389C136E" w14:textId="77777777" w:rsidR="00817CBC" w:rsidRPr="00F232FE" w:rsidRDefault="00817CBC" w:rsidP="00C103C2">
      <w:pPr>
        <w:rPr>
          <w:rFonts w:ascii="Times New Roman" w:hAnsi="Times New Roman" w:cs="Times New Roman"/>
        </w:rPr>
      </w:pPr>
    </w:p>
    <w:p w14:paraId="463414D8" w14:textId="173D749E" w:rsidR="00F232FE" w:rsidRDefault="00817CBC" w:rsidP="00C103C2">
      <w:pPr>
        <w:rPr>
          <w:rFonts w:ascii="Times New Roman" w:hAnsi="Times New Roman" w:cs="Times New Roman"/>
        </w:rPr>
      </w:pPr>
      <w:r w:rsidRPr="00817CBC">
        <w:rPr>
          <w:rFonts w:ascii="Times New Roman" w:hAnsi="Times New Roman" w:cs="Times New Roman"/>
        </w:rPr>
        <w:t>Analyzing causal moderation effects with continuous moderators presents unique challenges, primarily because it requires modeling the entire conditional distribution of the moderator given the covariates, rather than just the conditional mean (Zhu et al., 2015). This complexity extends beyond the scope of existing propensity score methods, which were primarily developed for binary moderators (Dong, 2015). The inability to directly apply these established methods to continuous moderators creates a significant gap in our ability to comprehensively analyze heterogeneous treatment effects across the full spectrum of moderator values.</w:t>
      </w:r>
    </w:p>
    <w:p w14:paraId="75765CF0" w14:textId="77777777" w:rsidR="00817CBC" w:rsidRDefault="00817CBC" w:rsidP="00C103C2">
      <w:pPr>
        <w:rPr>
          <w:rFonts w:ascii="Times New Roman" w:hAnsi="Times New Roman" w:cs="Times New Roman"/>
        </w:rPr>
      </w:pPr>
    </w:p>
    <w:p w14:paraId="7A63E240" w14:textId="23BD24D1" w:rsidR="00276638" w:rsidRDefault="00276638" w:rsidP="00C103C2">
      <w:pPr>
        <w:rPr>
          <w:rFonts w:ascii="Times New Roman" w:hAnsi="Times New Roman" w:cs="Times New Roman"/>
        </w:rPr>
      </w:pPr>
      <w:r w:rsidRPr="00276638">
        <w:rPr>
          <w:rFonts w:ascii="Times New Roman" w:hAnsi="Times New Roman" w:cs="Times New Roman"/>
        </w:rPr>
        <w:t xml:space="preserve">Recent advances in machine learning methods offer promising solutions for analyzing causal moderation effects with continuous moderators (Lee et al., 2010; McCaffrey et al., 2013). These approaches build upon foundational concepts such as the generalized propensity score (Hirano &amp; </w:t>
      </w:r>
      <w:proofErr w:type="spellStart"/>
      <w:r w:rsidRPr="00276638">
        <w:rPr>
          <w:rFonts w:ascii="Times New Roman" w:hAnsi="Times New Roman" w:cs="Times New Roman"/>
        </w:rPr>
        <w:t>Imbens</w:t>
      </w:r>
      <w:proofErr w:type="spellEnd"/>
      <w:r w:rsidRPr="00276638">
        <w:rPr>
          <w:rFonts w:ascii="Times New Roman" w:hAnsi="Times New Roman" w:cs="Times New Roman"/>
        </w:rPr>
        <w:t>, 2004) and dose-response functions (</w:t>
      </w:r>
      <w:proofErr w:type="spellStart"/>
      <w:r w:rsidRPr="00276638">
        <w:rPr>
          <w:rFonts w:ascii="Times New Roman" w:hAnsi="Times New Roman" w:cs="Times New Roman"/>
        </w:rPr>
        <w:t>Imbens</w:t>
      </w:r>
      <w:proofErr w:type="spellEnd"/>
      <w:r w:rsidRPr="00276638">
        <w:rPr>
          <w:rFonts w:ascii="Times New Roman" w:hAnsi="Times New Roman" w:cs="Times New Roman"/>
        </w:rPr>
        <w:t xml:space="preserve">, 2000). Among these advanced techniques, gradient boosting machines (GBM) have shown </w:t>
      </w:r>
      <w:proofErr w:type="gramStart"/>
      <w:r w:rsidRPr="00276638">
        <w:rPr>
          <w:rFonts w:ascii="Times New Roman" w:hAnsi="Times New Roman" w:cs="Times New Roman"/>
        </w:rPr>
        <w:t>particular promise</w:t>
      </w:r>
      <w:proofErr w:type="gramEnd"/>
      <w:r w:rsidRPr="00276638">
        <w:rPr>
          <w:rFonts w:ascii="Times New Roman" w:hAnsi="Times New Roman" w:cs="Times New Roman"/>
        </w:rPr>
        <w:t xml:space="preserve"> in estimating generalized propensity scores for continuous treatments (McCaffrey et al., 2013; Zhu et al., 2015).</w:t>
      </w:r>
      <w:r w:rsidRPr="00276638">
        <w:rPr>
          <w:rFonts w:ascii="Times New Roman" w:hAnsi="Times New Roman" w:cs="Times New Roman"/>
        </w:rPr>
        <w:t xml:space="preserve"> </w:t>
      </w:r>
      <w:r w:rsidRPr="000D7CC7">
        <w:rPr>
          <w:rFonts w:ascii="Times New Roman" w:hAnsi="Times New Roman" w:cs="Times New Roman"/>
        </w:rPr>
        <w:t>These boosting algorithms are well-suited for handling high-dimensional covariates and modeling complex, nonlinear relationships between variables</w:t>
      </w:r>
      <w:r>
        <w:rPr>
          <w:rFonts w:ascii="Times New Roman" w:hAnsi="Times New Roman" w:cs="Times New Roman"/>
        </w:rPr>
        <w:t xml:space="preserve"> (</w:t>
      </w:r>
      <w:r w:rsidRPr="00A04251">
        <w:rPr>
          <w:rFonts w:ascii="Times New Roman" w:hAnsi="Times New Roman" w:cs="Times New Roman"/>
        </w:rPr>
        <w:t>McCaffrey</w:t>
      </w:r>
      <w:r>
        <w:rPr>
          <w:rFonts w:ascii="Times New Roman" w:hAnsi="Times New Roman" w:cs="Times New Roman"/>
        </w:rPr>
        <w:t xml:space="preserve"> et al., 2004; Zhu et al., 2015)</w:t>
      </w:r>
      <w:r w:rsidRPr="000D7CC7">
        <w:rPr>
          <w:rFonts w:ascii="Times New Roman" w:hAnsi="Times New Roman" w:cs="Times New Roman"/>
        </w:rPr>
        <w:t>.</w:t>
      </w:r>
    </w:p>
    <w:p w14:paraId="7A7DC3B6" w14:textId="77777777" w:rsidR="0027689E" w:rsidRDefault="0027689E" w:rsidP="00C103C2">
      <w:pPr>
        <w:rPr>
          <w:rFonts w:ascii="Times New Roman" w:hAnsi="Times New Roman" w:cs="Times New Roman"/>
        </w:rPr>
      </w:pPr>
    </w:p>
    <w:p w14:paraId="79241043" w14:textId="6D53EAF7" w:rsidR="000D7CC7" w:rsidRDefault="000D7CC7" w:rsidP="00C103C2">
      <w:pPr>
        <w:rPr>
          <w:rFonts w:ascii="Times New Roman" w:hAnsi="Times New Roman" w:cs="Times New Roman"/>
        </w:rPr>
      </w:pPr>
      <w:r w:rsidRPr="000D7CC7">
        <w:rPr>
          <w:rFonts w:ascii="Times New Roman" w:hAnsi="Times New Roman" w:cs="Times New Roman"/>
        </w:rPr>
        <w:t xml:space="preserve">Compared to other methods such as Targeted Maximum Likelihood Estimation (TMLE) (van der Laan &amp; Rubin, 2006), our combined boosting approach offers a balance between flexibility and interpretability. While TMLE provides robust estimation procedures (Bang &amp; Robins, 2005), it can be complex to implement. Our method, utilizing </w:t>
      </w:r>
      <w:proofErr w:type="spellStart"/>
      <w:r w:rsidRPr="000D7CC7">
        <w:rPr>
          <w:rFonts w:ascii="Times New Roman" w:hAnsi="Times New Roman" w:cs="Times New Roman"/>
        </w:rPr>
        <w:t>XGBoost</w:t>
      </w:r>
      <w:proofErr w:type="spellEnd"/>
      <w:r w:rsidRPr="000D7CC7">
        <w:rPr>
          <w:rFonts w:ascii="Times New Roman" w:hAnsi="Times New Roman" w:cs="Times New Roman"/>
        </w:rPr>
        <w:t xml:space="preserve"> and Generalized Boosted Models (GBM) for continuous moderators, provides an accessible framework for estimating causal moderation </w:t>
      </w:r>
      <w:r w:rsidR="00A04251" w:rsidRPr="000D7CC7">
        <w:rPr>
          <w:rFonts w:ascii="Times New Roman" w:hAnsi="Times New Roman" w:cs="Times New Roman"/>
        </w:rPr>
        <w:t>effects</w:t>
      </w:r>
    </w:p>
    <w:p w14:paraId="3EB16856" w14:textId="77777777" w:rsidR="000D7CC7" w:rsidRDefault="000D7CC7" w:rsidP="00C103C2">
      <w:pPr>
        <w:rPr>
          <w:rFonts w:ascii="Times New Roman" w:hAnsi="Times New Roman" w:cs="Times New Roman"/>
        </w:rPr>
      </w:pPr>
    </w:p>
    <w:p w14:paraId="0EBE5CFF" w14:textId="66B24419" w:rsidR="000D7CC7" w:rsidRDefault="000D7CC7" w:rsidP="00C103C2">
      <w:pPr>
        <w:rPr>
          <w:rFonts w:ascii="Times New Roman" w:hAnsi="Times New Roman" w:cs="Times New Roman"/>
        </w:rPr>
      </w:pPr>
      <w:r w:rsidRPr="000D7CC7">
        <w:rPr>
          <w:rFonts w:ascii="Times New Roman" w:hAnsi="Times New Roman" w:cs="Times New Roman"/>
        </w:rPr>
        <w:t>To demonstrate our method's utility, we first evaluate its performance through Monte Carlo simulations (Burton et al., 2006). We then apply our method to data from the Early Childhood Longitudinal Study - Birth Cohort (ECLS-B), examining the moderated effect of prekindergarten on math achievement across socioeconomic status (NCES, 2007). This application illustrates how our method can provide valuable insights into the varying impacts of educational interventions across the socioeconomic spectrum.</w:t>
      </w:r>
    </w:p>
    <w:p w14:paraId="11521AA5" w14:textId="77777777" w:rsidR="00125E65" w:rsidRPr="00125E65" w:rsidRDefault="00125E65" w:rsidP="00125E65">
      <w:pPr>
        <w:rPr>
          <w:rFonts w:ascii="Times New Roman" w:hAnsi="Times New Roman" w:cs="Times New Roman"/>
        </w:rPr>
      </w:pPr>
    </w:p>
    <w:p w14:paraId="0A0E7CE6" w14:textId="77777777" w:rsidR="00125E65" w:rsidRPr="00125E65" w:rsidRDefault="00125E65" w:rsidP="00125E65">
      <w:pPr>
        <w:rPr>
          <w:rFonts w:ascii="Times New Roman" w:hAnsi="Times New Roman" w:cs="Times New Roman"/>
        </w:rPr>
      </w:pPr>
    </w:p>
    <w:p w14:paraId="68E7654F" w14:textId="77777777" w:rsidR="00AF28DC" w:rsidRPr="008E6293" w:rsidRDefault="00AF28DC" w:rsidP="008E6293">
      <w:pPr>
        <w:rPr>
          <w:rFonts w:ascii="Times New Roman" w:hAnsi="Times New Roman" w:cs="Times New Roman"/>
        </w:rPr>
      </w:pPr>
    </w:p>
    <w:p w14:paraId="4C87FDA1" w14:textId="77777777" w:rsidR="000307CF" w:rsidRPr="00E6098F" w:rsidRDefault="000307CF" w:rsidP="00C103C2">
      <w:pPr>
        <w:rPr>
          <w:rFonts w:ascii="Times New Roman" w:hAnsi="Times New Roman" w:cs="Times New Roman"/>
        </w:rPr>
      </w:pPr>
    </w:p>
    <w:p w14:paraId="196CEC23" w14:textId="2ED9FA9B" w:rsidR="00A95D8B" w:rsidRPr="00A95D8B" w:rsidRDefault="00A937C1" w:rsidP="00A95D8B">
      <w:pPr>
        <w:rPr>
          <w:rFonts w:ascii="Times New Roman" w:hAnsi="Times New Roman" w:cs="Times New Roman"/>
          <w:b/>
          <w:bCs/>
        </w:rPr>
      </w:pPr>
      <w:r>
        <w:rPr>
          <w:rFonts w:ascii="Times New Roman" w:hAnsi="Times New Roman" w:cs="Times New Roman"/>
          <w:b/>
          <w:bCs/>
        </w:rPr>
        <w:t xml:space="preserve">Definition for </w:t>
      </w:r>
      <w:r w:rsidR="00A95D8B" w:rsidRPr="00A95D8B">
        <w:rPr>
          <w:rFonts w:ascii="Times New Roman" w:hAnsi="Times New Roman" w:cs="Times New Roman"/>
          <w:b/>
          <w:bCs/>
        </w:rPr>
        <w:t>Average Moderated Treatment Effect (AMTE)</w:t>
      </w:r>
    </w:p>
    <w:p w14:paraId="115A278D" w14:textId="18C362CC" w:rsidR="00A95D8B" w:rsidRDefault="00A95D8B" w:rsidP="00A95D8B">
      <w:pPr>
        <w:rPr>
          <w:rFonts w:ascii="Times New Roman" w:hAnsi="Times New Roman" w:cs="Times New Roman"/>
        </w:rPr>
      </w:pPr>
      <w:r w:rsidRPr="000075CE">
        <w:rPr>
          <w:rFonts w:ascii="Times New Roman" w:hAnsi="Times New Roman" w:cs="Times New Roman"/>
        </w:rPr>
        <w:t>The concept of Average Moderated Treatment Effect (AMTE) builds upon the foundational work in causal inference and treatment effect heterogeneity. To understand the AMTE, it's crucial to trace its development from earlier definitions of causal effects.</w:t>
      </w:r>
    </w:p>
    <w:p w14:paraId="373F939E" w14:textId="77777777" w:rsidR="00101920" w:rsidRPr="000075CE" w:rsidRDefault="00101920" w:rsidP="00A95D8B">
      <w:pPr>
        <w:rPr>
          <w:rFonts w:ascii="Times New Roman" w:hAnsi="Times New Roman" w:cs="Times New Roman"/>
        </w:rPr>
      </w:pPr>
    </w:p>
    <w:p w14:paraId="4AAC041F" w14:textId="7735E8D6" w:rsidR="00A95D8B" w:rsidRPr="000075CE" w:rsidRDefault="00A95D8B" w:rsidP="00A95D8B">
      <w:pPr>
        <w:rPr>
          <w:rFonts w:ascii="Times New Roman" w:hAnsi="Times New Roman" w:cs="Times New Roman"/>
        </w:rPr>
      </w:pPr>
      <w:r w:rsidRPr="000075CE">
        <w:rPr>
          <w:rFonts w:ascii="Times New Roman" w:hAnsi="Times New Roman" w:cs="Times New Roman"/>
        </w:rPr>
        <w:t xml:space="preserve">Rubin's Causal Model (Rubin, 1974) introduced the potential outcomes framework, where </w:t>
      </w:r>
      <w:proofErr w:type="gramStart"/>
      <w:r w:rsidRPr="000075CE">
        <w:rPr>
          <w:rFonts w:ascii="Times New Roman" w:hAnsi="Times New Roman" w:cs="Times New Roman"/>
        </w:rPr>
        <w:t>Y(</w:t>
      </w:r>
      <w:proofErr w:type="gramEnd"/>
      <w:r w:rsidRPr="000075CE">
        <w:rPr>
          <w:rFonts w:ascii="Times New Roman" w:hAnsi="Times New Roman" w:cs="Times New Roman"/>
        </w:rPr>
        <w:t>1) and Y(0) represent the potential outcomes under treatment and control conditions, respectively. The Average Treatment Effect (ATE) is then defined as:</w:t>
      </w:r>
    </w:p>
    <w:p w14:paraId="4426F712" w14:textId="77777777" w:rsidR="00A95D8B" w:rsidRPr="000075CE" w:rsidRDefault="00A95D8B" w:rsidP="00A95D8B">
      <w:pPr>
        <w:rPr>
          <w:rFonts w:ascii="Times New Roman" w:hAnsi="Times New Roman" w:cs="Times New Roman"/>
        </w:rPr>
      </w:pPr>
    </w:p>
    <w:p w14:paraId="32641E32" w14:textId="273CABDA" w:rsidR="00EF1CC5" w:rsidRPr="000075CE" w:rsidRDefault="00EF1CC5" w:rsidP="00EF1CC5">
      <w:pPr>
        <w:rPr>
          <w:rFonts w:ascii="Times New Roman" w:hAnsi="Times New Roman" w:cs="Times New Roman"/>
        </w:rPr>
      </w:pPr>
      <m:oMathPara>
        <m:oMath>
          <m:r>
            <w:rPr>
              <w:rFonts w:ascii="Cambria Math" w:hAnsi="Cambria Math" w:cs="Times New Roman"/>
            </w:rPr>
            <m:t xml:space="preserve">ATE = E[Y(1) - Y(0)] </m:t>
          </m:r>
        </m:oMath>
      </m:oMathPara>
    </w:p>
    <w:p w14:paraId="50DD8A7E" w14:textId="77777777" w:rsidR="00A95D8B" w:rsidRDefault="00A95D8B" w:rsidP="00A95D8B">
      <w:pPr>
        <w:rPr>
          <w:rFonts w:ascii="Times New Roman" w:hAnsi="Times New Roman" w:cs="Times New Roman"/>
        </w:rPr>
      </w:pPr>
    </w:p>
    <w:p w14:paraId="3D2AEA1D" w14:textId="77777777" w:rsidR="00EF1CC5" w:rsidRPr="000075CE" w:rsidRDefault="00EF1CC5" w:rsidP="00A95D8B">
      <w:pPr>
        <w:rPr>
          <w:rFonts w:ascii="Times New Roman" w:hAnsi="Times New Roman" w:cs="Times New Roman"/>
        </w:rPr>
      </w:pPr>
    </w:p>
    <w:p w14:paraId="62C9F61D" w14:textId="3E2D6958" w:rsidR="00A95D8B" w:rsidRPr="000075CE" w:rsidRDefault="00A95D8B" w:rsidP="00A95D8B">
      <w:pPr>
        <w:rPr>
          <w:rFonts w:ascii="Times New Roman" w:hAnsi="Times New Roman" w:cs="Times New Roman"/>
        </w:rPr>
      </w:pPr>
      <w:r w:rsidRPr="000075CE">
        <w:rPr>
          <w:rFonts w:ascii="Times New Roman" w:hAnsi="Times New Roman" w:cs="Times New Roman"/>
        </w:rPr>
        <w:t>This concept was later extended to consider effect moderation</w:t>
      </w:r>
      <w:r w:rsidR="00101920">
        <w:rPr>
          <w:rFonts w:ascii="Times New Roman" w:hAnsi="Times New Roman" w:cs="Times New Roman"/>
        </w:rPr>
        <w:t xml:space="preserve"> </w:t>
      </w:r>
      <w:r w:rsidR="00101920" w:rsidRPr="000075CE">
        <w:rPr>
          <w:rFonts w:ascii="Times New Roman" w:hAnsi="Times New Roman" w:cs="Times New Roman"/>
        </w:rPr>
        <w:t>in a counterfactual framework</w:t>
      </w:r>
      <w:r w:rsidR="00101920">
        <w:rPr>
          <w:rFonts w:ascii="Times New Roman" w:hAnsi="Times New Roman" w:cs="Times New Roman"/>
        </w:rPr>
        <w:t xml:space="preserve"> (</w:t>
      </w:r>
      <w:proofErr w:type="spellStart"/>
      <w:r w:rsidRPr="000075CE">
        <w:rPr>
          <w:rFonts w:ascii="Times New Roman" w:hAnsi="Times New Roman" w:cs="Times New Roman"/>
        </w:rPr>
        <w:t>VanderWeele</w:t>
      </w:r>
      <w:proofErr w:type="spellEnd"/>
      <w:r w:rsidRPr="000075CE">
        <w:rPr>
          <w:rFonts w:ascii="Times New Roman" w:hAnsi="Times New Roman" w:cs="Times New Roman"/>
        </w:rPr>
        <w:t xml:space="preserve"> </w:t>
      </w:r>
      <w:r w:rsidR="00101920">
        <w:rPr>
          <w:rFonts w:ascii="Times New Roman" w:hAnsi="Times New Roman" w:cs="Times New Roman"/>
        </w:rPr>
        <w:t>&amp;</w:t>
      </w:r>
      <w:r w:rsidRPr="000075CE">
        <w:rPr>
          <w:rFonts w:ascii="Times New Roman" w:hAnsi="Times New Roman" w:cs="Times New Roman"/>
        </w:rPr>
        <w:t xml:space="preserve"> Robins</w:t>
      </w:r>
      <w:r w:rsidR="00101920">
        <w:rPr>
          <w:rFonts w:ascii="Times New Roman" w:hAnsi="Times New Roman" w:cs="Times New Roman"/>
        </w:rPr>
        <w:t xml:space="preserve">, </w:t>
      </w:r>
      <w:r w:rsidRPr="000075CE">
        <w:rPr>
          <w:rFonts w:ascii="Times New Roman" w:hAnsi="Times New Roman" w:cs="Times New Roman"/>
        </w:rPr>
        <w:t>2007)</w:t>
      </w:r>
      <w:r w:rsidR="00101920">
        <w:rPr>
          <w:rFonts w:ascii="Times New Roman" w:hAnsi="Times New Roman" w:cs="Times New Roman"/>
        </w:rPr>
        <w:t xml:space="preserve">. </w:t>
      </w:r>
      <w:r w:rsidRPr="000075CE">
        <w:rPr>
          <w:rFonts w:ascii="Times New Roman" w:hAnsi="Times New Roman" w:cs="Times New Roman"/>
        </w:rPr>
        <w:t>Building on these ideas, researchers began to explore how treatment effects might vary across levels of a moderator. For binary moderators, Dong (2023) defined the Average Moderated Treatment Effect as the difference in treatment effects between two levels of the moderator.</w:t>
      </w:r>
    </w:p>
    <w:p w14:paraId="78F3ADF8" w14:textId="77777777" w:rsidR="00A95D8B" w:rsidRPr="000075CE" w:rsidRDefault="00A95D8B" w:rsidP="00A95D8B">
      <w:pPr>
        <w:rPr>
          <w:rFonts w:ascii="Times New Roman" w:hAnsi="Times New Roman" w:cs="Times New Roman"/>
        </w:rPr>
      </w:pPr>
    </w:p>
    <w:p w14:paraId="3765F177" w14:textId="776E2513" w:rsidR="00A95D8B" w:rsidRPr="000075CE" w:rsidRDefault="00A95D8B" w:rsidP="00A95D8B">
      <w:pPr>
        <w:rPr>
          <w:rFonts w:ascii="Times New Roman" w:hAnsi="Times New Roman" w:cs="Times New Roman"/>
        </w:rPr>
      </w:pPr>
      <w:r w:rsidRPr="000075CE">
        <w:rPr>
          <w:rFonts w:ascii="Times New Roman" w:hAnsi="Times New Roman" w:cs="Times New Roman"/>
        </w:rPr>
        <w:t xml:space="preserve">Our definition of the AMTE for continuous moderators extends these concepts further. Let </w:t>
      </w:r>
      <w:r w:rsidR="00F34521">
        <w:rPr>
          <w:rFonts w:ascii="Times New Roman" w:hAnsi="Times New Roman" w:cs="Times New Roman"/>
        </w:rPr>
        <w:t>T</w:t>
      </w:r>
      <w:r w:rsidRPr="000075CE">
        <w:rPr>
          <w:rFonts w:ascii="Times New Roman" w:hAnsi="Times New Roman" w:cs="Times New Roman"/>
        </w:rPr>
        <w:t xml:space="preserve"> denote the binary treatment assignment (1 for treatment, 0 for control), M denote the continuous moderator, and Y denote the outcome. We define the AMTE as a function of the moderator value m:</w:t>
      </w:r>
    </w:p>
    <w:p w14:paraId="5CED2B22" w14:textId="77777777" w:rsidR="00A95D8B" w:rsidRDefault="00A95D8B" w:rsidP="00A95D8B">
      <w:pPr>
        <w:rPr>
          <w:rFonts w:ascii="Times New Roman" w:hAnsi="Times New Roman" w:cs="Times New Roman"/>
        </w:rPr>
      </w:pPr>
    </w:p>
    <w:p w14:paraId="6A83DF50" w14:textId="6D7CB2C2" w:rsidR="00D7284A" w:rsidRPr="000075CE" w:rsidRDefault="00D7284A" w:rsidP="00A95D8B">
      <w:pPr>
        <w:rPr>
          <w:rFonts w:ascii="Times New Roman" w:hAnsi="Times New Roman" w:cs="Times New Roman"/>
        </w:rPr>
      </w:pPr>
      <m:oMathPara>
        <m:oMath>
          <m:r>
            <w:rPr>
              <w:rFonts w:ascii="Cambria Math" w:hAnsi="Cambria Math" w:cs="Times New Roman"/>
            </w:rPr>
            <m:t xml:space="preserve">AMTE(m) = E[Y(1,m) - Y(0,m)] </m:t>
          </m:r>
        </m:oMath>
      </m:oMathPara>
    </w:p>
    <w:p w14:paraId="42B685B8" w14:textId="77777777" w:rsidR="00A95D8B" w:rsidRPr="000075CE" w:rsidRDefault="00A95D8B" w:rsidP="00A95D8B">
      <w:pPr>
        <w:rPr>
          <w:rFonts w:ascii="Times New Roman" w:hAnsi="Times New Roman" w:cs="Times New Roman"/>
        </w:rPr>
      </w:pPr>
    </w:p>
    <w:p w14:paraId="6F34AA20" w14:textId="35F369FF" w:rsidR="00A95D8B" w:rsidRPr="000075CE" w:rsidRDefault="00A95D8B" w:rsidP="00A95D8B">
      <w:pPr>
        <w:rPr>
          <w:rFonts w:ascii="Times New Roman" w:hAnsi="Times New Roman" w:cs="Times New Roman"/>
        </w:rPr>
      </w:pPr>
      <w:r w:rsidRPr="000075CE">
        <w:rPr>
          <w:rFonts w:ascii="Times New Roman" w:hAnsi="Times New Roman" w:cs="Times New Roman"/>
        </w:rPr>
        <w:t xml:space="preserve">Here, </w:t>
      </w:r>
      <m:oMath>
        <m:r>
          <w:rPr>
            <w:rFonts w:ascii="Cambria Math" w:hAnsi="Cambria Math" w:cs="Times New Roman"/>
          </w:rPr>
          <m:t>Y(1,m)</m:t>
        </m:r>
      </m:oMath>
      <w:r w:rsidRPr="000075CE">
        <w:rPr>
          <w:rFonts w:ascii="Times New Roman" w:hAnsi="Times New Roman" w:cs="Times New Roman"/>
        </w:rPr>
        <w:t xml:space="preserve"> represents the potential outcome under treatment when the moderator takes value m, and </w:t>
      </w:r>
      <m:oMath>
        <m:r>
          <w:rPr>
            <w:rFonts w:ascii="Cambria Math" w:hAnsi="Cambria Math" w:cs="Times New Roman"/>
          </w:rPr>
          <m:t>Y(0,m)</m:t>
        </m:r>
      </m:oMath>
      <w:r w:rsidRPr="000075CE">
        <w:rPr>
          <w:rFonts w:ascii="Times New Roman" w:hAnsi="Times New Roman" w:cs="Times New Roman"/>
        </w:rPr>
        <w:t>represents the potential outcome under control when the moderator takes value m.</w:t>
      </w:r>
    </w:p>
    <w:p w14:paraId="526F7600" w14:textId="77777777" w:rsidR="00A95D8B" w:rsidRPr="000075CE" w:rsidRDefault="00A95D8B" w:rsidP="00A95D8B">
      <w:pPr>
        <w:rPr>
          <w:rFonts w:ascii="Times New Roman" w:hAnsi="Times New Roman" w:cs="Times New Roman"/>
        </w:rPr>
      </w:pPr>
    </w:p>
    <w:p w14:paraId="190EB8E4" w14:textId="77777777" w:rsidR="00A95D8B" w:rsidRPr="000075CE" w:rsidRDefault="00A95D8B" w:rsidP="00A95D8B">
      <w:pPr>
        <w:rPr>
          <w:rFonts w:ascii="Times New Roman" w:hAnsi="Times New Roman" w:cs="Times New Roman"/>
        </w:rPr>
      </w:pPr>
      <w:r w:rsidRPr="000075CE">
        <w:rPr>
          <w:rFonts w:ascii="Times New Roman" w:hAnsi="Times New Roman" w:cs="Times New Roman"/>
        </w:rPr>
        <w:t>This definition allows us to examine how the treatment effect varies continuously across the full range of the moderator. It provides a more nuanced understanding of effect heterogeneity compared to approaches that dichotomize continuous moderators or assume linear moderation effects.</w:t>
      </w:r>
    </w:p>
    <w:p w14:paraId="5C5EDCDE" w14:textId="77777777" w:rsidR="00A95D8B" w:rsidRPr="000075CE" w:rsidRDefault="00A95D8B" w:rsidP="00A95D8B">
      <w:pPr>
        <w:rPr>
          <w:rFonts w:ascii="Times New Roman" w:hAnsi="Times New Roman" w:cs="Times New Roman"/>
        </w:rPr>
      </w:pPr>
    </w:p>
    <w:p w14:paraId="0BBD34DE" w14:textId="3353FCDE" w:rsidR="009C5300" w:rsidRDefault="00A95D8B" w:rsidP="00A95D8B">
      <w:pPr>
        <w:rPr>
          <w:rFonts w:ascii="Times New Roman" w:hAnsi="Times New Roman" w:cs="Times New Roman"/>
        </w:rPr>
      </w:pPr>
      <w:r w:rsidRPr="000075CE">
        <w:rPr>
          <w:rFonts w:ascii="Times New Roman" w:hAnsi="Times New Roman" w:cs="Times New Roman"/>
        </w:rPr>
        <w:t>The AMTE preserves the continuous nature of the moderator, avoiding loss of information due to discretization.</w:t>
      </w:r>
      <w:r w:rsidR="00AF4615">
        <w:rPr>
          <w:rFonts w:ascii="Times New Roman" w:hAnsi="Times New Roman" w:cs="Times New Roman"/>
        </w:rPr>
        <w:t xml:space="preserve"> And i</w:t>
      </w:r>
      <w:r w:rsidRPr="000075CE">
        <w:rPr>
          <w:rFonts w:ascii="Times New Roman" w:hAnsi="Times New Roman" w:cs="Times New Roman"/>
        </w:rPr>
        <w:t>t allows for non-linear relationships between the moderator and treatment effects.</w:t>
      </w:r>
      <w:r w:rsidR="001C776C">
        <w:rPr>
          <w:rFonts w:ascii="Times New Roman" w:hAnsi="Times New Roman" w:cs="Times New Roman"/>
        </w:rPr>
        <w:t xml:space="preserve"> </w:t>
      </w:r>
      <w:r w:rsidRPr="000075CE">
        <w:rPr>
          <w:rFonts w:ascii="Times New Roman" w:hAnsi="Times New Roman" w:cs="Times New Roman"/>
        </w:rPr>
        <w:t>By providing a framework to examine how treatment effects vary across a continuous moderator, the AMTE offers researchers a powerful tool for understanding and leveraging treatment effect heterogeneity in diverse populations. This can lead to more targeted and effective interventions in fields such as education, where individual differences often play a crucial role in determining the success of an intervention.</w:t>
      </w:r>
    </w:p>
    <w:p w14:paraId="605E4D1B" w14:textId="77777777" w:rsidR="004E27A3" w:rsidRPr="000075CE" w:rsidRDefault="004E27A3" w:rsidP="00A95D8B">
      <w:pPr>
        <w:rPr>
          <w:rFonts w:ascii="Times New Roman" w:hAnsi="Times New Roman" w:cs="Times New Roman"/>
        </w:rPr>
      </w:pPr>
    </w:p>
    <w:p w14:paraId="41B57669" w14:textId="27CEFE41" w:rsidR="004C4082" w:rsidRPr="004E27A3" w:rsidRDefault="004C4082" w:rsidP="004C4082">
      <w:pPr>
        <w:rPr>
          <w:rFonts w:ascii="Times New Roman" w:hAnsi="Times New Roman" w:cs="Times New Roman"/>
          <w:b/>
          <w:bCs/>
        </w:rPr>
      </w:pPr>
      <w:r w:rsidRPr="004E27A3">
        <w:rPr>
          <w:rFonts w:ascii="Times New Roman" w:hAnsi="Times New Roman" w:cs="Times New Roman"/>
          <w:b/>
          <w:bCs/>
        </w:rPr>
        <w:t>Assumptions</w:t>
      </w:r>
    </w:p>
    <w:p w14:paraId="698C76E7" w14:textId="2914D3BC" w:rsidR="004C4082" w:rsidRPr="00D477C2" w:rsidRDefault="004C4082" w:rsidP="004C4082">
      <w:pPr>
        <w:rPr>
          <w:rFonts w:ascii="Times New Roman" w:hAnsi="Times New Roman" w:cs="Times New Roman"/>
        </w:rPr>
      </w:pPr>
      <w:r w:rsidRPr="004C4082">
        <w:rPr>
          <w:rFonts w:ascii="Times New Roman" w:hAnsi="Times New Roman" w:cs="Times New Roman"/>
        </w:rPr>
        <w:t xml:space="preserve">Our analysis relies on several key assumptions about the data and underlying causal structure. We consider a sample of </w:t>
      </w:r>
      <w:proofErr w:type="spellStart"/>
      <w:r w:rsidRPr="00D477C2">
        <w:rPr>
          <w:rFonts w:ascii="Times New Roman" w:hAnsi="Times New Roman" w:cs="Times New Roman"/>
          <w:i/>
          <w:iCs/>
        </w:rPr>
        <w:t>N</w:t>
      </w:r>
      <w:proofErr w:type="spellEnd"/>
      <w:r w:rsidRPr="004C4082">
        <w:rPr>
          <w:rFonts w:ascii="Times New Roman" w:hAnsi="Times New Roman" w:cs="Times New Roman"/>
        </w:rPr>
        <w:t xml:space="preserve"> independent and identically distributed observations. For each individual </w:t>
      </w:r>
      <w:proofErr w:type="spellStart"/>
      <w:r w:rsidRPr="00D477C2">
        <w:rPr>
          <w:rFonts w:ascii="Times New Roman" w:hAnsi="Times New Roman" w:cs="Times New Roman"/>
          <w:i/>
          <w:iCs/>
        </w:rPr>
        <w:t>i</w:t>
      </w:r>
      <w:proofErr w:type="spellEnd"/>
      <w:r w:rsidRPr="004C4082">
        <w:rPr>
          <w:rFonts w:ascii="Times New Roman" w:hAnsi="Times New Roman" w:cs="Times New Roman"/>
        </w:rPr>
        <w:t xml:space="preserve">, we observe the outcome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4C4082">
        <w:rPr>
          <w:rFonts w:ascii="Times New Roman" w:hAnsi="Times New Roman" w:cs="Times New Roman"/>
        </w:rPr>
        <w:t xml:space="preserve">, treatment status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Pr="004C4082">
        <w:rPr>
          <w:rFonts w:ascii="Times New Roman" w:hAnsi="Times New Roman" w:cs="Times New Roman"/>
        </w:rPr>
        <w:t xml:space="preserve">(which is binary), moderator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oMath>
      <w:r w:rsidRPr="004C4082">
        <w:rPr>
          <w:rFonts w:ascii="Times New Roman" w:hAnsi="Times New Roman" w:cs="Times New Roman"/>
        </w:rPr>
        <w:t>(which is continuous), and a vector of covariates</w:t>
      </w:r>
      <w:r w:rsidR="00D477C2">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oMath>
      <w:r w:rsidRPr="004C4082">
        <w:rPr>
          <w:rFonts w:ascii="Times New Roman" w:hAnsi="Times New Roman" w:cs="Times New Roman"/>
        </w:rPr>
        <w:t>.</w:t>
      </w:r>
      <w:r w:rsidR="00AE410C" w:rsidRPr="00AE410C">
        <w:t xml:space="preserve"> </w:t>
      </w:r>
      <w:r w:rsidR="00AE410C" w:rsidRPr="00AE410C">
        <w:rPr>
          <w:rFonts w:ascii="Times New Roman" w:hAnsi="Times New Roman" w:cs="Times New Roman"/>
        </w:rPr>
        <w:t>Assumptions Following Dong (2015), our analysis relies on several key assumptions:</w:t>
      </w:r>
    </w:p>
    <w:p w14:paraId="4CBA772D" w14:textId="77777777" w:rsidR="004C4082" w:rsidRPr="004C4082" w:rsidRDefault="004C4082" w:rsidP="004C4082">
      <w:pPr>
        <w:rPr>
          <w:rFonts w:ascii="Times New Roman" w:hAnsi="Times New Roman" w:cs="Times New Roman"/>
        </w:rPr>
      </w:pPr>
    </w:p>
    <w:p w14:paraId="2D3353AC" w14:textId="55BD9595" w:rsidR="001B37D3" w:rsidRDefault="00D32904" w:rsidP="00D32904">
      <w:pPr>
        <w:pStyle w:val="a9"/>
        <w:numPr>
          <w:ilvl w:val="0"/>
          <w:numId w:val="13"/>
        </w:numPr>
        <w:rPr>
          <w:rFonts w:ascii="Times New Roman" w:hAnsi="Times New Roman" w:cs="Times New Roman"/>
        </w:rPr>
      </w:pPr>
      <w:r w:rsidRPr="00D32904">
        <w:rPr>
          <w:rFonts w:ascii="Times New Roman" w:hAnsi="Times New Roman" w:cs="Times New Roman"/>
        </w:rPr>
        <w:t>Stable Unit Treatment Value Assumption (SUTVA</w:t>
      </w:r>
      <w:r w:rsidR="00125E65">
        <w:rPr>
          <w:rFonts w:ascii="Times New Roman" w:hAnsi="Times New Roman" w:cs="Times New Roman"/>
        </w:rPr>
        <w:t xml:space="preserve">; </w:t>
      </w:r>
      <w:r w:rsidR="00125E65" w:rsidRPr="00125E65">
        <w:rPr>
          <w:rFonts w:ascii="Times New Roman" w:hAnsi="Times New Roman" w:cs="Times New Roman"/>
        </w:rPr>
        <w:t>Rubin, 1980, 1990)</w:t>
      </w:r>
      <w:r w:rsidRPr="00D32904">
        <w:rPr>
          <w:rFonts w:ascii="Times New Roman" w:hAnsi="Times New Roman" w:cs="Times New Roman"/>
        </w:rPr>
        <w:t xml:space="preserve">: SUTVA consists of two components: </w:t>
      </w:r>
    </w:p>
    <w:p w14:paraId="46B0EA2F" w14:textId="77777777" w:rsidR="00314A34" w:rsidRDefault="00D32904" w:rsidP="001B37D3">
      <w:pPr>
        <w:pStyle w:val="a9"/>
        <w:numPr>
          <w:ilvl w:val="1"/>
          <w:numId w:val="13"/>
        </w:numPr>
        <w:rPr>
          <w:rFonts w:ascii="Times New Roman" w:hAnsi="Times New Roman" w:cs="Times New Roman"/>
        </w:rPr>
      </w:pPr>
      <w:r w:rsidRPr="00D32904">
        <w:rPr>
          <w:rFonts w:ascii="Times New Roman" w:hAnsi="Times New Roman" w:cs="Times New Roman"/>
        </w:rPr>
        <w:t xml:space="preserve">No interference: The potential outcomes of one unit are unaffected by the treatment assignment of other units. </w:t>
      </w:r>
    </w:p>
    <w:p w14:paraId="386EFF35" w14:textId="3601B9DF" w:rsidR="001B37D3" w:rsidRPr="00015917" w:rsidRDefault="00000000" w:rsidP="00015917">
      <w:pPr>
        <w:pStyle w:val="a9"/>
        <w:ind w:left="88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m</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d>
        <m:r>
          <w:rPr>
            <w:rFonts w:ascii="Cambria Math" w:hAnsi="Cambria Math" w:cs="Times New Roman"/>
          </w:rPr>
          <m:t xml:space="preserve">, </m:t>
        </m:r>
      </m:oMath>
      <w:r w:rsidR="00D32904" w:rsidRPr="00BB6F2D">
        <w:rPr>
          <w:rFonts w:ascii="Times New Roman" w:hAnsi="Times New Roman" w:cs="Times New Roman"/>
        </w:rPr>
        <w:t>where</w:t>
      </w:r>
      <w:r w:rsidR="00BB6F2D">
        <w:rPr>
          <w:rFonts w:ascii="Times New Roman" w:hAnsi="Times New Roman" w:cs="Times New Roman"/>
        </w:rPr>
        <w:t xml:space="preserve"> </w:t>
      </w:r>
      <m:oMath>
        <m:r>
          <w:rPr>
            <w:rFonts w:ascii="Cambria Math" w:hAnsi="Cambria Math" w:cs="Times New Roman"/>
          </w:rPr>
          <m:t>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e>
        </m:d>
        <m:r>
          <w:rPr>
            <w:rFonts w:ascii="Cambria Math" w:hAnsi="Cambria Math" w:cs="Times New Roman"/>
          </w:rPr>
          <m:t xml:space="preserve"> </m:t>
        </m:r>
      </m:oMath>
      <w:r w:rsidR="00D32904" w:rsidRPr="00BB6F2D">
        <w:rPr>
          <w:rFonts w:ascii="Times New Roman" w:hAnsi="Times New Roman" w:cs="Times New Roman"/>
        </w:rPr>
        <w:t xml:space="preserve">and </w:t>
      </w:r>
      <m:oMath>
        <m:r>
          <w:rPr>
            <w:rFonts w:ascii="Cambria Math" w:hAnsi="Cambria Math" w:cs="Times New Roman"/>
          </w:rPr>
          <m:t>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ub>
            </m:sSub>
          </m:e>
        </m:d>
      </m:oMath>
    </w:p>
    <w:p w14:paraId="3BFA8857" w14:textId="77777777" w:rsidR="00314A34" w:rsidRDefault="00D32904" w:rsidP="001B37D3">
      <w:pPr>
        <w:pStyle w:val="a9"/>
        <w:numPr>
          <w:ilvl w:val="1"/>
          <w:numId w:val="13"/>
        </w:numPr>
        <w:rPr>
          <w:rFonts w:ascii="Times New Roman" w:hAnsi="Times New Roman" w:cs="Times New Roman"/>
        </w:rPr>
      </w:pPr>
      <w:r w:rsidRPr="00D32904">
        <w:rPr>
          <w:rFonts w:ascii="Times New Roman" w:hAnsi="Times New Roman" w:cs="Times New Roman"/>
        </w:rPr>
        <w:t xml:space="preserve">No hidden variations of treatments: There is only one version of each treatment level. </w:t>
      </w:r>
    </w:p>
    <w:p w14:paraId="774EB776" w14:textId="51CCB843" w:rsidR="00D32904" w:rsidRPr="00015917" w:rsidRDefault="00D32904" w:rsidP="00015917">
      <w:pPr>
        <w:pStyle w:val="a9"/>
        <w:ind w:left="880"/>
        <w:rPr>
          <w:rFonts w:ascii="Times New Roman" w:hAnsi="Times New Roman" w:cs="Times New Roman"/>
        </w:rPr>
      </w:pPr>
      <w:r w:rsidRPr="00D32904">
        <w:rPr>
          <w:rFonts w:ascii="Times New Roman" w:hAnsi="Times New Roman" w:cs="Times New Roman"/>
        </w:rPr>
        <w:t>If</w:t>
      </w:r>
      <w:r w:rsidR="0086738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m:t>
            </m:r>
          </m:sup>
        </m:sSubSup>
      </m:oMath>
      <w:r w:rsidRPr="0086738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i</m:t>
            </m:r>
          </m:sub>
          <m:sup>
            <m:r>
              <w:rPr>
                <w:rFonts w:ascii="Cambria Math" w:hAnsi="Cambria Math" w:cs="Times New Roman"/>
              </w:rPr>
              <m:t>'</m:t>
            </m:r>
          </m:sup>
        </m:sSubSup>
      </m:oMath>
      <w:r w:rsidRPr="00867385">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m:t>
                </m:r>
              </m:sup>
            </m:sSup>
          </m:e>
        </m:d>
      </m:oMath>
    </w:p>
    <w:p w14:paraId="5C9424E5" w14:textId="12191E45" w:rsidR="00314A34" w:rsidRDefault="00D32904" w:rsidP="00D32904">
      <w:pPr>
        <w:pStyle w:val="a9"/>
        <w:numPr>
          <w:ilvl w:val="0"/>
          <w:numId w:val="13"/>
        </w:numPr>
        <w:rPr>
          <w:rFonts w:ascii="Times New Roman" w:hAnsi="Times New Roman" w:cs="Times New Roman"/>
        </w:rPr>
      </w:pPr>
      <w:r w:rsidRPr="00D32904">
        <w:rPr>
          <w:rFonts w:ascii="Times New Roman" w:hAnsi="Times New Roman" w:cs="Times New Roman"/>
        </w:rPr>
        <w:t xml:space="preserve">Conditional Independence </w:t>
      </w:r>
      <w:r w:rsidR="00AE410C" w:rsidRPr="00D32904">
        <w:rPr>
          <w:rFonts w:ascii="Times New Roman" w:hAnsi="Times New Roman" w:cs="Times New Roman"/>
        </w:rPr>
        <w:t>Assumption</w:t>
      </w:r>
      <w:r w:rsidR="00AE410C" w:rsidRPr="00125E65">
        <w:rPr>
          <w:rFonts w:ascii="Times New Roman" w:hAnsi="Times New Roman" w:cs="Times New Roman"/>
        </w:rPr>
        <w:t xml:space="preserve"> (</w:t>
      </w:r>
      <w:r w:rsidR="00125E65" w:rsidRPr="00125E65">
        <w:rPr>
          <w:rFonts w:ascii="Times New Roman" w:hAnsi="Times New Roman" w:cs="Times New Roman"/>
        </w:rPr>
        <w:t>Rosenbaum &amp; Rubin, 1983)</w:t>
      </w:r>
      <w:r w:rsidRPr="00D32904">
        <w:rPr>
          <w:rFonts w:ascii="Times New Roman" w:hAnsi="Times New Roman" w:cs="Times New Roman"/>
        </w:rPr>
        <w:t xml:space="preserve">: Treatment assignment and moderator value are independent of the potential outcomes, conditional on covariates. </w:t>
      </w:r>
    </w:p>
    <w:p w14:paraId="2728C235" w14:textId="1955E880" w:rsidR="00D32904" w:rsidRPr="001B44F3" w:rsidRDefault="001B44F3" w:rsidP="001B44F3">
      <w:pPr>
        <w:pStyle w:val="a9"/>
        <w:ind w:left="360"/>
        <w:rPr>
          <w:rFonts w:ascii="Times New Roman" w:hAnsi="Times New Roman" w:cs="Times New Roman"/>
        </w:rPr>
      </w:pPr>
      <m:oMath>
        <m:r>
          <w:rPr>
            <w:rFonts w:ascii="Cambria Math" w:hAnsi="Cambria Math" w:cs="Times New Roman"/>
          </w:rPr>
          <m:t xml:space="preserve">(Y_i(1,m), Y_i(0,m)) </m:t>
        </m:r>
        <m:r>
          <w:rPr>
            <w:rFonts w:ascii="Cambria Math" w:hAnsi="Cambria Math" w:cs="Cambria Math"/>
          </w:rPr>
          <m:t>⊥</m:t>
        </m:r>
        <m:r>
          <w:rPr>
            <w:rFonts w:ascii="Cambria Math" w:hAnsi="Cambria Math" w:cs="Times New Roman"/>
          </w:rPr>
          <m:t xml:space="preserve"> (T_i, M_i)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D32904" w:rsidRPr="001B44F3">
        <w:rPr>
          <w:rFonts w:ascii="Times New Roman" w:hAnsi="Times New Roman" w:cs="Times New Roman"/>
        </w:rPr>
        <w:t xml:space="preserve">, for all m </w:t>
      </w:r>
    </w:p>
    <w:p w14:paraId="19362D52" w14:textId="60AA388B" w:rsidR="00314A34" w:rsidRDefault="00D32904" w:rsidP="00D32904">
      <w:pPr>
        <w:pStyle w:val="a9"/>
        <w:numPr>
          <w:ilvl w:val="0"/>
          <w:numId w:val="13"/>
        </w:numPr>
        <w:rPr>
          <w:rFonts w:ascii="Times New Roman" w:hAnsi="Times New Roman" w:cs="Times New Roman"/>
        </w:rPr>
      </w:pPr>
      <w:r w:rsidRPr="00D32904">
        <w:rPr>
          <w:rFonts w:ascii="Times New Roman" w:hAnsi="Times New Roman" w:cs="Times New Roman"/>
        </w:rPr>
        <w:t xml:space="preserve">Positivity </w:t>
      </w:r>
      <w:r w:rsidR="00AE410C" w:rsidRPr="00D32904">
        <w:rPr>
          <w:rFonts w:ascii="Times New Roman" w:hAnsi="Times New Roman" w:cs="Times New Roman"/>
        </w:rPr>
        <w:t>Assumption</w:t>
      </w:r>
      <w:r w:rsidR="00AE410C" w:rsidRPr="00125E65">
        <w:rPr>
          <w:rFonts w:ascii="Times New Roman" w:hAnsi="Times New Roman" w:cs="Times New Roman"/>
        </w:rPr>
        <w:t xml:space="preserve"> (</w:t>
      </w:r>
      <w:proofErr w:type="spellStart"/>
      <w:r w:rsidR="00125E65" w:rsidRPr="00125E65">
        <w:rPr>
          <w:rFonts w:ascii="Times New Roman" w:hAnsi="Times New Roman" w:cs="Times New Roman"/>
        </w:rPr>
        <w:t>Imbens</w:t>
      </w:r>
      <w:proofErr w:type="spellEnd"/>
      <w:r w:rsidR="00125E65" w:rsidRPr="00125E65">
        <w:rPr>
          <w:rFonts w:ascii="Times New Roman" w:hAnsi="Times New Roman" w:cs="Times New Roman"/>
        </w:rPr>
        <w:t xml:space="preserve"> &amp; Rubin, 2009)</w:t>
      </w:r>
      <w:r w:rsidRPr="00D32904">
        <w:rPr>
          <w:rFonts w:ascii="Times New Roman" w:hAnsi="Times New Roman" w:cs="Times New Roman"/>
        </w:rPr>
        <w:t xml:space="preserve">: There is a positive probability of receiving each treatment level for all values of the moderator and covariates. </w:t>
      </w:r>
    </w:p>
    <w:p w14:paraId="60BDB558" w14:textId="41DD0968" w:rsidR="00D32904" w:rsidRPr="00477B5F" w:rsidRDefault="00D32904" w:rsidP="00477B5F">
      <w:pPr>
        <w:pStyle w:val="a9"/>
        <w:ind w:left="360"/>
        <w:rPr>
          <w:rFonts w:ascii="Times New Roman" w:hAnsi="Times New Roman" w:cs="Times New Roman"/>
        </w:rPr>
      </w:pPr>
      <w:r w:rsidRPr="00D32904">
        <w:rPr>
          <w:rFonts w:ascii="Times New Roman" w:hAnsi="Times New Roman" w:cs="Times New Roman"/>
        </w:rPr>
        <w:t xml:space="preserve">Formally: </w:t>
      </w:r>
      <m:oMath>
        <m:r>
          <w:rPr>
            <w:rFonts w:ascii="Cambria Math" w:hAnsi="Cambria Math" w:cs="Times New Roman"/>
          </w:rPr>
          <m:t>0&lt;P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m:t>
            </m:r>
          </m:e>
        </m:d>
        <m:r>
          <w:rPr>
            <w:rFonts w:ascii="Cambria Math" w:hAnsi="Cambria Math" w:cs="Times New Roman"/>
          </w:rPr>
          <m:t>&lt;1</m:t>
        </m:r>
      </m:oMath>
      <w:r w:rsidRPr="00477B5F">
        <w:rPr>
          <w:rFonts w:ascii="Times New Roman" w:hAnsi="Times New Roman" w:cs="Times New Roman"/>
        </w:rPr>
        <w:t xml:space="preserve">, for all x and m </w:t>
      </w:r>
    </w:p>
    <w:p w14:paraId="4BE5AE33" w14:textId="7C88E037" w:rsidR="004C4082" w:rsidRPr="00902229" w:rsidRDefault="00D32904" w:rsidP="00902229">
      <w:pPr>
        <w:pStyle w:val="a9"/>
        <w:numPr>
          <w:ilvl w:val="0"/>
          <w:numId w:val="13"/>
        </w:numPr>
        <w:rPr>
          <w:rFonts w:ascii="Times New Roman" w:hAnsi="Times New Roman" w:cs="Times New Roman"/>
        </w:rPr>
      </w:pPr>
      <w:r w:rsidRPr="000E49F9">
        <w:rPr>
          <w:rFonts w:ascii="Times New Roman" w:hAnsi="Times New Roman" w:cs="Times New Roman"/>
        </w:rPr>
        <w:t xml:space="preserve">Conditional Independence of Treatment and Moderator: Given the covariates, treatment and moderator are independent. Formally: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p>
    <w:p w14:paraId="56A214A9" w14:textId="77777777" w:rsidR="00902229" w:rsidRPr="00902229" w:rsidRDefault="00902229" w:rsidP="00902229">
      <w:pPr>
        <w:rPr>
          <w:rFonts w:ascii="Times New Roman" w:hAnsi="Times New Roman" w:cs="Times New Roman"/>
        </w:rPr>
      </w:pPr>
    </w:p>
    <w:p w14:paraId="323B043E" w14:textId="504CFC5D" w:rsidR="004C4082" w:rsidRPr="004C4082" w:rsidRDefault="004C4082" w:rsidP="004C4082">
      <w:pPr>
        <w:rPr>
          <w:rFonts w:ascii="Times New Roman" w:hAnsi="Times New Roman" w:cs="Times New Roman"/>
        </w:rPr>
      </w:pPr>
      <w:r w:rsidRPr="004C4082">
        <w:rPr>
          <w:rFonts w:ascii="Times New Roman" w:hAnsi="Times New Roman" w:cs="Times New Roman"/>
        </w:rPr>
        <w:t>Under these assumptions, we can define and estimate the Average Moderated Treatment Effect (AMTE) as a function of the moderator</w:t>
      </w:r>
      <w:r w:rsidR="00D477C2">
        <w:rPr>
          <w:rFonts w:ascii="Times New Roman" w:hAnsi="Times New Roman" w:cs="Times New Roman"/>
        </w:rPr>
        <w:t xml:space="preserve">. </w:t>
      </w:r>
      <w:r w:rsidRPr="004C4082">
        <w:rPr>
          <w:rFonts w:ascii="Times New Roman" w:hAnsi="Times New Roman" w:cs="Times New Roman"/>
        </w:rPr>
        <w:t xml:space="preserve">This represents the average treatment effect for a specific value of the moderator m, averaged over the distribution of covariates in the population. </w:t>
      </w:r>
    </w:p>
    <w:p w14:paraId="1D1E8ABA" w14:textId="77777777" w:rsidR="004C4082" w:rsidRPr="004C4082" w:rsidRDefault="004C4082" w:rsidP="004C4082">
      <w:pPr>
        <w:rPr>
          <w:rFonts w:ascii="Times New Roman" w:hAnsi="Times New Roman" w:cs="Times New Roman"/>
        </w:rPr>
      </w:pPr>
    </w:p>
    <w:p w14:paraId="4588159E" w14:textId="37BCD0FF" w:rsidR="004C4082" w:rsidRDefault="004C4082" w:rsidP="004C4082">
      <w:pPr>
        <w:rPr>
          <w:rFonts w:ascii="Times New Roman" w:hAnsi="Times New Roman" w:cs="Times New Roman"/>
        </w:rPr>
      </w:pPr>
      <w:r w:rsidRPr="004C4082">
        <w:rPr>
          <w:rFonts w:ascii="Times New Roman" w:hAnsi="Times New Roman" w:cs="Times New Roman"/>
        </w:rPr>
        <w:t>These assumptions, while strong, are common in the causal inference literature for treatment effect heterogeneity. They allow us to move from associational relationships in the observed data to causal interpretations of our estimates. In practice, researchers should carefully consider the plausibility of these assumptions in their specific context and conduct sensitivity analyses where appropriate.</w:t>
      </w:r>
    </w:p>
    <w:p w14:paraId="42237C9E" w14:textId="77777777" w:rsidR="00745C9D" w:rsidRDefault="00745C9D" w:rsidP="004C4082">
      <w:pPr>
        <w:rPr>
          <w:rFonts w:ascii="Times New Roman" w:hAnsi="Times New Roman" w:cs="Times New Roman"/>
        </w:rPr>
      </w:pPr>
    </w:p>
    <w:p w14:paraId="6562DE2B" w14:textId="77777777" w:rsidR="00745C9D" w:rsidRPr="00745C9D" w:rsidRDefault="00745C9D" w:rsidP="00745C9D">
      <w:pPr>
        <w:rPr>
          <w:rFonts w:ascii="Times New Roman" w:hAnsi="Times New Roman" w:cs="Times New Roman"/>
        </w:rPr>
      </w:pPr>
    </w:p>
    <w:p w14:paraId="1CF1F80E" w14:textId="77777777" w:rsidR="00745C9D" w:rsidRPr="00745C9D" w:rsidRDefault="00745C9D" w:rsidP="00745C9D">
      <w:pPr>
        <w:rPr>
          <w:rFonts w:ascii="Times New Roman" w:hAnsi="Times New Roman" w:cs="Times New Roman"/>
          <w:b/>
          <w:bCs/>
        </w:rPr>
      </w:pPr>
      <w:r w:rsidRPr="00745C9D">
        <w:rPr>
          <w:rFonts w:ascii="Times New Roman" w:hAnsi="Times New Roman" w:cs="Times New Roman"/>
          <w:b/>
          <w:bCs/>
        </w:rPr>
        <w:t>Generalized Propensity Score (GPS) Method</w:t>
      </w:r>
    </w:p>
    <w:p w14:paraId="09C60229" w14:textId="77777777" w:rsidR="00745C9D" w:rsidRPr="00745C9D" w:rsidRDefault="00745C9D" w:rsidP="00745C9D">
      <w:pPr>
        <w:rPr>
          <w:rFonts w:ascii="Times New Roman" w:hAnsi="Times New Roman" w:cs="Times New Roman"/>
        </w:rPr>
      </w:pPr>
    </w:p>
    <w:p w14:paraId="451D7A96" w14:textId="76C9B7EC" w:rsidR="008F5BB3" w:rsidRPr="00745C9D" w:rsidRDefault="008F5BB3" w:rsidP="00745C9D">
      <w:pPr>
        <w:rPr>
          <w:rFonts w:ascii="Times New Roman" w:hAnsi="Times New Roman" w:cs="Times New Roman"/>
        </w:rPr>
      </w:pPr>
      <w:r w:rsidRPr="008F5BB3">
        <w:rPr>
          <w:rFonts w:ascii="Times New Roman" w:hAnsi="Times New Roman" w:cs="Times New Roman"/>
        </w:rPr>
        <w:t xml:space="preserve">Our GPS method builds on the foundational work of Hirano and </w:t>
      </w:r>
      <w:proofErr w:type="spellStart"/>
      <w:r w:rsidRPr="008F5BB3">
        <w:rPr>
          <w:rFonts w:ascii="Times New Roman" w:hAnsi="Times New Roman" w:cs="Times New Roman"/>
        </w:rPr>
        <w:t>Imbens</w:t>
      </w:r>
      <w:proofErr w:type="spellEnd"/>
      <w:r w:rsidRPr="008F5BB3">
        <w:rPr>
          <w:rFonts w:ascii="Times New Roman" w:hAnsi="Times New Roman" w:cs="Times New Roman"/>
        </w:rPr>
        <w:t xml:space="preserve"> (2004), who introduced the GPS for continuous treatments. The method incorporates advances in machine learning for propensity score estimation (McCaffrey et al., 2004) with particular attention to continuous treatments (Zhu et al., 2015). Following Imai and van Dyk (2004), we can factorize the GPS as:</w:t>
      </w:r>
    </w:p>
    <w:p w14:paraId="4E062703" w14:textId="77777777" w:rsidR="00745C9D" w:rsidRPr="00745C9D" w:rsidRDefault="00745C9D" w:rsidP="00745C9D">
      <w:pPr>
        <w:rPr>
          <w:rFonts w:ascii="Times New Roman" w:hAnsi="Times New Roman" w:cs="Times New Roman"/>
        </w:rPr>
      </w:pPr>
    </w:p>
    <w:p w14:paraId="0398DF1A" w14:textId="6A957020" w:rsidR="00D7284A" w:rsidRPr="00D7284A" w:rsidRDefault="00D7284A" w:rsidP="00745C9D">
      <w:pPr>
        <w:rPr>
          <w:rFonts w:ascii="Times New Roman" w:hAnsi="Times New Roman" w:cs="Times New Roman"/>
        </w:rPr>
      </w:pPr>
      <m:oMathPara>
        <m:oMath>
          <m:r>
            <m:rPr>
              <m:sty m:val="p"/>
            </m:rPr>
            <w:rPr>
              <w:rFonts w:ascii="Cambria Math" w:hAnsi="Cambria Math" w:cs="Times New Roman"/>
            </w:rPr>
            <w:lastRenderedPageBreak/>
            <m:t>π</m:t>
          </m:r>
          <m:d>
            <m:dPr>
              <m:ctrlPr>
                <w:rPr>
                  <w:rFonts w:ascii="Cambria Math" w:hAnsi="Cambria Math" w:cs="Times New Roman"/>
                  <w:i/>
                </w:rPr>
              </m:ctrlPr>
            </m:dPr>
            <m:e>
              <m:r>
                <w:rPr>
                  <w:rFonts w:ascii="Cambria Math" w:hAnsi="Cambria Math" w:cs="Times New Roman"/>
                </w:rPr>
                <m:t>t,m,x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d>
                <m:dPr>
                  <m:ctrlPr>
                    <w:rPr>
                      <w:rFonts w:ascii="Cambria Math" w:hAnsi="Cambria Math" w:cs="Times New Roman"/>
                      <w:i/>
                    </w:rPr>
                  </m:ctrlPr>
                </m:dPr>
                <m:e>
                  <m:r>
                    <w:rPr>
                      <w:rFonts w:ascii="Cambria Math" w:hAnsi="Cambria Math" w:cs="Times New Roman"/>
                    </w:rPr>
                    <m:t>T,M</m:t>
                  </m:r>
                </m:e>
              </m:d>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m:t>
                  </m:r>
                </m:e>
                <m:e>
                  <m:r>
                    <w:rPr>
                      <w:rFonts w:ascii="Cambria Math" w:hAnsi="Cambria Math" w:cs="Times New Roman"/>
                    </w:rPr>
                    <m:t>x</m:t>
                  </m:r>
                </m:e>
              </m:d>
            </m:sub>
          </m:sSub>
        </m:oMath>
      </m:oMathPara>
    </w:p>
    <w:p w14:paraId="5EEBC10B" w14:textId="77777777" w:rsidR="00D7284A" w:rsidRPr="00D7284A" w:rsidRDefault="00D7284A" w:rsidP="00745C9D">
      <w:pPr>
        <w:rPr>
          <w:rFonts w:ascii="Times New Roman" w:hAnsi="Times New Roman" w:cs="Times New Roman"/>
        </w:rPr>
      </w:pPr>
    </w:p>
    <w:p w14:paraId="51AFD751" w14:textId="77777777" w:rsidR="00745C9D" w:rsidRPr="00745C9D" w:rsidRDefault="00745C9D" w:rsidP="00745C9D">
      <w:pPr>
        <w:rPr>
          <w:rFonts w:ascii="Times New Roman" w:hAnsi="Times New Roman" w:cs="Times New Roman"/>
        </w:rPr>
      </w:pPr>
    </w:p>
    <w:p w14:paraId="61E42DD8" w14:textId="3671CAE1" w:rsidR="00745C9D" w:rsidRPr="00D477C2" w:rsidRDefault="00745C9D" w:rsidP="00745C9D">
      <w:pPr>
        <w:rPr>
          <w:rFonts w:ascii="Times New Roman" w:hAnsi="Times New Roman" w:cs="Times New Roman"/>
        </w:rPr>
      </w:pPr>
      <w:r w:rsidRPr="00745C9D">
        <w:rPr>
          <w:rFonts w:ascii="Times New Roman" w:hAnsi="Times New Roman" w:cs="Times New Roman"/>
        </w:rPr>
        <w:t xml:space="preserve">where </w:t>
      </w:r>
      <w:r w:rsidRPr="00D477C2">
        <w:rPr>
          <w:rFonts w:ascii="Times New Roman" w:hAnsi="Times New Roman" w:cs="Times New Roman"/>
          <w:i/>
          <w:iCs/>
        </w:rPr>
        <w:t>T</w:t>
      </w:r>
      <w:r w:rsidRPr="00745C9D">
        <w:rPr>
          <w:rFonts w:ascii="Times New Roman" w:hAnsi="Times New Roman" w:cs="Times New Roman"/>
        </w:rPr>
        <w:t xml:space="preserve"> is the treatment, </w:t>
      </w:r>
      <w:r w:rsidRPr="00D477C2">
        <w:rPr>
          <w:rFonts w:ascii="Times New Roman" w:hAnsi="Times New Roman" w:cs="Times New Roman"/>
          <w:i/>
          <w:iCs/>
        </w:rPr>
        <w:t>M</w:t>
      </w:r>
      <w:r w:rsidRPr="00745C9D">
        <w:rPr>
          <w:rFonts w:ascii="Times New Roman" w:hAnsi="Times New Roman" w:cs="Times New Roman"/>
        </w:rPr>
        <w:t xml:space="preserve"> is the moderator, and </w:t>
      </w:r>
      <m:oMath>
        <m:r>
          <w:rPr>
            <w:rFonts w:ascii="Cambria Math" w:hAnsi="Cambria Math" w:cs="Times New Roman"/>
          </w:rPr>
          <m:t>X</m:t>
        </m:r>
      </m:oMath>
      <w:r w:rsidRPr="00745C9D">
        <w:rPr>
          <w:rFonts w:ascii="Times New Roman" w:hAnsi="Times New Roman" w:cs="Times New Roman"/>
        </w:rPr>
        <w:t xml:space="preserve"> represents the vector of covariates.</w:t>
      </w:r>
    </w:p>
    <w:p w14:paraId="651D7581" w14:textId="77777777" w:rsidR="008F5BB3" w:rsidRPr="00745C9D" w:rsidRDefault="008F5BB3" w:rsidP="00745C9D">
      <w:pPr>
        <w:rPr>
          <w:rFonts w:ascii="Times New Roman" w:hAnsi="Times New Roman" w:cs="Times New Roman"/>
        </w:rPr>
      </w:pPr>
    </w:p>
    <w:p w14:paraId="15C8EEC7" w14:textId="77777777" w:rsidR="00745C9D" w:rsidRPr="00745C9D" w:rsidRDefault="00745C9D" w:rsidP="00745C9D">
      <w:pPr>
        <w:rPr>
          <w:rFonts w:ascii="Times New Roman" w:hAnsi="Times New Roman" w:cs="Times New Roman"/>
        </w:rPr>
      </w:pPr>
      <w:r w:rsidRPr="00745C9D">
        <w:rPr>
          <w:rFonts w:ascii="Times New Roman" w:hAnsi="Times New Roman" w:cs="Times New Roman"/>
        </w:rPr>
        <w:t>Given our assumption of conditional independence between the treatment and moderator, we can factorize the GPS as:</w:t>
      </w:r>
    </w:p>
    <w:p w14:paraId="587D0F53" w14:textId="77777777" w:rsidR="00745C9D" w:rsidRPr="00745C9D" w:rsidRDefault="00745C9D" w:rsidP="00745C9D">
      <w:pPr>
        <w:rPr>
          <w:rFonts w:ascii="Times New Roman" w:hAnsi="Times New Roman" w:cs="Times New Roman"/>
        </w:rPr>
      </w:pPr>
    </w:p>
    <w:p w14:paraId="2C12A643" w14:textId="6281298F" w:rsidR="00314A34" w:rsidRPr="00773B57" w:rsidRDefault="00314A34" w:rsidP="00745C9D">
      <w:pPr>
        <w:rPr>
          <w:rFonts w:ascii="Times New Roman" w:hAnsi="Times New Roman" w:cs="Times New Roman"/>
        </w:rPr>
      </w:pPr>
      <m:oMathPara>
        <m:oMath>
          <m:r>
            <m:rPr>
              <m:sty m:val="p"/>
            </m:rPr>
            <w:rPr>
              <w:rFonts w:ascii="Cambria Math" w:hAnsi="Cambria Math" w:cs="Times New Roman"/>
            </w:rPr>
            <m:t>π</m:t>
          </m:r>
          <m:d>
            <m:dPr>
              <m:ctrlPr>
                <w:rPr>
                  <w:rFonts w:ascii="Cambria Math" w:hAnsi="Cambria Math" w:cs="Times New Roman"/>
                  <w:i/>
                </w:rPr>
              </m:ctrlPr>
            </m:dPr>
            <m:e>
              <m:r>
                <w:rPr>
                  <w:rFonts w:ascii="Cambria Math" w:hAnsi="Cambria Math" w:cs="Times New Roman"/>
                </w:rPr>
                <m:t>t,m,x</m:t>
              </m:r>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t,x</m:t>
              </m:r>
            </m:e>
          </m:d>
          <m:sSub>
            <m:sSubPr>
              <m:ctrlPr>
                <w:rPr>
                  <w:rFonts w:ascii="Cambria Math" w:hAnsi="Cambria Math" w:cs="Times New Roman"/>
                  <w:i/>
                </w:rPr>
              </m:ctrlPr>
            </m:sSubPr>
            <m:e>
              <m:r>
                <m:rPr>
                  <m:sty m:val="p"/>
                </m:rPr>
                <w:rPr>
                  <w:rFonts w:ascii="Cambria Math" w:hAnsi="Cambria Math" w:cs="Times New Roman"/>
                </w:rPr>
                <m:t>π</m:t>
              </m:r>
              <m:ctrlPr>
                <w:rPr>
                  <w:rFonts w:ascii="Cambria Math" w:hAnsi="Cambria Math" w:cs="Times New Roman"/>
                </w:rPr>
              </m:ctrlP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m,x</m:t>
              </m:r>
            </m:e>
          </m:d>
        </m:oMath>
      </m:oMathPara>
    </w:p>
    <w:p w14:paraId="37E69FD4" w14:textId="77777777" w:rsidR="00773B57" w:rsidRPr="00773B57" w:rsidRDefault="00773B57" w:rsidP="00745C9D">
      <w:pPr>
        <w:rPr>
          <w:rFonts w:ascii="Times New Roman" w:hAnsi="Times New Roman" w:cs="Times New Roman"/>
        </w:rPr>
      </w:pPr>
    </w:p>
    <w:p w14:paraId="517CD35E" w14:textId="77777777" w:rsidR="00745C9D" w:rsidRDefault="00745C9D" w:rsidP="00745C9D">
      <w:pPr>
        <w:rPr>
          <w:rFonts w:ascii="Times New Roman" w:hAnsi="Times New Roman" w:cs="Times New Roman"/>
        </w:rPr>
      </w:pPr>
      <w:r w:rsidRPr="00745C9D">
        <w:rPr>
          <w:rFonts w:ascii="Times New Roman" w:hAnsi="Times New Roman" w:cs="Times New Roman"/>
        </w:rPr>
        <w:t>where:</w:t>
      </w:r>
    </w:p>
    <w:p w14:paraId="048A5334" w14:textId="2C53D2A3" w:rsidR="00773B57" w:rsidRPr="00773B57" w:rsidRDefault="00773B57" w:rsidP="00745C9D">
      <w:pPr>
        <w:rPr>
          <w:rFonts w:ascii="Times New Roman" w:hAnsi="Times New Roman" w:cs="Times New Roman"/>
        </w:rPr>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t,x</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T=t</m:t>
              </m:r>
            </m:e>
            <m:e>
              <m:r>
                <w:rPr>
                  <w:rFonts w:ascii="Cambria Math" w:hAnsi="Cambria Math" w:cs="Times New Roman"/>
                </w:rPr>
                <m:t>X=x</m:t>
              </m:r>
            </m:e>
          </m:d>
        </m:oMath>
      </m:oMathPara>
    </w:p>
    <w:p w14:paraId="182AC0AC" w14:textId="77777777" w:rsidR="00773B57" w:rsidRDefault="00773B57" w:rsidP="00745C9D">
      <w:pPr>
        <w:rPr>
          <w:rFonts w:ascii="Cambria Math" w:hAnsi="Cambria Math" w:cs="Times New Roman"/>
          <w:i/>
        </w:rPr>
      </w:pPr>
    </w:p>
    <w:p w14:paraId="784CDA35" w14:textId="03E5999B" w:rsidR="00773B57" w:rsidRPr="00773B57" w:rsidRDefault="00773B57" w:rsidP="00745C9D">
      <w:pPr>
        <w:rPr>
          <w:rFonts w:ascii="Cambria Math" w:hAnsi="Cambria Math" w:cs="Times New Roman"/>
          <w:i/>
        </w:rPr>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m,x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M|X</m:t>
              </m:r>
              <m:d>
                <m:dPr>
                  <m:ctrlPr>
                    <w:rPr>
                      <w:rFonts w:ascii="Cambria Math" w:hAnsi="Cambria Math" w:cs="Times New Roman"/>
                      <w:i/>
                    </w:rPr>
                  </m:ctrlPr>
                </m:dPr>
                <m:e>
                  <m:r>
                    <w:rPr>
                      <w:rFonts w:ascii="Cambria Math" w:hAnsi="Cambria Math" w:cs="Times New Roman"/>
                    </w:rPr>
                    <m:t>m</m:t>
                  </m:r>
                </m:e>
                <m:e>
                  <m:r>
                    <w:rPr>
                      <w:rFonts w:ascii="Cambria Math" w:hAnsi="Cambria Math" w:cs="Times New Roman"/>
                    </w:rPr>
                    <m:t>x</m:t>
                  </m:r>
                </m:e>
              </m:d>
            </m:sub>
          </m:sSub>
        </m:oMath>
      </m:oMathPara>
    </w:p>
    <w:p w14:paraId="221896CD" w14:textId="77777777" w:rsidR="00745C9D" w:rsidRPr="00745C9D" w:rsidRDefault="00745C9D" w:rsidP="00745C9D">
      <w:pPr>
        <w:rPr>
          <w:rFonts w:ascii="Times New Roman" w:hAnsi="Times New Roman" w:cs="Times New Roman"/>
        </w:rPr>
      </w:pPr>
    </w:p>
    <w:p w14:paraId="245DEC7F" w14:textId="20C5E8E5" w:rsidR="00745C9D" w:rsidRPr="00773B57" w:rsidRDefault="00745C9D" w:rsidP="00745C9D">
      <w:pPr>
        <w:rPr>
          <w:rFonts w:ascii="Times New Roman" w:hAnsi="Times New Roman" w:cs="Times New Roman"/>
        </w:rPr>
      </w:pPr>
      <w:r w:rsidRPr="00745C9D">
        <w:rPr>
          <w:rFonts w:ascii="Times New Roman" w:hAnsi="Times New Roman" w:cs="Times New Roman"/>
        </w:rPr>
        <w:t xml:space="preserve">Here, </w:t>
      </w:r>
      <m:oMath>
        <m:sSub>
          <m:sSubPr>
            <m:ctrlPr>
              <w:rPr>
                <w:rFonts w:ascii="Cambria Math" w:hAnsi="Cambria Math" w:cs="Times New Roman"/>
                <w:i/>
              </w:rPr>
            </m:ctrlPr>
          </m:sSubPr>
          <m:e>
            <m:r>
              <m:rPr>
                <m:sty m:val="p"/>
              </m:rPr>
              <w:rPr>
                <w:rFonts w:ascii="Cambria Math" w:hAnsi="Cambria Math" w:cs="Times New Roman"/>
              </w:rPr>
              <m:t>π</m:t>
            </m:r>
            <m:ctrlPr>
              <w:rPr>
                <w:rFonts w:ascii="Cambria Math" w:hAnsi="Cambria Math" w:cs="Times New Roman"/>
              </w:rPr>
            </m:ctrlPr>
          </m:e>
          <m:sub>
            <m:r>
              <w:rPr>
                <w:rFonts w:ascii="Cambria Math" w:hAnsi="Cambria Math" w:cs="Times New Roman"/>
              </w:rPr>
              <m:t>1</m:t>
            </m:r>
          </m:sub>
        </m:sSub>
      </m:oMath>
      <w:r w:rsidRPr="00745C9D">
        <w:rPr>
          <w:rFonts w:ascii="Times New Roman" w:hAnsi="Times New Roman" w:cs="Times New Roman"/>
        </w:rPr>
        <w:t xml:space="preserve"> represents the probability of receiving treatment t given covariates </w:t>
      </w:r>
      <m:oMath>
        <m:r>
          <w:rPr>
            <w:rFonts w:ascii="Cambria Math" w:hAnsi="Cambria Math" w:cs="Times New Roman"/>
          </w:rPr>
          <m:t>x</m:t>
        </m:r>
      </m:oMath>
      <w:r w:rsidRPr="00745C9D">
        <w:rPr>
          <w:rFonts w:ascii="Times New Roman"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π</m:t>
            </m:r>
            <m:ctrlPr>
              <w:rPr>
                <w:rFonts w:ascii="Cambria Math" w:hAnsi="Cambria Math" w:cs="Times New Roman"/>
              </w:rPr>
            </m:ctrlPr>
          </m:e>
          <m:sub>
            <m:r>
              <w:rPr>
                <w:rFonts w:ascii="Cambria Math" w:hAnsi="Cambria Math" w:cs="Times New Roman"/>
              </w:rPr>
              <m:t>2</m:t>
            </m:r>
          </m:sub>
        </m:sSub>
      </m:oMath>
      <w:r w:rsidR="00773B57">
        <w:rPr>
          <w:rFonts w:ascii="Times New Roman" w:hAnsi="Times New Roman" w:cs="Times New Roman"/>
        </w:rPr>
        <w:t xml:space="preserve"> </w:t>
      </w:r>
      <w:r w:rsidRPr="00745C9D">
        <w:rPr>
          <w:rFonts w:ascii="Times New Roman" w:hAnsi="Times New Roman" w:cs="Times New Roman"/>
        </w:rPr>
        <w:t xml:space="preserve">is the conditional density of the moderator </w:t>
      </w:r>
      <w:r w:rsidRPr="0030433D">
        <w:rPr>
          <w:rFonts w:ascii="Times New Roman" w:hAnsi="Times New Roman" w:cs="Times New Roman"/>
          <w:i/>
          <w:iCs/>
        </w:rPr>
        <w:t>M</w:t>
      </w:r>
      <w:r w:rsidRPr="00745C9D">
        <w:rPr>
          <w:rFonts w:ascii="Times New Roman" w:hAnsi="Times New Roman" w:cs="Times New Roman"/>
        </w:rPr>
        <w:t xml:space="preserve"> given covariates</w:t>
      </w:r>
      <w:r w:rsidR="00773B57">
        <w:rPr>
          <w:rFonts w:ascii="Times New Roman" w:hAnsi="Times New Roman" w:cs="Times New Roman"/>
        </w:rPr>
        <w:t xml:space="preserve"> </w:t>
      </w:r>
      <m:oMath>
        <m:r>
          <w:rPr>
            <w:rFonts w:ascii="Cambria Math" w:hAnsi="Cambria Math" w:cs="Times New Roman"/>
          </w:rPr>
          <m:t>x</m:t>
        </m:r>
      </m:oMath>
      <w:r w:rsidRPr="00745C9D">
        <w:rPr>
          <w:rFonts w:ascii="Times New Roman" w:hAnsi="Times New Roman" w:cs="Times New Roman"/>
        </w:rPr>
        <w:t>.</w:t>
      </w:r>
    </w:p>
    <w:p w14:paraId="42469C8D" w14:textId="77777777" w:rsidR="00745C9D" w:rsidRPr="00745C9D" w:rsidRDefault="00745C9D" w:rsidP="00745C9D">
      <w:pPr>
        <w:rPr>
          <w:rFonts w:ascii="Times New Roman" w:hAnsi="Times New Roman" w:cs="Times New Roman"/>
        </w:rPr>
      </w:pPr>
    </w:p>
    <w:p w14:paraId="29F0B3F3" w14:textId="77777777" w:rsidR="00745C9D" w:rsidRPr="00745C9D" w:rsidRDefault="00745C9D" w:rsidP="00745C9D">
      <w:pPr>
        <w:rPr>
          <w:rFonts w:ascii="Times New Roman" w:hAnsi="Times New Roman" w:cs="Times New Roman"/>
        </w:rPr>
      </w:pPr>
      <w:r w:rsidRPr="00745C9D">
        <w:rPr>
          <w:rFonts w:ascii="Times New Roman" w:hAnsi="Times New Roman" w:cs="Times New Roman"/>
        </w:rPr>
        <w:t>Using these estimated propensity scores, we can construct a kernel-weighted estimator for the AMTE:</w:t>
      </w:r>
    </w:p>
    <w:p w14:paraId="12344C3E" w14:textId="305ABE2B" w:rsidR="00745C9D" w:rsidRPr="0030433D" w:rsidRDefault="00000000" w:rsidP="00745C9D">
      <w:pPr>
        <w:rPr>
          <w:rFonts w:ascii="Times New Roman" w:hAnsi="Times New Roman" w:cs="Times New Roman"/>
        </w:rPr>
      </w:pPr>
      <m:oMathPara>
        <m:oMath>
          <m:acc>
            <m:accPr>
              <m:ctrlPr>
                <w:rPr>
                  <w:rFonts w:ascii="Cambria Math" w:hAnsi="Cambria Math" w:cs="Times New Roman"/>
                </w:rPr>
              </m:ctrlPr>
            </m:accPr>
            <m:e>
              <m:r>
                <m:rPr>
                  <m:sty m:val="p"/>
                </m:rPr>
                <w:rPr>
                  <w:rFonts w:ascii="Cambria Math" w:hAnsi="Cambria Math" w:cs="Times New Roman"/>
                </w:rPr>
                <m:t>μ</m:t>
              </m:r>
            </m:e>
          </m:acc>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m:t>
          </m:r>
          <m:f>
            <m:fPr>
              <m:ctrlPr>
                <w:rPr>
                  <w:rFonts w:ascii="Cambria Math" w:hAnsi="Cambria Math" w:cs="Times New Roman"/>
                </w:rPr>
              </m:ctrlPr>
            </m:fPr>
            <m:num>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e>
                  </m:d>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ctrlPr>
                        <w:rPr>
                          <w:rFonts w:ascii="Cambria Math" w:hAnsi="Cambria Math" w:cs="Times New Roman"/>
                          <w:i/>
                        </w:rPr>
                      </m:ctrlPr>
                    </m:den>
                  </m:f>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ctrlPr>
                            <w:rPr>
                              <w:rFonts w:ascii="Cambria Math" w:hAnsi="Cambria Math" w:cs="Times New Roman"/>
                              <w:i/>
                            </w:rPr>
                          </m:ctrlPr>
                        </m:den>
                      </m:f>
                      <m:ctrlPr>
                        <w:rPr>
                          <w:rFonts w:ascii="Cambria Math" w:hAnsi="Cambria Math" w:cs="Times New Roman"/>
                          <w:i/>
                        </w:rPr>
                      </m:ctrlPr>
                    </m:e>
                  </m:d>
                  <m:ctrlPr>
                    <w:rPr>
                      <w:rFonts w:ascii="Cambria Math" w:hAnsi="Cambria Math" w:cs="Times New Roman"/>
                      <w:i/>
                    </w:rPr>
                  </m:ctrlPr>
                </m:e>
              </m:nary>
              <m:ctrlPr>
                <w:rPr>
                  <w:rFonts w:ascii="Cambria Math" w:hAnsi="Cambria Math" w:cs="Times New Roman"/>
                  <w:i/>
                </w:rPr>
              </m:ctrlPr>
            </m:num>
            <m:den>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e>
                  </m:d>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ctrlPr>
                        <w:rPr>
                          <w:rFonts w:ascii="Cambria Math" w:hAnsi="Cambria Math" w:cs="Times New Roman"/>
                          <w:i/>
                        </w:rPr>
                      </m:ctrlPr>
                    </m:den>
                  </m:f>
                  <m:ctrlPr>
                    <w:rPr>
                      <w:rFonts w:ascii="Cambria Math" w:hAnsi="Cambria Math" w:cs="Times New Roman"/>
                      <w:i/>
                    </w:rPr>
                  </m:ctrlPr>
                </m:e>
              </m:nary>
              <m:ctrlPr>
                <w:rPr>
                  <w:rFonts w:ascii="Cambria Math" w:hAnsi="Cambria Math" w:cs="Times New Roman"/>
                  <w:i/>
                </w:rPr>
              </m:ctrlPr>
            </m:den>
          </m:f>
        </m:oMath>
      </m:oMathPara>
    </w:p>
    <w:p w14:paraId="53DAE1CA" w14:textId="77777777" w:rsidR="00745C9D" w:rsidRPr="00745C9D" w:rsidRDefault="00745C9D" w:rsidP="00745C9D">
      <w:pPr>
        <w:rPr>
          <w:rFonts w:ascii="Times New Roman" w:hAnsi="Times New Roman" w:cs="Times New Roman"/>
        </w:rPr>
      </w:pPr>
    </w:p>
    <w:p w14:paraId="0F14D63B" w14:textId="0D8EC74D" w:rsidR="00745C9D" w:rsidRPr="0030433D" w:rsidRDefault="00745C9D" w:rsidP="00745C9D">
      <w:pPr>
        <w:rPr>
          <w:rFonts w:ascii="Times New Roman" w:hAnsi="Times New Roman" w:cs="Times New Roman"/>
        </w:rPr>
      </w:pPr>
      <w:r w:rsidRPr="00745C9D">
        <w:rPr>
          <w:rFonts w:ascii="Times New Roman" w:hAnsi="Times New Roman" w:cs="Times New Roman"/>
        </w:rPr>
        <w:t xml:space="preserve">In this estimator,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d>
          <m:dPr>
            <m:ctrlPr>
              <w:rPr>
                <w:rFonts w:ascii="Cambria Math" w:hAnsi="Cambria Math" w:cs="Times New Roman"/>
                <w:i/>
              </w:rPr>
            </m:ctrlPr>
          </m:dPr>
          <m:e>
            <m:r>
              <m:rPr>
                <m:sty m:val="p"/>
              </m:rPr>
              <w:rPr>
                <w:rFonts w:ascii="Cambria Math" w:hAnsi="Cambria Math" w:cs="Cambria Math"/>
              </w:rPr>
              <m:t>⋅</m:t>
            </m:r>
          </m:e>
        </m:d>
      </m:oMath>
      <w:r w:rsidRPr="00745C9D">
        <w:rPr>
          <w:rFonts w:ascii="Times New Roman" w:hAnsi="Times New Roman" w:cs="Times New Roman"/>
        </w:rPr>
        <w:t xml:space="preserve">is a kernel function with bandwidth </w:t>
      </w:r>
      <w:r w:rsidRPr="0030433D">
        <w:rPr>
          <w:rFonts w:ascii="Times New Roman" w:hAnsi="Times New Roman" w:cs="Times New Roman"/>
          <w:i/>
          <w:iCs/>
        </w:rPr>
        <w:t>h</w:t>
      </w:r>
      <w:r w:rsidRPr="00745C9D">
        <w:rPr>
          <w:rFonts w:ascii="Times New Roman" w:hAnsi="Times New Roman" w:cs="Times New Roman"/>
        </w:rPr>
        <w:t>, defined as:</w:t>
      </w:r>
    </w:p>
    <w:p w14:paraId="14C4007F" w14:textId="77777777" w:rsidR="00745C9D" w:rsidRDefault="00745C9D" w:rsidP="00745C9D">
      <w:pPr>
        <w:rPr>
          <w:rFonts w:ascii="Times New Roman" w:hAnsi="Times New Roman" w:cs="Times New Roman"/>
        </w:rPr>
      </w:pPr>
    </w:p>
    <w:p w14:paraId="14A8E250" w14:textId="1969F121" w:rsidR="0030433D" w:rsidRPr="0030433D" w:rsidRDefault="00000000" w:rsidP="00745C9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K</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ctrlPr>
                        <w:rPr>
                          <w:rFonts w:ascii="Cambria Math" w:hAnsi="Cambria Math" w:cs="Times New Roman"/>
                          <w:i/>
                        </w:rPr>
                      </m:ctrlPr>
                    </m:num>
                    <m:den>
                      <m:r>
                        <w:rPr>
                          <w:rFonts w:ascii="Cambria Math" w:hAnsi="Cambria Math" w:cs="Times New Roman"/>
                        </w:rPr>
                        <m:t>h</m:t>
                      </m:r>
                      <m:ctrlPr>
                        <w:rPr>
                          <w:rFonts w:ascii="Cambria Math" w:hAnsi="Cambria Math" w:cs="Times New Roman"/>
                          <w:i/>
                        </w:rPr>
                      </m:ctrlPr>
                    </m:den>
                  </m:f>
                  <m:ctrlPr>
                    <w:rPr>
                      <w:rFonts w:ascii="Cambria Math" w:hAnsi="Cambria Math" w:cs="Times New Roman"/>
                      <w:i/>
                    </w:rPr>
                  </m:ctrlPr>
                </m:e>
              </m:d>
              <m:ctrlPr>
                <w:rPr>
                  <w:rFonts w:ascii="Cambria Math" w:hAnsi="Cambria Math" w:cs="Times New Roman"/>
                  <w:i/>
                </w:rPr>
              </m:ctrlPr>
            </m:num>
            <m:den>
              <m:r>
                <w:rPr>
                  <w:rFonts w:ascii="Cambria Math" w:hAnsi="Cambria Math" w:cs="Times New Roman"/>
                </w:rPr>
                <m:t>h</m:t>
              </m:r>
              <m:ctrlPr>
                <w:rPr>
                  <w:rFonts w:ascii="Cambria Math" w:hAnsi="Cambria Math" w:cs="Times New Roman"/>
                  <w:i/>
                </w:rPr>
              </m:ctrlPr>
            </m:den>
          </m:f>
        </m:oMath>
      </m:oMathPara>
    </w:p>
    <w:p w14:paraId="0FB1B0AD" w14:textId="77777777" w:rsidR="0030433D" w:rsidRPr="0030433D" w:rsidRDefault="0030433D" w:rsidP="00745C9D">
      <w:pPr>
        <w:rPr>
          <w:rFonts w:ascii="Times New Roman" w:hAnsi="Times New Roman" w:cs="Times New Roman"/>
        </w:rPr>
      </w:pPr>
    </w:p>
    <w:p w14:paraId="3E53BAB7" w14:textId="77777777" w:rsidR="00745C9D" w:rsidRDefault="00745C9D" w:rsidP="00745C9D">
      <w:pPr>
        <w:rPr>
          <w:rFonts w:ascii="Times New Roman" w:hAnsi="Times New Roman" w:cs="Times New Roman"/>
        </w:rPr>
      </w:pPr>
      <w:r w:rsidRPr="00745C9D">
        <w:rPr>
          <w:rFonts w:ascii="Times New Roman" w:hAnsi="Times New Roman" w:cs="Times New Roman"/>
        </w:rPr>
        <w:t>For our analysis, we employ a Gaussian kernel:</w:t>
      </w:r>
    </w:p>
    <w:p w14:paraId="629E93D5" w14:textId="77777777" w:rsidR="0030433D" w:rsidRDefault="0030433D" w:rsidP="00745C9D">
      <w:pPr>
        <w:rPr>
          <w:rFonts w:ascii="Times New Roman" w:hAnsi="Times New Roman" w:cs="Times New Roman"/>
        </w:rPr>
      </w:pPr>
    </w:p>
    <w:p w14:paraId="236288E4" w14:textId="162A4854" w:rsidR="008B01FE" w:rsidRPr="0030433D" w:rsidRDefault="008B01FE" w:rsidP="00745C9D">
      <w:pPr>
        <w:rPr>
          <w:rFonts w:ascii="Times New Roman" w:hAnsi="Times New Roman" w:cs="Times New Roman"/>
        </w:rPr>
      </w:pPr>
      <m:oMathPara>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2</m:t>
                  </m:r>
                  <m:r>
                    <m:rPr>
                      <m:sty m:val="p"/>
                    </m:rPr>
                    <w:rPr>
                      <w:rFonts w:ascii="Cambria Math" w:hAnsi="Cambria Math" w:cs="Times New Roman"/>
                    </w:rPr>
                    <m:t>π</m:t>
                  </m:r>
                </m:e>
              </m:rad>
              <m:ctrlPr>
                <w:rPr>
                  <w:rFonts w:ascii="Cambria Math" w:hAnsi="Cambria Math" w:cs="Times New Roman"/>
                  <w:i/>
                </w:rPr>
              </m:ctrlPr>
            </m:den>
          </m:f>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2</m:t>
                          </m:r>
                        </m:sup>
                      </m:sSup>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ctrlPr>
                    <w:rPr>
                      <w:rFonts w:ascii="Cambria Math" w:hAnsi="Cambria Math" w:cs="Times New Roman"/>
                      <w:i/>
                    </w:rPr>
                  </m:ctrlPr>
                </m:e>
              </m:d>
            </m:e>
          </m:func>
        </m:oMath>
      </m:oMathPara>
    </w:p>
    <w:p w14:paraId="4F35CB3C" w14:textId="77777777" w:rsidR="00745C9D" w:rsidRPr="00745C9D" w:rsidRDefault="00745C9D" w:rsidP="00745C9D">
      <w:pPr>
        <w:rPr>
          <w:rFonts w:ascii="Times New Roman" w:hAnsi="Times New Roman" w:cs="Times New Roman"/>
        </w:rPr>
      </w:pPr>
    </w:p>
    <w:p w14:paraId="5DC28C72" w14:textId="10134CC2" w:rsidR="00745C9D" w:rsidRDefault="00745C9D" w:rsidP="00745C9D">
      <w:pPr>
        <w:rPr>
          <w:rFonts w:ascii="Times New Roman" w:hAnsi="Times New Roman" w:cs="Times New Roman"/>
        </w:rPr>
      </w:pPr>
      <w:r w:rsidRPr="00745C9D">
        <w:rPr>
          <w:rFonts w:ascii="Times New Roman" w:hAnsi="Times New Roman" w:cs="Times New Roman"/>
        </w:rPr>
        <w:t>To enhance the stability of our estimator, we introduce a modified version that incorporates the marginal density of the moderator</w:t>
      </w:r>
      <w:r w:rsidR="00A04251" w:rsidRPr="00A04251">
        <w:t xml:space="preserve"> </w:t>
      </w:r>
      <w:r w:rsidR="00A04251" w:rsidRPr="00A04251">
        <w:rPr>
          <w:rFonts w:ascii="Times New Roman" w:hAnsi="Times New Roman" w:cs="Times New Roman"/>
        </w:rPr>
        <w:t xml:space="preserve">(Little &amp; </w:t>
      </w:r>
      <w:proofErr w:type="spellStart"/>
      <w:r w:rsidR="00A04251" w:rsidRPr="00A04251">
        <w:rPr>
          <w:rFonts w:ascii="Times New Roman" w:hAnsi="Times New Roman" w:cs="Times New Roman"/>
        </w:rPr>
        <w:t>Vartivarian</w:t>
      </w:r>
      <w:proofErr w:type="spellEnd"/>
      <w:r w:rsidR="00A04251" w:rsidRPr="00A04251">
        <w:rPr>
          <w:rFonts w:ascii="Times New Roman" w:hAnsi="Times New Roman" w:cs="Times New Roman"/>
        </w:rPr>
        <w:t>, 2004)</w:t>
      </w:r>
      <w:r w:rsidRPr="00745C9D">
        <w:rPr>
          <w:rFonts w:ascii="Times New Roman" w:hAnsi="Times New Roman" w:cs="Times New Roman"/>
        </w:rPr>
        <w:t>:</w:t>
      </w:r>
    </w:p>
    <w:p w14:paraId="4F59DE19" w14:textId="77777777" w:rsidR="0030433D" w:rsidRDefault="0030433D" w:rsidP="00745C9D">
      <w:pPr>
        <w:rPr>
          <w:rFonts w:ascii="Times New Roman" w:hAnsi="Times New Roman" w:cs="Times New Roman"/>
        </w:rPr>
      </w:pPr>
    </w:p>
    <w:p w14:paraId="31CC17EC" w14:textId="0C0C599C" w:rsidR="0030433D" w:rsidRPr="0030433D" w:rsidRDefault="00000000" w:rsidP="00745C9D">
      <w:pPr>
        <w:rPr>
          <w:rFonts w:ascii="Times New Roman" w:hAnsi="Times New Roman"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m:rPr>
                      <m:sty m:val="p"/>
                    </m:rPr>
                    <w:rPr>
                      <w:rFonts w:ascii="Cambria Math" w:hAnsi="Cambria Math" w:cs="Times New Roman"/>
                    </w:rPr>
                    <m:t>μ</m:t>
                  </m:r>
                  <m:ctrlPr>
                    <w:rPr>
                      <w:rFonts w:ascii="Cambria Math" w:hAnsi="Cambria Math" w:cs="Times New Roman"/>
                    </w:rPr>
                  </m:ctrlPr>
                </m:e>
                <m:sub>
                  <m:r>
                    <w:rPr>
                      <w:rFonts w:ascii="Cambria Math" w:hAnsi="Cambria Math" w:cs="Times New Roman"/>
                    </w:rPr>
                    <m:t>s</m:t>
                  </m:r>
                </m:sub>
              </m:sSub>
            </m:e>
          </m:acc>
          <m:d>
            <m:dPr>
              <m:ctrlPr>
                <w:rPr>
                  <w:rFonts w:ascii="Cambria Math" w:hAnsi="Cambria Math" w:cs="Times New Roman"/>
                  <w:i/>
                </w:rPr>
              </m:ctrlPr>
            </m:dPr>
            <m:e>
              <m:r>
                <w:rPr>
                  <w:rFonts w:ascii="Cambria Math" w:hAnsi="Cambria Math" w:cs="Times New Roman"/>
                </w:rPr>
                <m:t>m</m:t>
              </m:r>
            </m:e>
          </m:d>
          <m:r>
            <w:rPr>
              <w:rFonts w:ascii="Cambria Math" w:hAnsi="Cambria Math" w:cs="Times New Roman"/>
            </w:rPr>
            <m:t>=</m:t>
          </m:r>
          <m:f>
            <m:fPr>
              <m:ctrlPr>
                <w:rPr>
                  <w:rFonts w:ascii="Cambria Math" w:hAnsi="Cambria Math" w:cs="Times New Roman"/>
                </w:rPr>
              </m:ctrlPr>
            </m:fPr>
            <m:num>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e>
                  </m:d>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e>
                      </m:d>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ctrlPr>
                        <w:rPr>
                          <w:rFonts w:ascii="Cambria Math" w:hAnsi="Cambria Math" w:cs="Times New Roman"/>
                          <w:i/>
                        </w:rPr>
                      </m:ctrlPr>
                    </m:den>
                  </m:f>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ctrlPr>
                            <w:rPr>
                              <w:rFonts w:ascii="Cambria Math" w:hAnsi="Cambria Math" w:cs="Times New Roman"/>
                              <w:i/>
                            </w:rPr>
                          </m:ctrlPr>
                        </m:den>
                      </m:f>
                      <m:ctrlPr>
                        <w:rPr>
                          <w:rFonts w:ascii="Cambria Math" w:hAnsi="Cambria Math" w:cs="Times New Roman"/>
                          <w:i/>
                        </w:rPr>
                      </m:ctrlPr>
                    </m:e>
                  </m:d>
                  <m:ctrlPr>
                    <w:rPr>
                      <w:rFonts w:ascii="Cambria Math" w:hAnsi="Cambria Math" w:cs="Times New Roman"/>
                      <w:i/>
                    </w:rPr>
                  </m:ctrlPr>
                </m:e>
              </m:nary>
              <m:ctrlPr>
                <w:rPr>
                  <w:rFonts w:ascii="Cambria Math" w:hAnsi="Cambria Math" w:cs="Times New Roman"/>
                  <w:i/>
                </w:rPr>
              </m:ctrlPr>
            </m:num>
            <m:den>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e>
                  </m:d>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e>
                      </m:d>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π</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ctrlPr>
                        <w:rPr>
                          <w:rFonts w:ascii="Cambria Math" w:hAnsi="Cambria Math" w:cs="Times New Roman"/>
                          <w:i/>
                        </w:rPr>
                      </m:ctrlPr>
                    </m:den>
                  </m:f>
                  <m:ctrlPr>
                    <w:rPr>
                      <w:rFonts w:ascii="Cambria Math" w:hAnsi="Cambria Math" w:cs="Times New Roman"/>
                      <w:i/>
                    </w:rPr>
                  </m:ctrlPr>
                </m:e>
              </m:nary>
              <m:ctrlPr>
                <w:rPr>
                  <w:rFonts w:ascii="Cambria Math" w:hAnsi="Cambria Math" w:cs="Times New Roman"/>
                  <w:i/>
                </w:rPr>
              </m:ctrlPr>
            </m:den>
          </m:f>
        </m:oMath>
      </m:oMathPara>
    </w:p>
    <w:p w14:paraId="76E3C566" w14:textId="77777777" w:rsidR="0030433D" w:rsidRPr="0030433D" w:rsidRDefault="0030433D" w:rsidP="00745C9D">
      <w:pPr>
        <w:rPr>
          <w:rFonts w:ascii="Times New Roman" w:hAnsi="Times New Roman" w:cs="Times New Roman"/>
        </w:rPr>
      </w:pPr>
    </w:p>
    <w:p w14:paraId="6E3AC70F" w14:textId="77777777" w:rsidR="00182AC5" w:rsidRPr="00182AC5" w:rsidRDefault="00182AC5" w:rsidP="00745C9D">
      <w:pPr>
        <w:rPr>
          <w:rFonts w:ascii="Times New Roman" w:hAnsi="Times New Roman" w:cs="Times New Roman"/>
        </w:rPr>
      </w:pPr>
    </w:p>
    <w:p w14:paraId="5F3A7496" w14:textId="77777777" w:rsidR="00745C9D" w:rsidRPr="00745C9D" w:rsidRDefault="00745C9D" w:rsidP="00745C9D">
      <w:pPr>
        <w:rPr>
          <w:rFonts w:ascii="Times New Roman" w:hAnsi="Times New Roman" w:cs="Times New Roman"/>
        </w:rPr>
      </w:pPr>
      <w:r w:rsidRPr="00745C9D">
        <w:rPr>
          <w:rFonts w:ascii="Times New Roman" w:hAnsi="Times New Roman" w:cs="Times New Roman"/>
        </w:rPr>
        <w:t>This stabilized estimator helps to mitigate potential issues arising from extreme weights, particularly in regions where the conditional density of the moderator given covariates is small.</w:t>
      </w:r>
    </w:p>
    <w:p w14:paraId="238EF83D" w14:textId="77777777" w:rsidR="00745C9D" w:rsidRPr="00745C9D" w:rsidRDefault="00745C9D" w:rsidP="00745C9D">
      <w:pPr>
        <w:rPr>
          <w:rFonts w:ascii="Times New Roman" w:hAnsi="Times New Roman" w:cs="Times New Roman"/>
        </w:rPr>
      </w:pPr>
    </w:p>
    <w:p w14:paraId="2CB8DF9D" w14:textId="3ED5F46F" w:rsidR="00745C9D" w:rsidRDefault="00745C9D" w:rsidP="00745C9D">
      <w:pPr>
        <w:rPr>
          <w:rFonts w:ascii="Times New Roman" w:hAnsi="Times New Roman" w:cs="Times New Roman"/>
        </w:rPr>
      </w:pPr>
      <w:r w:rsidRPr="00745C9D">
        <w:rPr>
          <w:rFonts w:ascii="Times New Roman" w:hAnsi="Times New Roman" w:cs="Times New Roman"/>
        </w:rPr>
        <w:t>By leveraging the GPS method, we can obtain flexible, nonparametric estimates of the AMTE that account for the complex relationships between treatment, moderator, and covariates in our data. This approach allows us to capture potential non-linear moderation effects while adjusting for confounding factors.</w:t>
      </w:r>
    </w:p>
    <w:p w14:paraId="02644DB1" w14:textId="77777777" w:rsidR="00745C9D" w:rsidRPr="00784228" w:rsidRDefault="00745C9D" w:rsidP="004C4082">
      <w:pPr>
        <w:rPr>
          <w:rFonts w:ascii="Times New Roman" w:hAnsi="Times New Roman" w:cs="Times New Roman"/>
        </w:rPr>
      </w:pPr>
    </w:p>
    <w:p w14:paraId="7CF33FC6" w14:textId="78195774" w:rsidR="002021AF" w:rsidRPr="00784228" w:rsidRDefault="002021AF" w:rsidP="00C103C2">
      <w:pPr>
        <w:rPr>
          <w:rFonts w:ascii="Times New Roman" w:hAnsi="Times New Roman" w:cs="Times New Roman"/>
          <w:b/>
          <w:bCs/>
        </w:rPr>
      </w:pPr>
      <w:r w:rsidRPr="00784228">
        <w:rPr>
          <w:rFonts w:ascii="Times New Roman" w:hAnsi="Times New Roman" w:cs="Times New Roman"/>
          <w:b/>
          <w:bCs/>
        </w:rPr>
        <w:t>Monte Carlo Simulation</w:t>
      </w:r>
    </w:p>
    <w:p w14:paraId="138FED3B" w14:textId="54A12F78" w:rsidR="00D02AB4" w:rsidRPr="0012039F" w:rsidRDefault="00C720FF" w:rsidP="00C103C2">
      <w:pPr>
        <w:rPr>
          <w:rFonts w:ascii="Times New Roman" w:hAnsi="Times New Roman" w:cs="Times New Roman"/>
          <w:b/>
          <w:bCs/>
        </w:rPr>
      </w:pPr>
      <w:r w:rsidRPr="0012039F">
        <w:rPr>
          <w:rFonts w:ascii="Times New Roman" w:hAnsi="Times New Roman" w:cs="Times New Roman"/>
          <w:b/>
          <w:bCs/>
        </w:rPr>
        <w:t>Data Generation Process</w:t>
      </w:r>
    </w:p>
    <w:p w14:paraId="4EE686D8" w14:textId="60C06B6A" w:rsidR="00D02AB4" w:rsidRDefault="00EA1750" w:rsidP="00D02AB4">
      <w:pPr>
        <w:rPr>
          <w:rFonts w:ascii="Times New Roman" w:hAnsi="Times New Roman" w:cs="Times New Roman"/>
        </w:rPr>
      </w:pPr>
      <w:r w:rsidRPr="00EA1750">
        <w:rPr>
          <w:rFonts w:ascii="Times New Roman" w:hAnsi="Times New Roman" w:cs="Times New Roman"/>
        </w:rPr>
        <w:t xml:space="preserve">We simulated datasets with a sample size of 1000 and conducted 1000 replications to ensure robust results. Following Dong </w:t>
      </w:r>
      <w:r w:rsidR="006970A8">
        <w:rPr>
          <w:rFonts w:ascii="Times New Roman" w:hAnsi="Times New Roman" w:cs="Times New Roman"/>
        </w:rPr>
        <w:t>et al.,</w:t>
      </w:r>
      <w:r w:rsidR="006970A8" w:rsidRPr="00EA1750">
        <w:rPr>
          <w:rFonts w:ascii="Times New Roman" w:hAnsi="Times New Roman" w:cs="Times New Roman"/>
        </w:rPr>
        <w:t xml:space="preserve"> (</w:t>
      </w:r>
      <w:r w:rsidRPr="00EA1750">
        <w:rPr>
          <w:rFonts w:ascii="Times New Roman" w:hAnsi="Times New Roman" w:cs="Times New Roman"/>
        </w:rPr>
        <w:t xml:space="preserve">2015), we designed the data generation process to differ from the analysis model to evaluate the methods under model misspecification. </w:t>
      </w:r>
      <w:r w:rsidR="00D02AB4" w:rsidRPr="00D02AB4">
        <w:rPr>
          <w:rFonts w:ascii="Times New Roman" w:hAnsi="Times New Roman" w:cs="Times New Roman"/>
        </w:rPr>
        <w:t xml:space="preserve">The data generation process included three covariates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sub>
            <m:r>
              <w:rPr>
                <w:rFonts w:ascii="Cambria Math" w:hAnsi="Cambria Math" w:cs="Times New Roman"/>
              </w:rPr>
              <m:t>,</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oMath>
      <w:r w:rsidR="00D02AB4" w:rsidRPr="00D02AB4">
        <w:rPr>
          <w:rFonts w:ascii="Times New Roman" w:hAnsi="Times New Roman" w:cs="Times New Roman"/>
        </w:rPr>
        <w:t>, one binary treatment variable (</w:t>
      </w:r>
      <w:r w:rsidR="00B97698" w:rsidRPr="00B97698">
        <w:rPr>
          <w:rFonts w:ascii="Times New Roman" w:hAnsi="Times New Roman" w:cs="Times New Roman"/>
          <w:i/>
          <w:iCs/>
        </w:rPr>
        <w:t>T</w:t>
      </w:r>
      <w:r w:rsidR="00D02AB4" w:rsidRPr="00D02AB4">
        <w:rPr>
          <w:rFonts w:ascii="Times New Roman" w:hAnsi="Times New Roman" w:cs="Times New Roman"/>
        </w:rPr>
        <w:t>), one continuous moderator variable (</w:t>
      </w:r>
      <w:r w:rsidR="00D02AB4" w:rsidRPr="00D02AB4">
        <w:rPr>
          <w:rFonts w:ascii="Times New Roman" w:hAnsi="Times New Roman" w:cs="Times New Roman"/>
          <w:i/>
          <w:iCs/>
        </w:rPr>
        <w:t>M</w:t>
      </w:r>
      <w:r w:rsidR="00D02AB4" w:rsidRPr="00D02AB4">
        <w:rPr>
          <w:rFonts w:ascii="Times New Roman" w:hAnsi="Times New Roman" w:cs="Times New Roman"/>
        </w:rPr>
        <w:t>), and an outcome variable (</w:t>
      </w:r>
      <w:r w:rsidR="00D02AB4" w:rsidRPr="00D02AB4">
        <w:rPr>
          <w:rFonts w:ascii="Times New Roman" w:hAnsi="Times New Roman" w:cs="Times New Roman"/>
          <w:i/>
          <w:iCs/>
        </w:rPr>
        <w:t>Y</w:t>
      </w:r>
      <w:r w:rsidR="00D02AB4" w:rsidRPr="00D02AB4">
        <w:rPr>
          <w:rFonts w:ascii="Times New Roman" w:hAnsi="Times New Roman" w:cs="Times New Roman"/>
        </w:rPr>
        <w:t>).</w:t>
      </w:r>
    </w:p>
    <w:p w14:paraId="3A5EC25D" w14:textId="0196C922" w:rsidR="003F5B3F" w:rsidRDefault="008763AE" w:rsidP="00D02AB4">
      <w:pPr>
        <w:rPr>
          <w:rFonts w:ascii="Times New Roman" w:hAnsi="Times New Roman" w:cs="Times New Roman"/>
        </w:rPr>
      </w:pPr>
      <w:r w:rsidRPr="008763AE">
        <w:rPr>
          <w:rFonts w:ascii="Times New Roman" w:hAnsi="Times New Roman" w:cs="Times New Roman"/>
        </w:rPr>
        <w:t xml:space="preserve">Covariates: </w:t>
      </w:r>
    </w:p>
    <w:p w14:paraId="17F4E3EC" w14:textId="0969E9F7" w:rsidR="006970A8" w:rsidRPr="003F5B3F" w:rsidRDefault="006970A8" w:rsidP="00D02AB4">
      <w:pPr>
        <w:rPr>
          <w:rFonts w:ascii="Times New Roman" w:hAnsi="Times New Roman" w:cs="Times New Roman"/>
        </w:rPr>
      </w:pPr>
      <w:r w:rsidRPr="006970A8">
        <w:rPr>
          <w:rFonts w:ascii="Times New Roman" w:hAnsi="Times New Roman" w:cs="Times New Roman"/>
        </w:rPr>
        <w:t>Three independent covariates were generated from normal distributions with different means:</w:t>
      </w:r>
    </w:p>
    <w:p w14:paraId="6754709C" w14:textId="77777777" w:rsidR="004E4A13" w:rsidRDefault="004E4A13" w:rsidP="00D02AB4">
      <w:pPr>
        <w:rPr>
          <w:rFonts w:ascii="Times New Roman" w:hAnsi="Times New Roman" w:cs="Times New Roman"/>
        </w:rPr>
      </w:pPr>
    </w:p>
    <w:p w14:paraId="5FDDBA66" w14:textId="2E8EAE94" w:rsidR="004E4A13" w:rsidRPr="004E4A13" w:rsidRDefault="00000000" w:rsidP="00D02AB4">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Cambria Math"/>
            </w:rPr>
            <m:t>∼</m:t>
          </m:r>
          <m:r>
            <m:rPr>
              <m:scr m:val="script"/>
            </m:rPr>
            <w:rPr>
              <w:rFonts w:ascii="Cambria Math" w:hAnsi="Cambria Math" w:cs="Times New Roman"/>
            </w:rPr>
            <m:t>N</m:t>
          </m:r>
          <m:d>
            <m:dPr>
              <m:ctrlPr>
                <w:rPr>
                  <w:rFonts w:ascii="Cambria Math" w:hAnsi="Cambria Math" w:cs="Times New Roman"/>
                  <w:i/>
                </w:rPr>
              </m:ctrlPr>
            </m:dPr>
            <m:e>
              <m:r>
                <w:rPr>
                  <w:rFonts w:ascii="Cambria Math" w:hAnsi="Cambria Math" w:cs="Times New Roman"/>
                </w:rPr>
                <m:t>1,1</m:t>
              </m:r>
            </m:e>
          </m:d>
        </m:oMath>
      </m:oMathPara>
    </w:p>
    <w:p w14:paraId="3CD01787" w14:textId="77777777" w:rsidR="004E4A13" w:rsidRPr="003F5B3F" w:rsidRDefault="004E4A13" w:rsidP="00D02AB4">
      <w:pPr>
        <w:rPr>
          <w:rFonts w:ascii="Times New Roman" w:hAnsi="Times New Roman" w:cs="Times New Roman"/>
        </w:rPr>
      </w:pPr>
    </w:p>
    <w:p w14:paraId="64155024" w14:textId="6FED7A4A" w:rsidR="004E4A13" w:rsidRPr="004E4A13" w:rsidRDefault="00000000" w:rsidP="00D02AB4">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Cambria Math"/>
            </w:rPr>
            <m:t>∼</m:t>
          </m:r>
          <m:r>
            <m:rPr>
              <m:scr m:val="script"/>
            </m:rPr>
            <w:rPr>
              <w:rFonts w:ascii="Cambria Math" w:hAnsi="Cambria Math" w:cs="Times New Roman"/>
            </w:rPr>
            <m:t>N</m:t>
          </m:r>
          <m:d>
            <m:dPr>
              <m:ctrlPr>
                <w:rPr>
                  <w:rFonts w:ascii="Cambria Math" w:hAnsi="Cambria Math" w:cs="Times New Roman"/>
                  <w:i/>
                </w:rPr>
              </m:ctrlPr>
            </m:dPr>
            <m:e>
              <m:r>
                <w:rPr>
                  <w:rFonts w:ascii="Cambria Math" w:hAnsi="Cambria Math" w:cs="Times New Roman"/>
                </w:rPr>
                <m:t>2,1</m:t>
              </m:r>
            </m:e>
          </m:d>
        </m:oMath>
      </m:oMathPara>
    </w:p>
    <w:p w14:paraId="5BE005F2" w14:textId="77777777" w:rsidR="004E4A13" w:rsidRPr="004E4A13" w:rsidRDefault="004E4A13" w:rsidP="00D02AB4">
      <w:pPr>
        <w:rPr>
          <w:rFonts w:ascii="Times New Roman" w:hAnsi="Times New Roman" w:cs="Times New Roman"/>
        </w:rPr>
      </w:pPr>
    </w:p>
    <w:p w14:paraId="63411A72" w14:textId="5F6A0B25" w:rsidR="004E4A13" w:rsidRPr="008763AE" w:rsidRDefault="00000000" w:rsidP="00D02AB4">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Cambria Math"/>
            </w:rPr>
            <m:t>∼</m:t>
          </m:r>
          <m:r>
            <m:rPr>
              <m:scr m:val="script"/>
            </m:rPr>
            <w:rPr>
              <w:rFonts w:ascii="Cambria Math" w:hAnsi="Cambria Math" w:cs="Times New Roman"/>
            </w:rPr>
            <m:t>N</m:t>
          </m:r>
          <m:d>
            <m:dPr>
              <m:ctrlPr>
                <w:rPr>
                  <w:rFonts w:ascii="Cambria Math" w:hAnsi="Cambria Math" w:cs="Times New Roman"/>
                  <w:i/>
                </w:rPr>
              </m:ctrlPr>
            </m:dPr>
            <m:e>
              <m:r>
                <w:rPr>
                  <w:rFonts w:ascii="Cambria Math" w:hAnsi="Cambria Math" w:cs="Times New Roman"/>
                </w:rPr>
                <m:t>3,1</m:t>
              </m:r>
            </m:e>
          </m:d>
        </m:oMath>
      </m:oMathPara>
    </w:p>
    <w:p w14:paraId="71260E7A" w14:textId="77777777" w:rsidR="00D744BF" w:rsidRDefault="00D744BF" w:rsidP="008A68E3">
      <w:pPr>
        <w:rPr>
          <w:rFonts w:ascii="Times New Roman" w:hAnsi="Times New Roman" w:cs="Times New Roman"/>
        </w:rPr>
      </w:pPr>
    </w:p>
    <w:p w14:paraId="00E464E1" w14:textId="0F11757C" w:rsidR="008763AE" w:rsidRDefault="008763AE" w:rsidP="00D02AB4">
      <w:pPr>
        <w:rPr>
          <w:rFonts w:ascii="Times New Roman" w:hAnsi="Times New Roman" w:cs="Times New Roman"/>
        </w:rPr>
      </w:pPr>
      <w:r w:rsidRPr="008763AE">
        <w:rPr>
          <w:rFonts w:ascii="Times New Roman" w:hAnsi="Times New Roman" w:cs="Times New Roman"/>
        </w:rPr>
        <w:t xml:space="preserve">Treatment assignment (T): The treatment assignment probability was modeled using a logistic function: </w:t>
      </w:r>
    </w:p>
    <w:p w14:paraId="4643A67A" w14:textId="10AEBEB3" w:rsidR="008763AE" w:rsidRPr="008763AE" w:rsidRDefault="005C776A" w:rsidP="008763AE">
      <w:pPr>
        <w:rPr>
          <w:rFonts w:ascii="Times New Roman" w:hAnsi="Times New Roman" w:cs="Times New Roman"/>
        </w:rPr>
      </w:pPr>
      <m:oMathPara>
        <m:oMath>
          <m:r>
            <m:rPr>
              <m:nor/>
            </m:rPr>
            <w:rPr>
              <w:rFonts w:ascii="Cambria Math" w:hAnsi="Cambria Math" w:cs="Times New Roman"/>
            </w:rPr>
            <m:t>logit</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T=1</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p w14:paraId="2A8D2CC7" w14:textId="3E3DD109" w:rsidR="008763AE" w:rsidRPr="008763AE" w:rsidRDefault="008763AE" w:rsidP="008763AE">
      <w:pPr>
        <w:rPr>
          <w:rFonts w:ascii="Times New Roman" w:hAnsi="Times New Roman" w:cs="Times New Roman"/>
        </w:rPr>
      </w:pPr>
      <m:oMath>
        <m:r>
          <w:rPr>
            <w:rFonts w:ascii="Cambria Math" w:hAnsi="Cambria Math" w:cs="Times New Roman"/>
          </w:rPr>
          <m:t xml:space="preserve">where </m:t>
        </m:r>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0</m:t>
            </m:r>
          </m:sub>
        </m:sSub>
        <m:r>
          <m:rPr>
            <m:sty m:val="p"/>
          </m:rPr>
          <w:rPr>
            <w:rFonts w:ascii="Cambria Math" w:hAnsi="Cambria Math" w:cs="Times New Roman"/>
          </w:rPr>
          <m:t>=-1.5</m:t>
        </m:r>
      </m:oMath>
      <w:r>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1</m:t>
            </m:r>
          </m:sub>
        </m:sSub>
        <m:r>
          <m:rPr>
            <m:sty m:val="p"/>
          </m:rPr>
          <w:rPr>
            <w:rFonts w:ascii="Cambria Math" w:hAnsi="Cambria Math" w:cs="Times New Roman"/>
          </w:rPr>
          <m:t>=0.5,</m:t>
        </m:r>
      </m:oMath>
      <w:r>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β</m:t>
            </m:r>
          </m:e>
          <m:sub>
            <m:r>
              <m:rPr>
                <m:sty m:val="p"/>
              </m:rPr>
              <w:rPr>
                <w:rFonts w:ascii="Cambria Math" w:hAnsi="Cambria Math" w:cs="Times New Roman"/>
              </w:rPr>
              <m:t>2</m:t>
            </m:r>
          </m:sub>
        </m:sSub>
        <m:r>
          <m:rPr>
            <m:sty m:val="p"/>
          </m:rPr>
          <w:rPr>
            <w:rFonts w:ascii="Cambria Math" w:hAnsi="Cambria Math" w:cs="Times New Roman"/>
          </w:rPr>
          <m:t>=0.3</m:t>
        </m:r>
      </m:oMath>
    </w:p>
    <w:p w14:paraId="310BB2A5" w14:textId="7009C0EB" w:rsidR="008763AE" w:rsidRDefault="008763AE" w:rsidP="008763AE">
      <w:pPr>
        <w:rPr>
          <w:rFonts w:ascii="Times New Roman" w:hAnsi="Times New Roman" w:cs="Times New Roman"/>
        </w:rPr>
      </w:pPr>
      <w:r w:rsidRPr="008763AE">
        <w:rPr>
          <w:rFonts w:ascii="Times New Roman" w:hAnsi="Times New Roman" w:cs="Times New Roman"/>
        </w:rPr>
        <w:t xml:space="preserve">The treatment assignment was then drawn from a Bernoulli distribution: </w:t>
      </w:r>
    </w:p>
    <w:p w14:paraId="49B14039" w14:textId="6D8DB29A" w:rsidR="008763AE" w:rsidRPr="008763AE" w:rsidRDefault="008763AE" w:rsidP="008763AE">
      <w:pPr>
        <w:rPr>
          <w:rFonts w:ascii="Times New Roman" w:hAnsi="Times New Roman" w:cs="Times New Roman"/>
        </w:rPr>
      </w:pPr>
      <m:oMathPara>
        <m:oMath>
          <m:r>
            <m:rPr>
              <m:sty m:val="p"/>
            </m:rPr>
            <w:rPr>
              <w:rFonts w:ascii="Cambria Math" w:hAnsi="Cambria Math" w:cs="Times New Roman"/>
            </w:rPr>
            <m:t>T</m:t>
          </m:r>
          <m:r>
            <m:rPr>
              <m:sty m:val="p"/>
            </m:rPr>
            <w:rPr>
              <w:rFonts w:ascii="Cambria Math" w:hAnsi="Cambria Math" w:cs="Cambria Math"/>
            </w:rPr>
            <m:t>∼</m:t>
          </m:r>
          <m:r>
            <m:rPr>
              <m:nor/>
            </m:rPr>
            <w:rPr>
              <w:rFonts w:ascii="Cambria Math" w:hAnsi="Cambria Math" w:cs="Times New Roman"/>
            </w:rPr>
            <m:t>Bernoulli</m:t>
          </m:r>
          <m:d>
            <m:dPr>
              <m:ctrlPr>
                <w:rPr>
                  <w:rFonts w:ascii="Cambria Math" w:hAnsi="Cambria Math" w:cs="Times New Roman"/>
                </w:rPr>
              </m:ctrlPr>
            </m:dPr>
            <m:e>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e>
              </m:d>
            </m:e>
          </m:d>
        </m:oMath>
      </m:oMathPara>
    </w:p>
    <w:p w14:paraId="557255BB" w14:textId="77777777" w:rsidR="00C720FF" w:rsidRDefault="00C720FF" w:rsidP="008763AE">
      <w:pPr>
        <w:rPr>
          <w:rFonts w:ascii="Times New Roman" w:hAnsi="Times New Roman" w:cs="Times New Roman"/>
        </w:rPr>
      </w:pPr>
      <w:r w:rsidRPr="00C720FF">
        <w:rPr>
          <w:rFonts w:ascii="Times New Roman" w:hAnsi="Times New Roman" w:cs="Times New Roman"/>
        </w:rPr>
        <w:t xml:space="preserve">Moderator (M): The moderator was generated as a linear function of covariates with added noise: </w:t>
      </w:r>
    </w:p>
    <w:p w14:paraId="7A7CC1FB" w14:textId="77777777" w:rsidR="007E385C" w:rsidRDefault="007E385C" w:rsidP="008763AE">
      <w:pPr>
        <w:rPr>
          <w:rFonts w:ascii="Times New Roman" w:hAnsi="Times New Roman" w:cs="Times New Roman"/>
        </w:rPr>
      </w:pPr>
    </w:p>
    <w:p w14:paraId="770D41CB" w14:textId="2CD30259" w:rsidR="00C720FF" w:rsidRPr="00C720FF" w:rsidRDefault="00C720FF" w:rsidP="008763AE">
      <w:pPr>
        <w:rPr>
          <w:rFonts w:ascii="Times New Roman" w:hAnsi="Times New Roman" w:cs="Times New Roman"/>
        </w:rPr>
      </w:pPr>
      <m:oMathPara>
        <m:oMath>
          <m:r>
            <m:rPr>
              <m:sty m:val="p"/>
            </m:rPr>
            <w:rPr>
              <w:rFonts w:ascii="Cambria Math" w:hAnsi="Cambria Math" w:cs="Times New Roman"/>
            </w:rPr>
            <m:t>M=</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+ε</m:t>
          </m:r>
        </m:oMath>
      </m:oMathPara>
    </w:p>
    <w:p w14:paraId="115D4370" w14:textId="77777777" w:rsidR="00C720FF" w:rsidRPr="00C720FF" w:rsidRDefault="00C720FF" w:rsidP="008763AE">
      <w:pPr>
        <w:rPr>
          <w:rFonts w:ascii="Times New Roman" w:hAnsi="Times New Roman" w:cs="Times New Roman"/>
        </w:rPr>
      </w:pPr>
    </w:p>
    <w:p w14:paraId="04DA4790" w14:textId="2EA8D11E" w:rsidR="00C720FF" w:rsidRPr="004E4A13" w:rsidRDefault="00C720FF" w:rsidP="00C720FF">
      <w:pPr>
        <w:rPr>
          <w:rFonts w:ascii="Times New Roman" w:hAnsi="Times New Roman" w:cs="Times New Roman"/>
        </w:rPr>
      </w:pPr>
      <m:oMathPara>
        <m:oMath>
          <m:r>
            <w:rPr>
              <w:rFonts w:ascii="Cambria Math" w:hAnsi="Cambria Math" w:cs="Times New Roman"/>
            </w:rPr>
            <m:t xml:space="preserve">Where </m:t>
          </m:r>
          <m:sSub>
            <m:sSubPr>
              <m:ctrlPr>
                <w:rPr>
                  <w:rFonts w:ascii="Cambria Math" w:hAnsi="Cambria Math" w:cs="Times New Roman"/>
                </w:rPr>
              </m:ctrlPr>
            </m:sSubPr>
            <m:e>
              <m: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 xml:space="preserve">= 1, </m:t>
          </m:r>
          <m:sSub>
            <m:sSubPr>
              <m:ctrlPr>
                <w:rPr>
                  <w:rFonts w:ascii="Cambria Math" w:hAnsi="Cambria Math" w:cs="Times New Roman"/>
                </w:rPr>
              </m:ctrlPr>
            </m:sSubPr>
            <m:e>
              <m: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 xml:space="preserve">= 0.4, </m:t>
          </m:r>
          <m:sSub>
            <m:sSubPr>
              <m:ctrlPr>
                <w:rPr>
                  <w:rFonts w:ascii="Cambria Math" w:hAnsi="Cambria Math" w:cs="Times New Roman"/>
                </w:rPr>
              </m:ctrlPr>
            </m:sSubPr>
            <m:e>
              <m:r>
                <w:rPr>
                  <w:rFonts w:ascii="Cambria Math" w:hAnsi="Cambria Math" w:cs="Times New Roman"/>
                </w:rPr>
                <m:t>α</m:t>
              </m:r>
            </m:e>
            <m:sub>
              <m:r>
                <m:rPr>
                  <m:sty m:val="p"/>
                </m:rPr>
                <w:rPr>
                  <w:rFonts w:ascii="Cambria Math" w:hAnsi="Cambria Math" w:cs="Times New Roman"/>
                </w:rPr>
                <m:t>2</m:t>
              </m:r>
            </m:sub>
          </m:sSub>
          <m:r>
            <m:rPr>
              <m:sty m:val="p"/>
            </m:rPr>
            <w:rPr>
              <w:rFonts w:ascii="Cambria Math" w:hAnsi="Cambria Math" w:cs="Times New Roman"/>
            </w:rPr>
            <m:t>= 0.2, and ε</m:t>
          </m:r>
          <m:r>
            <m:rPr>
              <m:sty m:val="p"/>
            </m:rPr>
            <w:rPr>
              <w:rFonts w:ascii="Cambria Math" w:hAnsi="Cambria Math" w:cs="Cambria Math"/>
            </w:rPr>
            <m:t>∼</m:t>
          </m:r>
          <m:r>
            <m:rPr>
              <m:scr m:val="script"/>
            </m:rP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oMath>
      </m:oMathPara>
    </w:p>
    <w:p w14:paraId="76DFF76C" w14:textId="1D88722A" w:rsidR="002A3B75" w:rsidRPr="002A3B75" w:rsidRDefault="00C720FF" w:rsidP="00D02AB4">
      <w:pPr>
        <w:rPr>
          <w:rFonts w:ascii="Times New Roman" w:hAnsi="Times New Roman" w:cs="Times New Roman"/>
        </w:rPr>
      </w:pPr>
      <w:r w:rsidRPr="00C720FF">
        <w:rPr>
          <w:rFonts w:ascii="Times New Roman" w:hAnsi="Times New Roman" w:cs="Times New Roman"/>
        </w:rPr>
        <w:t>Outcome (Y): The outcome was modeled as a function of treatment, moderator, covariates, and their interactions:</w:t>
      </w:r>
    </w:p>
    <w:p w14:paraId="3A725354" w14:textId="77777777" w:rsidR="00C720FF" w:rsidRPr="004E4A13" w:rsidRDefault="00C720FF" w:rsidP="00D02AB4">
      <w:pPr>
        <w:rPr>
          <w:rFonts w:ascii="Times New Roman" w:hAnsi="Times New Roman" w:cs="Times New Roman"/>
        </w:rPr>
      </w:pPr>
    </w:p>
    <w:p w14:paraId="156BBA13" w14:textId="0A449CF4" w:rsidR="004E4A13" w:rsidRPr="004E4A13" w:rsidRDefault="004E4A13" w:rsidP="00D02AB4">
      <w:pPr>
        <w:rPr>
          <w:rFonts w:ascii="Times New Roman" w:hAnsi="Times New Roman" w:cs="Times New Roman"/>
        </w:rPr>
      </w:pPr>
      <m:oMathPara>
        <m:oMath>
          <m:r>
            <w:rPr>
              <w:rFonts w:ascii="Cambria Math" w:hAnsi="Cambria Math" w:cs="Times New Roman"/>
            </w:rPr>
            <m:t>Y=1+0.2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+0.5T+0.3M+0.3TM+0.2T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0.15X</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+ 0.1M</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 ε</m:t>
          </m:r>
        </m:oMath>
      </m:oMathPara>
    </w:p>
    <w:p w14:paraId="38CD76F1" w14:textId="0FB88687" w:rsidR="00D02AB4" w:rsidRDefault="00D02AB4" w:rsidP="00D02AB4">
      <w:pPr>
        <w:rPr>
          <w:rFonts w:ascii="Times New Roman" w:hAnsi="Times New Roman" w:cs="Times New Roman"/>
        </w:rPr>
      </w:pPr>
      <w:r w:rsidRPr="00D02AB4">
        <w:rPr>
          <w:rFonts w:ascii="Times New Roman" w:hAnsi="Times New Roman" w:cs="Times New Roman"/>
        </w:rPr>
        <w:t xml:space="preserve">The coefficients were chosen to reflect a realistic scenario with moderate effect sizes and interactions. </w:t>
      </w:r>
      <m:oMath>
        <m:r>
          <m:rPr>
            <m:sty m:val="p"/>
          </m:rPr>
          <w:rPr>
            <w:rFonts w:ascii="Cambria Math" w:hAnsi="Cambria Math" w:cs="Times New Roman"/>
          </w:rPr>
          <m:t>ε</m:t>
        </m:r>
        <m:r>
          <m:rPr>
            <m:sty m:val="p"/>
          </m:rPr>
          <w:rPr>
            <w:rFonts w:ascii="Cambria Math" w:hAnsi="Cambria Math" w:cs="Cambria Math"/>
          </w:rPr>
          <m:t>∼</m:t>
        </m:r>
        <m:r>
          <m:rPr>
            <m:scr m:val="script"/>
          </m:rP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oMath>
      <w:r w:rsidR="004E4A13">
        <w:rPr>
          <w:rFonts w:ascii="Times New Roman" w:hAnsi="Times New Roman" w:cs="Times New Roman"/>
        </w:rPr>
        <w:t xml:space="preserve">. </w:t>
      </w:r>
      <w:r w:rsidRPr="00D02AB4">
        <w:rPr>
          <w:rFonts w:ascii="Times New Roman" w:hAnsi="Times New Roman" w:cs="Times New Roman"/>
        </w:rPr>
        <w:t>The true value of the AM</w:t>
      </w:r>
      <w:r w:rsidR="00927F33">
        <w:rPr>
          <w:rFonts w:ascii="Times New Roman" w:hAnsi="Times New Roman" w:cs="Times New Roman"/>
        </w:rPr>
        <w:t>T</w:t>
      </w:r>
      <w:r w:rsidRPr="00D02AB4">
        <w:rPr>
          <w:rFonts w:ascii="Times New Roman" w:hAnsi="Times New Roman" w:cs="Times New Roman"/>
        </w:rPr>
        <w:t>E was set to 0.3, representing a meaningful moderation effect.</w:t>
      </w:r>
    </w:p>
    <w:p w14:paraId="29DE4867" w14:textId="77777777" w:rsidR="00C720FF" w:rsidRPr="00D02AB4" w:rsidRDefault="00C720FF" w:rsidP="00D02AB4">
      <w:pPr>
        <w:rPr>
          <w:rFonts w:ascii="Times New Roman" w:hAnsi="Times New Roman" w:cs="Times New Roman"/>
        </w:rPr>
      </w:pPr>
    </w:p>
    <w:p w14:paraId="1F0DBF9F" w14:textId="77777777" w:rsidR="00AB6DE5" w:rsidRPr="00AB6DE5" w:rsidRDefault="00AB6DE5" w:rsidP="00AB6DE5">
      <w:pPr>
        <w:rPr>
          <w:rFonts w:ascii="Times New Roman" w:hAnsi="Times New Roman" w:cs="Times New Roman"/>
          <w:b/>
          <w:bCs/>
        </w:rPr>
      </w:pPr>
      <w:r w:rsidRPr="00AB6DE5">
        <w:rPr>
          <w:rFonts w:ascii="Times New Roman" w:hAnsi="Times New Roman" w:cs="Times New Roman"/>
          <w:b/>
          <w:bCs/>
        </w:rPr>
        <w:t>Scenarios</w:t>
      </w:r>
    </w:p>
    <w:p w14:paraId="6D7CEB5C" w14:textId="77777777" w:rsidR="00AB6DE5" w:rsidRPr="00AB6DE5" w:rsidRDefault="00AB6DE5" w:rsidP="00AB6DE5">
      <w:pPr>
        <w:rPr>
          <w:rFonts w:ascii="Times New Roman" w:hAnsi="Times New Roman" w:cs="Times New Roman"/>
        </w:rPr>
      </w:pPr>
      <w:r w:rsidRPr="00AB6DE5">
        <w:rPr>
          <w:rFonts w:ascii="Times New Roman" w:hAnsi="Times New Roman" w:cs="Times New Roman"/>
        </w:rPr>
        <w:t>To test the robustness of our method under different relationships between the treatment, moderator, and covariates, we considered two distinct scenarios:</w:t>
      </w:r>
    </w:p>
    <w:p w14:paraId="130A997C" w14:textId="2D175AC6" w:rsidR="00AB6DE5" w:rsidRDefault="00AB6DE5" w:rsidP="00AB6DE5">
      <w:pPr>
        <w:numPr>
          <w:ilvl w:val="0"/>
          <w:numId w:val="14"/>
        </w:numPr>
        <w:rPr>
          <w:rFonts w:ascii="Times New Roman" w:hAnsi="Times New Roman" w:cs="Times New Roman"/>
        </w:rPr>
      </w:pPr>
      <w:r w:rsidRPr="00AB6DE5">
        <w:rPr>
          <w:rFonts w:ascii="Times New Roman" w:hAnsi="Times New Roman" w:cs="Times New Roman"/>
        </w:rPr>
        <w:t xml:space="preserve">Scenario 1: The propensity scores for both treatment (T) and moderator (M) were functions of covariates X1, X2, and X3. </w:t>
      </w:r>
    </w:p>
    <w:p w14:paraId="06B74CB7" w14:textId="739BC31D" w:rsidR="00AB6DE5" w:rsidRPr="00AB6DE5" w:rsidRDefault="00AB6DE5" w:rsidP="00AB6DE5">
      <w:pPr>
        <w:ind w:left="720"/>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T</m:t>
              </m:r>
            </m:e>
          </m:d>
          <m:r>
            <m:rPr>
              <m:sty m:val="p"/>
            </m:rPr>
            <w:rPr>
              <w:rFonts w:ascii="Cambria Math" w:hAnsi="Cambria Math" w:cs="Cambria Math"/>
            </w:rPr>
            <m:t>∼</m:t>
          </m:r>
          <m:r>
            <m:rPr>
              <m:sty m:val="p"/>
            </m:rP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e>
          </m:d>
          <m:r>
            <m:rPr>
              <m:sty m:val="p"/>
            </m:rPr>
            <w:rPr>
              <w:rFonts w:ascii="Cambria Math" w:hAnsi="Cambria Math" w:cs="Times New Roman"/>
            </w:rPr>
            <m:t> </m:t>
          </m:r>
        </m:oMath>
      </m:oMathPara>
    </w:p>
    <w:p w14:paraId="7CF6BF46" w14:textId="2F503FA4" w:rsidR="00AB6DE5" w:rsidRPr="00AB6DE5" w:rsidRDefault="00AB6DE5" w:rsidP="00AB6DE5">
      <w:pPr>
        <w:ind w:left="720"/>
        <w:rPr>
          <w:rFonts w:ascii="Times New Roman" w:hAnsi="Times New Roman" w:cs="Times New Roman"/>
        </w:rPr>
      </w:pPr>
      <m:oMathPara>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M</m:t>
              </m:r>
            </m:e>
          </m:d>
          <m:r>
            <m:rPr>
              <m:sty m:val="p"/>
            </m:rPr>
            <w:rPr>
              <w:rFonts w:ascii="Cambria Math" w:hAnsi="Cambria Math" w:cs="Cambria Math"/>
            </w:rPr>
            <m:t>∼</m:t>
          </m:r>
          <m:r>
            <w:rPr>
              <w:rFonts w:ascii="Cambria Math" w:hAnsi="Cambria Math" w:cs="Times New Roman"/>
            </w:rPr>
            <m:t>g</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3</m:t>
                  </m:r>
                </m:sub>
              </m:sSub>
            </m:e>
          </m:d>
        </m:oMath>
      </m:oMathPara>
    </w:p>
    <w:p w14:paraId="707AB433" w14:textId="764411FC" w:rsidR="00AB6DE5" w:rsidRDefault="00AB6DE5" w:rsidP="00AB6DE5">
      <w:pPr>
        <w:numPr>
          <w:ilvl w:val="0"/>
          <w:numId w:val="14"/>
        </w:numPr>
        <w:rPr>
          <w:rFonts w:ascii="Times New Roman" w:hAnsi="Times New Roman" w:cs="Times New Roman"/>
        </w:rPr>
      </w:pPr>
      <w:r w:rsidRPr="00AB6DE5">
        <w:rPr>
          <w:rFonts w:ascii="Times New Roman" w:hAnsi="Times New Roman" w:cs="Times New Roman"/>
        </w:rPr>
        <w:t xml:space="preserve">Scenario 2: The propensity score for treatment (T) was a function of the moderator (M) and covariates, while the propensity score for the moderator (M) was a function of treatment (T) and covariates. </w:t>
      </w:r>
    </w:p>
    <w:p w14:paraId="20C1FB7E" w14:textId="77777777" w:rsidR="000008B1" w:rsidRDefault="000008B1" w:rsidP="000008B1">
      <w:pPr>
        <w:ind w:left="360"/>
        <w:rPr>
          <w:rFonts w:ascii="Times New Roman" w:hAnsi="Times New Roman" w:cs="Times New Roman"/>
        </w:rPr>
      </w:pPr>
    </w:p>
    <w:p w14:paraId="05578585" w14:textId="4EBAA0B5" w:rsidR="00477D15" w:rsidRPr="00477D15" w:rsidRDefault="000008B1" w:rsidP="00477D15">
      <w:pPr>
        <w:ind w:left="720"/>
        <w:rPr>
          <w:rFonts w:ascii="Times New Roman" w:hAnsi="Times New Roman" w:cs="Times New Roman"/>
        </w:rPr>
      </w:pPr>
      <m:oMathPara>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Cambria Math"/>
            </w:rPr>
            <m:t>∼</m:t>
          </m:r>
          <m:r>
            <w:rPr>
              <w:rFonts w:ascii="Cambria Math" w:hAnsi="Cambria Math" w:cs="Times New Roman"/>
            </w:rPr>
            <m:t>f</m:t>
          </m:r>
          <m:d>
            <m:dPr>
              <m:ctrlPr>
                <w:rPr>
                  <w:rFonts w:ascii="Cambria Math" w:hAnsi="Cambria Math" w:cs="Times New Roman"/>
                </w:rPr>
              </m:ctrlPr>
            </m:dPr>
            <m:e>
              <m:r>
                <w:rPr>
                  <w:rFonts w:ascii="Cambria Math" w:hAnsi="Cambria Math" w:cs="Times New Roman"/>
                </w:rPr>
                <m:t xml:space="preserve">M, </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3</m:t>
                  </m:r>
                </m:sub>
              </m:sSub>
            </m:e>
          </m:d>
          <m:r>
            <m:rPr>
              <m:sty m:val="p"/>
            </m:rPr>
            <w:rPr>
              <w:rFonts w:ascii="Cambria Math" w:hAnsi="Cambria Math" w:cs="Times New Roman"/>
            </w:rPr>
            <m:t> </m:t>
          </m:r>
        </m:oMath>
      </m:oMathPara>
    </w:p>
    <w:p w14:paraId="074C0BFB" w14:textId="4FF63CB9" w:rsidR="000008B1" w:rsidRPr="00AB6DE5" w:rsidRDefault="000008B1" w:rsidP="000008B1">
      <w:pPr>
        <w:ind w:left="720"/>
        <w:rPr>
          <w:rFonts w:ascii="Times New Roman" w:hAnsi="Times New Roman" w:cs="Times New Roman"/>
        </w:rPr>
      </w:pPr>
      <m:oMathPara>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M</m:t>
              </m:r>
            </m:e>
          </m:d>
          <m:r>
            <m:rPr>
              <m:sty m:val="p"/>
            </m:rPr>
            <w:rPr>
              <w:rFonts w:ascii="Cambria Math" w:hAnsi="Cambria Math" w:cs="Cambria Math"/>
            </w:rPr>
            <m:t>∼</m:t>
          </m:r>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 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e>
          </m:d>
        </m:oMath>
      </m:oMathPara>
    </w:p>
    <w:p w14:paraId="29F57616" w14:textId="77777777" w:rsidR="000008B1" w:rsidRPr="00AB6DE5" w:rsidRDefault="000008B1" w:rsidP="000008B1">
      <w:pPr>
        <w:ind w:left="360"/>
        <w:rPr>
          <w:rFonts w:ascii="Times New Roman" w:hAnsi="Times New Roman" w:cs="Times New Roman"/>
        </w:rPr>
      </w:pPr>
    </w:p>
    <w:p w14:paraId="2E6009C8" w14:textId="77777777" w:rsidR="00AB6DE5" w:rsidRPr="00AB6DE5" w:rsidRDefault="00AB6DE5" w:rsidP="00AB6DE5">
      <w:pPr>
        <w:rPr>
          <w:rFonts w:ascii="Times New Roman" w:hAnsi="Times New Roman" w:cs="Times New Roman"/>
        </w:rPr>
      </w:pPr>
      <w:r w:rsidRPr="00AB6DE5">
        <w:rPr>
          <w:rFonts w:ascii="Times New Roman" w:hAnsi="Times New Roman" w:cs="Times New Roman"/>
        </w:rPr>
        <w:t>Scenario 2 presents a more challenging case of potential confounding, allowing us to evaluate our method's performance under complex variable relationships.</w:t>
      </w:r>
    </w:p>
    <w:p w14:paraId="3EBDD112" w14:textId="77777777" w:rsidR="00AB6DE5" w:rsidRDefault="00AB6DE5" w:rsidP="00D02AB4">
      <w:pPr>
        <w:rPr>
          <w:rFonts w:ascii="Times New Roman" w:hAnsi="Times New Roman" w:cs="Times New Roman"/>
        </w:rPr>
      </w:pPr>
    </w:p>
    <w:p w14:paraId="34EE2695" w14:textId="77777777" w:rsidR="00C842D3" w:rsidRPr="00C842D3" w:rsidRDefault="00C842D3" w:rsidP="00C842D3">
      <w:pPr>
        <w:rPr>
          <w:rFonts w:ascii="Times New Roman" w:hAnsi="Times New Roman" w:cs="Times New Roman"/>
          <w:b/>
          <w:bCs/>
        </w:rPr>
      </w:pPr>
      <w:r w:rsidRPr="00C842D3">
        <w:rPr>
          <w:rFonts w:ascii="Times New Roman" w:hAnsi="Times New Roman" w:cs="Times New Roman"/>
          <w:b/>
          <w:bCs/>
        </w:rPr>
        <w:t>Estimation Procedures</w:t>
      </w:r>
    </w:p>
    <w:p w14:paraId="2F4AE27E" w14:textId="77777777" w:rsidR="00C842D3" w:rsidRPr="00C842D3" w:rsidRDefault="00C842D3" w:rsidP="00C842D3">
      <w:pPr>
        <w:rPr>
          <w:rFonts w:ascii="Times New Roman" w:hAnsi="Times New Roman" w:cs="Times New Roman"/>
        </w:rPr>
      </w:pPr>
      <w:r w:rsidRPr="00C842D3">
        <w:rPr>
          <w:rFonts w:ascii="Times New Roman" w:hAnsi="Times New Roman" w:cs="Times New Roman"/>
        </w:rPr>
        <w:t>For each scenario, we implemented three estimation methods:</w:t>
      </w:r>
    </w:p>
    <w:p w14:paraId="49E75D62" w14:textId="77777777" w:rsidR="009B3596" w:rsidRDefault="00C842D3" w:rsidP="00C842D3">
      <w:pPr>
        <w:numPr>
          <w:ilvl w:val="0"/>
          <w:numId w:val="15"/>
        </w:numPr>
        <w:rPr>
          <w:rFonts w:ascii="Times New Roman" w:hAnsi="Times New Roman" w:cs="Times New Roman"/>
        </w:rPr>
      </w:pPr>
      <w:r w:rsidRPr="00C842D3">
        <w:rPr>
          <w:rFonts w:ascii="Times New Roman" w:hAnsi="Times New Roman" w:cs="Times New Roman"/>
        </w:rPr>
        <w:t xml:space="preserve">Traditional Regression without Weights (TR): </w:t>
      </w:r>
    </w:p>
    <w:p w14:paraId="656C2B44" w14:textId="6770E466" w:rsidR="009B3596" w:rsidRPr="009B3596" w:rsidRDefault="009B3596" w:rsidP="009B3596">
      <w:pPr>
        <w:ind w:left="720"/>
        <w:rPr>
          <w:rFonts w:ascii="Times New Roman" w:hAnsi="Times New Roman" w:cs="Times New Roman"/>
        </w:rPr>
      </w:pPr>
      <m:oMathPara>
        <m:oMath>
          <m:r>
            <m:rPr>
              <m:sty m:val="p"/>
            </m:rPr>
            <w:rPr>
              <w:rFonts w:ascii="Cambria Math" w:hAnsi="Cambria Math" w:cs="Times New Roman"/>
            </w:rPr>
            <m:t>Y</m:t>
          </m:r>
          <m:r>
            <m:rPr>
              <m:sty m:val="p"/>
            </m:rPr>
            <w:rPr>
              <w:rFonts w:ascii="Cambria Math" w:hAnsi="Cambria Math" w:cs="Cambria Math"/>
            </w:rPr>
            <m:t>∼</m:t>
          </m:r>
          <m:sSub>
            <m:sSubPr>
              <m:ctrlPr>
                <w:rPr>
                  <w:rFonts w:ascii="Cambria Math" w:hAnsi="Cambria Math" w:cs="Times New Roman"/>
                </w:rPr>
              </m:ctrlPr>
            </m:sSubPr>
            <m:e>
              <m:r>
                <m:rPr>
                  <m:sty m:val="p"/>
                </m:rPr>
                <w:rPr>
                  <w:rFonts w:ascii="Cambria Math" w:hAnsi="Cambria Math" w:cs="Times New Roman"/>
                </w:rPr>
                <m:t>β</m:t>
              </m:r>
              <m:ctrlPr>
                <w:rPr>
                  <w:rFonts w:ascii="Cambria Math" w:hAnsi="Cambria Math" w:cs="Cambria Math"/>
                </w:rPr>
              </m:ctrlP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T</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M</m:t>
              </m:r>
            </m:sub>
          </m:sSub>
          <m:r>
            <m:rPr>
              <m:sty m:val="p"/>
            </m:rPr>
            <w:rPr>
              <w:rFonts w:ascii="Cambria Math" w:hAnsi="Cambria Math" w:cs="Times New Roman"/>
            </w:rPr>
            <m:t>M+</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TM</m:t>
              </m:r>
            </m:sub>
          </m:sSub>
          <m:r>
            <m:rPr>
              <m:sty m:val="p"/>
            </m:rPr>
            <w:rPr>
              <w:rFonts w:ascii="Cambria Math" w:hAnsi="Cambria Math" w:cs="Times New Roman"/>
            </w:rPr>
            <m:t>TM</m:t>
          </m:r>
        </m:oMath>
      </m:oMathPara>
    </w:p>
    <w:p w14:paraId="1352B831" w14:textId="77777777" w:rsidR="009B3596" w:rsidRPr="00C842D3" w:rsidRDefault="009B3596" w:rsidP="009B3596">
      <w:pPr>
        <w:ind w:left="720"/>
        <w:rPr>
          <w:rFonts w:ascii="Times New Roman" w:hAnsi="Times New Roman" w:cs="Times New Roman"/>
        </w:rPr>
      </w:pPr>
    </w:p>
    <w:p w14:paraId="48781C67" w14:textId="77777777" w:rsidR="00BF14B8" w:rsidRDefault="00C842D3" w:rsidP="00C842D3">
      <w:pPr>
        <w:numPr>
          <w:ilvl w:val="0"/>
          <w:numId w:val="15"/>
        </w:numPr>
        <w:rPr>
          <w:rFonts w:ascii="Times New Roman" w:hAnsi="Times New Roman" w:cs="Times New Roman"/>
        </w:rPr>
      </w:pPr>
      <w:r w:rsidRPr="00C842D3">
        <w:rPr>
          <w:rFonts w:ascii="Times New Roman" w:hAnsi="Times New Roman" w:cs="Times New Roman"/>
        </w:rPr>
        <w:t xml:space="preserve">Weighted Regression without Covariates (WR): </w:t>
      </w:r>
    </w:p>
    <w:p w14:paraId="71C6D6A9" w14:textId="0795A330" w:rsidR="00BF14B8" w:rsidRPr="00BF14B8" w:rsidRDefault="00BF14B8" w:rsidP="00BF14B8">
      <w:pPr>
        <w:ind w:left="720"/>
        <w:rPr>
          <w:rFonts w:ascii="Times New Roman" w:hAnsi="Times New Roman" w:cs="Times New Roman"/>
        </w:rPr>
      </w:pPr>
      <m:oMathPara>
        <m:oMath>
          <m:r>
            <m:rPr>
              <m:sty m:val="p"/>
            </m:rPr>
            <w:rPr>
              <w:rFonts w:ascii="Cambria Math" w:hAnsi="Cambria Math" w:cs="Times New Roman"/>
            </w:rPr>
            <m:t>Y</m:t>
          </m:r>
          <m:r>
            <m:rPr>
              <m:sty m:val="p"/>
            </m:rPr>
            <w:rPr>
              <w:rFonts w:ascii="Cambria Math" w:hAnsi="Cambria Math" w:cs="Cambria Math"/>
            </w:rPr>
            <m:t>∼</m:t>
          </m:r>
          <m:sSub>
            <m:sSubPr>
              <m:ctrlPr>
                <w:rPr>
                  <w:rFonts w:ascii="Cambria Math" w:hAnsi="Cambria Math" w:cs="Times New Roman"/>
                </w:rPr>
              </m:ctrlPr>
            </m:sSubPr>
            <m:e>
              <m:r>
                <m:rPr>
                  <m:sty m:val="p"/>
                </m:rPr>
                <w:rPr>
                  <w:rFonts w:ascii="Cambria Math" w:hAnsi="Cambria Math" w:cs="Times New Roman"/>
                </w:rPr>
                <m:t>β</m:t>
              </m:r>
              <m:ctrlPr>
                <w:rPr>
                  <w:rFonts w:ascii="Cambria Math" w:hAnsi="Cambria Math" w:cs="Cambria Math"/>
                </w:rPr>
              </m:ctrlP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T</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M</m:t>
              </m:r>
            </m:sub>
          </m:sSub>
          <m:r>
            <m:rPr>
              <m:sty m:val="p"/>
            </m:rPr>
            <w:rPr>
              <w:rFonts w:ascii="Cambria Math" w:hAnsi="Cambria Math" w:cs="Times New Roman"/>
            </w:rPr>
            <m:t>M+</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TM</m:t>
              </m:r>
            </m:sub>
          </m:sSub>
          <m:r>
            <m:rPr>
              <m:sty m:val="p"/>
            </m:rPr>
            <w:rPr>
              <w:rFonts w:ascii="Cambria Math" w:hAnsi="Cambria Math" w:cs="Times New Roman"/>
            </w:rPr>
            <m:t>TM</m:t>
          </m:r>
        </m:oMath>
      </m:oMathPara>
    </w:p>
    <w:p w14:paraId="7588A126" w14:textId="77777777" w:rsidR="00BF14B8" w:rsidRPr="00BF14B8" w:rsidRDefault="00BF14B8" w:rsidP="00BF14B8">
      <w:pPr>
        <w:ind w:left="720"/>
        <w:rPr>
          <w:rFonts w:ascii="Times New Roman" w:hAnsi="Times New Roman" w:cs="Times New Roman"/>
        </w:rPr>
      </w:pPr>
    </w:p>
    <w:p w14:paraId="343DD7C5" w14:textId="42E669B8" w:rsidR="00C842D3" w:rsidRPr="00C842D3" w:rsidRDefault="00C842D3" w:rsidP="00BF14B8">
      <w:pPr>
        <w:ind w:left="720"/>
        <w:rPr>
          <w:rFonts w:ascii="Times New Roman" w:hAnsi="Times New Roman" w:cs="Times New Roman"/>
        </w:rPr>
      </w:pPr>
      <w:r w:rsidRPr="00C842D3">
        <w:rPr>
          <w:rFonts w:ascii="Times New Roman" w:hAnsi="Times New Roman" w:cs="Times New Roman"/>
        </w:rPr>
        <w:t>with weights derived from the product of inverse propensity scores for T and M</w:t>
      </w:r>
    </w:p>
    <w:p w14:paraId="4593E499" w14:textId="77777777" w:rsidR="000B7234" w:rsidRDefault="00C842D3" w:rsidP="00C842D3">
      <w:pPr>
        <w:numPr>
          <w:ilvl w:val="0"/>
          <w:numId w:val="15"/>
        </w:numPr>
        <w:rPr>
          <w:rFonts w:ascii="Times New Roman" w:hAnsi="Times New Roman" w:cs="Times New Roman"/>
        </w:rPr>
      </w:pPr>
      <w:r w:rsidRPr="00C842D3">
        <w:rPr>
          <w:rFonts w:ascii="Times New Roman" w:hAnsi="Times New Roman" w:cs="Times New Roman"/>
        </w:rPr>
        <w:t>Weighted Regression with Covariates (WRC):</w:t>
      </w:r>
    </w:p>
    <w:p w14:paraId="76E22E15" w14:textId="77777777" w:rsidR="000B7234" w:rsidRDefault="000B7234" w:rsidP="000B7234">
      <w:pPr>
        <w:rPr>
          <w:rFonts w:ascii="Times New Roman" w:hAnsi="Times New Roman" w:cs="Times New Roman"/>
        </w:rPr>
      </w:pPr>
    </w:p>
    <w:p w14:paraId="33436DF8" w14:textId="21774015" w:rsidR="000B7234" w:rsidRPr="000B7234" w:rsidRDefault="000B7234" w:rsidP="000B723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m:rPr>
            <m:sty m:val="p"/>
          </m:rPr>
          <w:rPr>
            <w:rFonts w:ascii="Cambria Math" w:hAnsi="Cambria Math" w:cs="Times New Roman"/>
          </w:rPr>
          <m:t>Y</m:t>
        </m:r>
        <m:r>
          <m:rPr>
            <m:sty m:val="p"/>
          </m:rPr>
          <w:rPr>
            <w:rFonts w:ascii="Cambria Math" w:hAnsi="Cambria Math" w:cs="Cambria Math"/>
          </w:rPr>
          <m:t>∼</m:t>
        </m:r>
        <m:sSub>
          <m:sSubPr>
            <m:ctrlPr>
              <w:rPr>
                <w:rFonts w:ascii="Cambria Math" w:hAnsi="Cambria Math" w:cs="Times New Roman"/>
              </w:rPr>
            </m:ctrlPr>
          </m:sSubPr>
          <m:e>
            <m:r>
              <m:rPr>
                <m:sty m:val="p"/>
              </m:rPr>
              <w:rPr>
                <w:rFonts w:ascii="Cambria Math" w:hAnsi="Cambria Math" w:cs="Times New Roman"/>
              </w:rPr>
              <m:t>β</m:t>
            </m:r>
            <m:ctrlPr>
              <w:rPr>
                <w:rFonts w:ascii="Cambria Math" w:hAnsi="Cambria Math" w:cs="Cambria Math"/>
              </w:rPr>
            </m:ctrlP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T</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M</m:t>
            </m:r>
          </m:sub>
        </m:sSub>
        <m:r>
          <m:rPr>
            <m:sty m:val="p"/>
          </m:rPr>
          <w:rPr>
            <w:rFonts w:ascii="Cambria Math" w:hAnsi="Cambria Math" w:cs="Times New Roman"/>
          </w:rPr>
          <m:t>M+</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TM</m:t>
            </m:r>
          </m:sub>
        </m:sSub>
        <m:r>
          <m:rPr>
            <m:sty m:val="p"/>
          </m:rPr>
          <w:rPr>
            <w:rFonts w:ascii="Cambria Math" w:hAnsi="Cambria Math" w:cs="Times New Roman"/>
          </w:rPr>
          <m:t>TM</m:t>
        </m:r>
      </m:oMath>
    </w:p>
    <w:p w14:paraId="1191DED2" w14:textId="77777777" w:rsidR="000B7234" w:rsidRPr="000B7234" w:rsidRDefault="000B7234" w:rsidP="000B7234">
      <w:pPr>
        <w:rPr>
          <w:rFonts w:ascii="Times New Roman" w:hAnsi="Times New Roman" w:cs="Times New Roman"/>
        </w:rPr>
      </w:pPr>
    </w:p>
    <w:p w14:paraId="438B6281" w14:textId="7B9E2554" w:rsidR="00C842D3" w:rsidRPr="00C842D3" w:rsidRDefault="00C842D3" w:rsidP="00C842D3">
      <w:pPr>
        <w:numPr>
          <w:ilvl w:val="0"/>
          <w:numId w:val="15"/>
        </w:numPr>
        <w:rPr>
          <w:rFonts w:ascii="Times New Roman" w:hAnsi="Times New Roman" w:cs="Times New Roman"/>
        </w:rPr>
      </w:pPr>
      <w:r w:rsidRPr="00C842D3">
        <w:rPr>
          <w:rFonts w:ascii="Times New Roman" w:hAnsi="Times New Roman" w:cs="Times New Roman"/>
        </w:rPr>
        <w:lastRenderedPageBreak/>
        <w:t>with weights derived from the product of inverse propensity scores for T and M</w:t>
      </w:r>
    </w:p>
    <w:p w14:paraId="554EC2B5" w14:textId="77777777" w:rsidR="00C842D3" w:rsidRDefault="00C842D3" w:rsidP="00C842D3">
      <w:pPr>
        <w:rPr>
          <w:rFonts w:ascii="Times New Roman" w:hAnsi="Times New Roman" w:cs="Times New Roman"/>
        </w:rPr>
      </w:pPr>
      <w:r w:rsidRPr="00C842D3">
        <w:rPr>
          <w:rFonts w:ascii="Times New Roman" w:hAnsi="Times New Roman" w:cs="Times New Roman"/>
        </w:rPr>
        <w:t xml:space="preserve">The propensity scores for both T and M were estimated using our proposed Generalized Propensity Score (GPS) method, employing </w:t>
      </w:r>
      <w:proofErr w:type="spellStart"/>
      <w:r w:rsidRPr="00C842D3">
        <w:rPr>
          <w:rFonts w:ascii="Times New Roman" w:hAnsi="Times New Roman" w:cs="Times New Roman"/>
        </w:rPr>
        <w:t>XGBoost</w:t>
      </w:r>
      <w:proofErr w:type="spellEnd"/>
      <w:r w:rsidRPr="00C842D3">
        <w:rPr>
          <w:rFonts w:ascii="Times New Roman" w:hAnsi="Times New Roman" w:cs="Times New Roman"/>
        </w:rPr>
        <w:t xml:space="preserve"> for T and the </w:t>
      </w:r>
      <w:proofErr w:type="spellStart"/>
      <w:r w:rsidRPr="00C842D3">
        <w:rPr>
          <w:rFonts w:ascii="Times New Roman" w:hAnsi="Times New Roman" w:cs="Times New Roman"/>
        </w:rPr>
        <w:t>twangContinuous</w:t>
      </w:r>
      <w:proofErr w:type="spellEnd"/>
      <w:r w:rsidRPr="00C842D3">
        <w:rPr>
          <w:rFonts w:ascii="Times New Roman" w:hAnsi="Times New Roman" w:cs="Times New Roman"/>
        </w:rPr>
        <w:t xml:space="preserve"> package for M to capture potentially complex, non-linear relationships between the variables.</w:t>
      </w:r>
    </w:p>
    <w:p w14:paraId="559EA1B1" w14:textId="2BCA827B" w:rsidR="00A80DC0" w:rsidRPr="00A80DC0" w:rsidRDefault="00A80DC0" w:rsidP="00A80DC0">
      <w:pPr>
        <w:rPr>
          <w:rFonts w:ascii="Times New Roman" w:hAnsi="Times New Roman" w:cs="Times New Roman"/>
        </w:rPr>
      </w:pPr>
      <w:r w:rsidRPr="00A80DC0">
        <w:rPr>
          <w:rFonts w:ascii="Times New Roman" w:hAnsi="Times New Roman" w:cs="Times New Roman"/>
        </w:rPr>
        <w:t xml:space="preserve">For </w:t>
      </w:r>
      <w:r w:rsidR="0012039F">
        <w:rPr>
          <w:rFonts w:ascii="Times New Roman" w:hAnsi="Times New Roman" w:cs="Times New Roman"/>
        </w:rPr>
        <w:t xml:space="preserve">AMTE </w:t>
      </w:r>
      <w:r w:rsidRPr="00A80DC0">
        <w:rPr>
          <w:rFonts w:ascii="Times New Roman" w:hAnsi="Times New Roman" w:cs="Times New Roman"/>
        </w:rPr>
        <w:t>estimation, treatment weights were calculated as:</w:t>
      </w:r>
    </w:p>
    <w:p w14:paraId="41ADD5F2" w14:textId="77777777" w:rsidR="00A80DC0" w:rsidRPr="00A80DC0" w:rsidRDefault="00A80DC0" w:rsidP="00A80DC0">
      <w:pPr>
        <w:numPr>
          <w:ilvl w:val="0"/>
          <w:numId w:val="19"/>
        </w:numPr>
        <w:rPr>
          <w:rFonts w:ascii="Times New Roman" w:hAnsi="Times New Roman" w:cs="Times New Roman"/>
        </w:rPr>
      </w:pPr>
      <w:proofErr w:type="spellStart"/>
      <w:r w:rsidRPr="00A80DC0">
        <w:rPr>
          <w:rFonts w:ascii="Times New Roman" w:hAnsi="Times New Roman" w:cs="Times New Roman"/>
        </w:rPr>
        <w:t>w_T</w:t>
      </w:r>
      <w:proofErr w:type="spellEnd"/>
      <w:r w:rsidRPr="00A80DC0">
        <w:rPr>
          <w:rFonts w:ascii="Times New Roman" w:hAnsi="Times New Roman" w:cs="Times New Roman"/>
        </w:rPr>
        <w:t xml:space="preserve"> = 1/p(T) for treated units</w:t>
      </w:r>
    </w:p>
    <w:p w14:paraId="44F58C2A" w14:textId="77777777" w:rsidR="00A80DC0" w:rsidRPr="00A80DC0" w:rsidRDefault="00A80DC0" w:rsidP="00A80DC0">
      <w:pPr>
        <w:numPr>
          <w:ilvl w:val="0"/>
          <w:numId w:val="19"/>
        </w:numPr>
        <w:rPr>
          <w:rFonts w:ascii="Times New Roman" w:hAnsi="Times New Roman" w:cs="Times New Roman"/>
        </w:rPr>
      </w:pPr>
      <w:proofErr w:type="spellStart"/>
      <w:r w:rsidRPr="00A80DC0">
        <w:rPr>
          <w:rFonts w:ascii="Times New Roman" w:hAnsi="Times New Roman" w:cs="Times New Roman"/>
        </w:rPr>
        <w:t>w_T</w:t>
      </w:r>
      <w:proofErr w:type="spellEnd"/>
      <w:r w:rsidRPr="00A80DC0">
        <w:rPr>
          <w:rFonts w:ascii="Times New Roman" w:hAnsi="Times New Roman" w:cs="Times New Roman"/>
        </w:rPr>
        <w:t xml:space="preserve"> = 1/(1-p(T)) for control units</w:t>
      </w:r>
    </w:p>
    <w:p w14:paraId="25D70851" w14:textId="00F7C880" w:rsidR="00A80DC0" w:rsidRPr="00A80DC0" w:rsidRDefault="00A80DC0" w:rsidP="00A80DC0">
      <w:pPr>
        <w:rPr>
          <w:rFonts w:ascii="Times New Roman" w:hAnsi="Times New Roman" w:cs="Times New Roman"/>
        </w:rPr>
      </w:pPr>
      <w:r w:rsidRPr="00A80DC0">
        <w:rPr>
          <w:rFonts w:ascii="Times New Roman" w:hAnsi="Times New Roman" w:cs="Times New Roman"/>
        </w:rPr>
        <w:t xml:space="preserve">where p(T) is the estimated propensity score using </w:t>
      </w:r>
      <w:proofErr w:type="spellStart"/>
      <w:r w:rsidRPr="00A80DC0">
        <w:rPr>
          <w:rFonts w:ascii="Times New Roman" w:hAnsi="Times New Roman" w:cs="Times New Roman"/>
        </w:rPr>
        <w:t>XGBoost</w:t>
      </w:r>
      <w:proofErr w:type="spellEnd"/>
      <w:r w:rsidRPr="00A80DC0">
        <w:rPr>
          <w:rFonts w:ascii="Times New Roman" w:hAnsi="Times New Roman" w:cs="Times New Roman"/>
        </w:rPr>
        <w:t xml:space="preserve"> with parameters:</w:t>
      </w:r>
      <w:r>
        <w:rPr>
          <w:rFonts w:ascii="Times New Roman" w:hAnsi="Times New Roman" w:cs="Times New Roman"/>
        </w:rPr>
        <w:t xml:space="preserve"> </w:t>
      </w:r>
      <w:r w:rsidRPr="00A80DC0">
        <w:rPr>
          <w:rFonts w:ascii="Times New Roman" w:hAnsi="Times New Roman" w:cs="Times New Roman"/>
        </w:rPr>
        <w:t>Learning rate: 0.0</w:t>
      </w:r>
      <w:r>
        <w:rPr>
          <w:rFonts w:ascii="Times New Roman" w:hAnsi="Times New Roman" w:cs="Times New Roman"/>
        </w:rPr>
        <w:t xml:space="preserve">, </w:t>
      </w:r>
      <w:r w:rsidRPr="00A80DC0">
        <w:rPr>
          <w:rFonts w:ascii="Times New Roman" w:hAnsi="Times New Roman" w:cs="Times New Roman"/>
        </w:rPr>
        <w:t>Maximum tree depth: 4</w:t>
      </w:r>
      <w:r>
        <w:rPr>
          <w:rFonts w:ascii="Times New Roman" w:hAnsi="Times New Roman" w:cs="Times New Roman"/>
        </w:rPr>
        <w:t xml:space="preserve">, </w:t>
      </w:r>
      <w:r w:rsidRPr="00A80DC0">
        <w:rPr>
          <w:rFonts w:ascii="Times New Roman" w:hAnsi="Times New Roman" w:cs="Times New Roman"/>
        </w:rPr>
        <w:t>Number of rounds: 100</w:t>
      </w:r>
    </w:p>
    <w:p w14:paraId="2BFACA04" w14:textId="5AC3BEAE" w:rsidR="00A80DC0" w:rsidRPr="00A80DC0" w:rsidRDefault="00A80DC0" w:rsidP="00A80DC0">
      <w:pPr>
        <w:rPr>
          <w:rFonts w:ascii="Times New Roman" w:hAnsi="Times New Roman" w:cs="Times New Roman"/>
        </w:rPr>
      </w:pPr>
      <w:r w:rsidRPr="00A80DC0">
        <w:rPr>
          <w:rFonts w:ascii="Times New Roman" w:hAnsi="Times New Roman" w:cs="Times New Roman"/>
        </w:rPr>
        <w:t>For the moderator, GPS weights were estimated using GBM with:</w:t>
      </w:r>
      <w:r>
        <w:rPr>
          <w:rFonts w:ascii="Times New Roman" w:hAnsi="Times New Roman" w:cs="Times New Roman"/>
        </w:rPr>
        <w:t xml:space="preserve"> </w:t>
      </w:r>
      <w:r w:rsidRPr="00A80DC0">
        <w:rPr>
          <w:rFonts w:ascii="Times New Roman" w:hAnsi="Times New Roman" w:cs="Times New Roman"/>
        </w:rPr>
        <w:t>Number of trees: 3000</w:t>
      </w:r>
      <w:r>
        <w:rPr>
          <w:rFonts w:ascii="Times New Roman" w:hAnsi="Times New Roman" w:cs="Times New Roman"/>
        </w:rPr>
        <w:t xml:space="preserve">, </w:t>
      </w:r>
      <w:r w:rsidRPr="00A80DC0">
        <w:rPr>
          <w:rFonts w:ascii="Times New Roman" w:hAnsi="Times New Roman" w:cs="Times New Roman"/>
        </w:rPr>
        <w:t>Interaction depth: 3</w:t>
      </w:r>
      <w:r>
        <w:rPr>
          <w:rFonts w:ascii="Times New Roman" w:hAnsi="Times New Roman" w:cs="Times New Roman"/>
        </w:rPr>
        <w:t xml:space="preserve">, </w:t>
      </w:r>
      <w:r w:rsidRPr="00A80DC0">
        <w:rPr>
          <w:rFonts w:ascii="Times New Roman" w:hAnsi="Times New Roman" w:cs="Times New Roman"/>
        </w:rPr>
        <w:t>Shrinkage: 0.01</w:t>
      </w:r>
      <w:r>
        <w:rPr>
          <w:rFonts w:ascii="Times New Roman" w:hAnsi="Times New Roman" w:cs="Times New Roman"/>
        </w:rPr>
        <w:t xml:space="preserve">, </w:t>
      </w:r>
      <w:r w:rsidRPr="00A80DC0">
        <w:rPr>
          <w:rFonts w:ascii="Times New Roman" w:hAnsi="Times New Roman" w:cs="Times New Roman"/>
        </w:rPr>
        <w:t>Bag fraction: 0.5</w:t>
      </w:r>
    </w:p>
    <w:p w14:paraId="22E54959" w14:textId="49DB19EF" w:rsidR="00B43AD9" w:rsidRPr="00B43AD9" w:rsidRDefault="00A80DC0" w:rsidP="00B43AD9">
      <w:pPr>
        <w:rPr>
          <w:rFonts w:ascii="Times New Roman" w:hAnsi="Times New Roman" w:cs="Times New Roman"/>
        </w:rPr>
      </w:pPr>
      <w:r w:rsidRPr="00A80DC0">
        <w:rPr>
          <w:rFonts w:ascii="Times New Roman" w:hAnsi="Times New Roman" w:cs="Times New Roman"/>
        </w:rPr>
        <w:t xml:space="preserve">Final weights were calculated as the product of treatment and GPS weights, normalized to maintain the original sample </w:t>
      </w:r>
      <w:proofErr w:type="spellStart"/>
      <w:proofErr w:type="gramStart"/>
      <w:r w:rsidRPr="00A80DC0">
        <w:rPr>
          <w:rFonts w:ascii="Times New Roman" w:hAnsi="Times New Roman" w:cs="Times New Roman"/>
        </w:rPr>
        <w:t>size.</w:t>
      </w:r>
      <w:r w:rsidR="00B43AD9" w:rsidRPr="00B43AD9">
        <w:rPr>
          <w:rFonts w:ascii="Times New Roman" w:hAnsi="Times New Roman" w:cs="Times New Roman"/>
        </w:rPr>
        <w:t>These</w:t>
      </w:r>
      <w:proofErr w:type="spellEnd"/>
      <w:proofErr w:type="gramEnd"/>
      <w:r w:rsidR="00B43AD9" w:rsidRPr="00B43AD9">
        <w:rPr>
          <w:rFonts w:ascii="Times New Roman" w:hAnsi="Times New Roman" w:cs="Times New Roman"/>
        </w:rPr>
        <w:t xml:space="preserve"> parameters were chosen to balance model complexity and stability while ensuring robust estimation of the generalized propensity scores.</w:t>
      </w:r>
    </w:p>
    <w:p w14:paraId="3E5A7572" w14:textId="77777777" w:rsidR="00DA309E" w:rsidRDefault="00DA309E" w:rsidP="00DA309E">
      <w:pPr>
        <w:rPr>
          <w:rFonts w:ascii="Times New Roman" w:hAnsi="Times New Roman" w:cs="Times New Roman"/>
        </w:rPr>
      </w:pPr>
      <w:r w:rsidRPr="00DA309E">
        <w:rPr>
          <w:rFonts w:ascii="Times New Roman" w:hAnsi="Times New Roman" w:cs="Times New Roman"/>
          <w:b/>
          <w:bCs/>
        </w:rPr>
        <w:t>Weight Calculation</w:t>
      </w:r>
      <w:r w:rsidRPr="00DA309E">
        <w:rPr>
          <w:rFonts w:ascii="Times New Roman" w:hAnsi="Times New Roman" w:cs="Times New Roman"/>
        </w:rPr>
        <w:t xml:space="preserve">: </w:t>
      </w:r>
    </w:p>
    <w:p w14:paraId="3E00D21B" w14:textId="7E402A89" w:rsidR="00DA309E" w:rsidRPr="00DA309E" w:rsidRDefault="00000000" w:rsidP="00DA309E">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i</m:t>
                      </m:r>
                    </m:sub>
                  </m:sSub>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e>
              </m:d>
              <m:r>
                <m:rPr>
                  <m:sty m:val="p"/>
                </m:rPr>
                <w:rPr>
                  <w:rFonts w:ascii="Cambria Math" w:hAnsi="Cambria Math" w:cs="Cambria Math"/>
                </w:rPr>
                <m:t>⋅</m:t>
              </m:r>
              <m:r>
                <m:rPr>
                  <m:sty m:val="p"/>
                </m:rP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i</m:t>
                      </m:r>
                    </m:sub>
                  </m:sSub>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e>
              </m:d>
            </m:den>
          </m:f>
        </m:oMath>
      </m:oMathPara>
    </w:p>
    <w:p w14:paraId="5D396763" w14:textId="77777777" w:rsidR="00DA309E" w:rsidRPr="00DA309E" w:rsidRDefault="00DA309E" w:rsidP="00DA309E">
      <w:pPr>
        <w:rPr>
          <w:rFonts w:ascii="Times New Roman" w:hAnsi="Times New Roman" w:cs="Times New Roman"/>
        </w:rPr>
      </w:pPr>
    </w:p>
    <w:p w14:paraId="38F86311" w14:textId="3DD79EB4" w:rsidR="00DA309E" w:rsidRDefault="00DA309E" w:rsidP="00DA309E">
      <w:pPr>
        <w:rPr>
          <w:rFonts w:ascii="Times New Roman" w:hAnsi="Times New Roman" w:cs="Times New Roman"/>
        </w:rPr>
      </w:pPr>
      <w:r w:rsidRPr="00DA309E">
        <w:rPr>
          <w:rFonts w:ascii="Times New Roman" w:hAnsi="Times New Roman" w:cs="Times New Roman"/>
        </w:rPr>
        <w:t xml:space="preserve">where </w:t>
      </w:r>
      <m:oMath>
        <m:r>
          <m:rPr>
            <m:sty m:val="p"/>
          </m:rP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i</m:t>
                </m:r>
              </m:sub>
            </m:sSub>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e>
        </m:d>
      </m:oMath>
      <w:r w:rsidRPr="00DA309E">
        <w:rPr>
          <w:rFonts w:ascii="Times New Roman" w:hAnsi="Times New Roman" w:cs="Times New Roman"/>
        </w:rPr>
        <w:t xml:space="preserve"> is the estimated density of M given X</w:t>
      </w:r>
    </w:p>
    <w:p w14:paraId="464AC475" w14:textId="77777777" w:rsidR="00751805" w:rsidRPr="00DA309E" w:rsidRDefault="00751805" w:rsidP="00DA309E">
      <w:pPr>
        <w:rPr>
          <w:rFonts w:ascii="Times New Roman" w:hAnsi="Times New Roman" w:cs="Times New Roman"/>
        </w:rPr>
      </w:pPr>
    </w:p>
    <w:p w14:paraId="77D6CD5F" w14:textId="77777777" w:rsidR="00C842D3" w:rsidRPr="00DA309E" w:rsidRDefault="00C842D3" w:rsidP="00D02AB4">
      <w:pPr>
        <w:rPr>
          <w:rFonts w:ascii="Times New Roman" w:hAnsi="Times New Roman" w:cs="Times New Roman"/>
        </w:rPr>
      </w:pPr>
    </w:p>
    <w:p w14:paraId="2E18F639" w14:textId="77777777" w:rsidR="00DF033C" w:rsidRPr="00DF033C" w:rsidRDefault="00DF033C" w:rsidP="00DF033C">
      <w:pPr>
        <w:rPr>
          <w:rFonts w:ascii="Times New Roman" w:hAnsi="Times New Roman" w:cs="Times New Roman"/>
          <w:b/>
          <w:bCs/>
        </w:rPr>
      </w:pPr>
      <w:r w:rsidRPr="00DF033C">
        <w:rPr>
          <w:rFonts w:ascii="Times New Roman" w:hAnsi="Times New Roman" w:cs="Times New Roman"/>
          <w:b/>
          <w:bCs/>
        </w:rPr>
        <w:t>Performance Metrics and Results</w:t>
      </w:r>
    </w:p>
    <w:p w14:paraId="3CB1D1B5" w14:textId="5C832DC5" w:rsidR="00DF033C" w:rsidRDefault="00DF033C" w:rsidP="00D02AB4">
      <w:pPr>
        <w:rPr>
          <w:rFonts w:ascii="Times New Roman" w:hAnsi="Times New Roman" w:cs="Times New Roman"/>
        </w:rPr>
      </w:pPr>
      <w:r w:rsidRPr="00DF033C">
        <w:rPr>
          <w:rFonts w:ascii="Times New Roman" w:hAnsi="Times New Roman" w:cs="Times New Roman"/>
        </w:rPr>
        <w:t>To assess the performance of each estimation method, we focused on two key metrics: bias and Mean Squared Error (MSE</w:t>
      </w:r>
      <w:r w:rsidR="0012039F">
        <w:t xml:space="preserve">; </w:t>
      </w:r>
      <w:r w:rsidR="0012039F" w:rsidRPr="0012039F">
        <w:rPr>
          <w:rFonts w:ascii="Times New Roman" w:hAnsi="Times New Roman" w:cs="Times New Roman"/>
        </w:rPr>
        <w:t>Burton et al., 2006)</w:t>
      </w:r>
      <w:r w:rsidRPr="00DF033C">
        <w:rPr>
          <w:rFonts w:ascii="Times New Roman" w:hAnsi="Times New Roman" w:cs="Times New Roman"/>
        </w:rPr>
        <w:t>. Bias is calculated as the average difference between the estimated AM</w:t>
      </w:r>
      <w:r w:rsidR="001D4109">
        <w:rPr>
          <w:rFonts w:ascii="Times New Roman" w:hAnsi="Times New Roman" w:cs="Times New Roman"/>
        </w:rPr>
        <w:t>T</w:t>
      </w:r>
      <w:r w:rsidRPr="00DF033C">
        <w:rPr>
          <w:rFonts w:ascii="Times New Roman" w:hAnsi="Times New Roman" w:cs="Times New Roman"/>
        </w:rPr>
        <w:t>E and the true AM</w:t>
      </w:r>
      <w:r w:rsidR="001D4109">
        <w:rPr>
          <w:rFonts w:ascii="Times New Roman" w:hAnsi="Times New Roman" w:cs="Times New Roman"/>
        </w:rPr>
        <w:t>T</w:t>
      </w:r>
      <w:r w:rsidRPr="00DF033C">
        <w:rPr>
          <w:rFonts w:ascii="Times New Roman" w:hAnsi="Times New Roman" w:cs="Times New Roman"/>
        </w:rPr>
        <w:t>E across all simulations, providing a measure of systematic error in the estimates. MSE, computed as the average of the squared differences between the estimated and true AM</w:t>
      </w:r>
      <w:r w:rsidR="001D4109">
        <w:rPr>
          <w:rFonts w:ascii="Times New Roman" w:hAnsi="Times New Roman" w:cs="Times New Roman"/>
        </w:rPr>
        <w:t>T</w:t>
      </w:r>
      <w:r w:rsidRPr="00DF033C">
        <w:rPr>
          <w:rFonts w:ascii="Times New Roman" w:hAnsi="Times New Roman" w:cs="Times New Roman"/>
        </w:rPr>
        <w:t>E, offers a comprehensive measure of estimation accuracy by capturing both bias and variance.</w:t>
      </w:r>
    </w:p>
    <w:p w14:paraId="15B32AA4" w14:textId="77777777" w:rsidR="00276638" w:rsidRDefault="00276638" w:rsidP="00D02AB4">
      <w:pPr>
        <w:rPr>
          <w:rFonts w:ascii="Times New Roman" w:hAnsi="Times New Roman" w:cs="Times New Roman"/>
        </w:rPr>
      </w:pPr>
    </w:p>
    <w:p w14:paraId="7F632DF2" w14:textId="77777777" w:rsidR="00614CCE" w:rsidRDefault="00614CCE" w:rsidP="00614CCE">
      <w:pPr>
        <w:numPr>
          <w:ilvl w:val="0"/>
          <w:numId w:val="16"/>
        </w:numPr>
        <w:rPr>
          <w:rFonts w:ascii="Times New Roman" w:hAnsi="Times New Roman" w:cs="Times New Roman"/>
        </w:rPr>
      </w:pPr>
      <w:r w:rsidRPr="00614CCE">
        <w:rPr>
          <w:rFonts w:ascii="Times New Roman" w:hAnsi="Times New Roman" w:cs="Times New Roman"/>
        </w:rPr>
        <w:t xml:space="preserve">Bias: </w:t>
      </w:r>
    </w:p>
    <w:p w14:paraId="44E1F79D" w14:textId="5D46C208" w:rsidR="00E52BF8" w:rsidRDefault="00E52BF8" w:rsidP="00614CCE">
      <w:pPr>
        <w:ind w:left="720"/>
        <w:rPr>
          <w:rFonts w:ascii="Cambria Math" w:hAnsi="Cambria Math" w:cs="Times New Roman"/>
        </w:rPr>
      </w:pPr>
    </w:p>
    <w:p w14:paraId="0F7CCDEB" w14:textId="33EA4468" w:rsidR="00310179" w:rsidRPr="00310179" w:rsidRDefault="00310179" w:rsidP="00614CCE">
      <w:pPr>
        <w:ind w:left="720"/>
        <w:rPr>
          <w:rFonts w:ascii="Cambria Math" w:hAnsi="Cambria Math" w:cs="Times New Roman"/>
        </w:rPr>
      </w:pPr>
      <m:oMathPara>
        <m:oMath>
          <m:r>
            <w:rPr>
              <w:rFonts w:ascii="Cambria Math" w:hAnsi="Cambria Math" w:cs="Times New Roman"/>
            </w:rPr>
            <m:t>Bias</m:t>
          </m:r>
          <m:d>
            <m:dPr>
              <m:ctrlPr>
                <w:rPr>
                  <w:rFonts w:ascii="Cambria Math" w:hAnsi="Cambria Math" w:cs="Times New Roman"/>
                  <w:i/>
                </w:rPr>
              </m:ctrlPr>
            </m:dPr>
            <m:e>
              <m:r>
                <w:rPr>
                  <w:rFonts w:ascii="Cambria Math" w:hAnsi="Cambria Math" w:cs="Times New Roman"/>
                </w:rPr>
                <m:t>%</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sims</m:t>
                  </m:r>
                </m:sub>
              </m:sSub>
              <m:ctrlPr>
                <w:rPr>
                  <w:rFonts w:ascii="Cambria Math" w:hAnsi="Cambria Math" w:cs="Times New Roman"/>
                  <w:i/>
                </w:rPr>
              </m:ctrlPr>
            </m:den>
          </m:f>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sims</m:t>
                  </m:r>
                </m:sub>
              </m:sSub>
              <m:ctrlPr>
                <w:rPr>
                  <w:rFonts w:ascii="Cambria Math" w:hAnsi="Cambria Math" w:cs="Times New Roman"/>
                  <w:i/>
                </w:rPr>
              </m:ctrlPr>
            </m:sup>
            <m:e>
              <m:d>
                <m:dPr>
                  <m:ctrlPr>
                    <w:rPr>
                      <w:rFonts w:ascii="Cambria Math" w:hAnsi="Cambria Math" w:cs="Times New Roman"/>
                    </w:rPr>
                  </m:ctrlPr>
                </m:dPr>
                <m:e>
                  <m:f>
                    <m:fPr>
                      <m:ctrlPr>
                        <w:rPr>
                          <w:rFonts w:ascii="Cambria Math" w:hAnsi="Cambria Math" w:cs="Times New Roman"/>
                        </w:rPr>
                      </m:ctrlPr>
                    </m:fPr>
                    <m:num>
                      <m:acc>
                        <m:accPr>
                          <m:ctrlPr>
                            <w:rPr>
                              <w:rFonts w:ascii="Cambria Math" w:hAnsi="Cambria Math" w:cs="Times New Roman"/>
                            </w:rPr>
                          </m:ctrlPr>
                        </m:accPr>
                        <m:e>
                          <m:r>
                            <m:rPr>
                              <m:sty m:val="p"/>
                            </m:rPr>
                            <w:rPr>
                              <w:rFonts w:ascii="Cambria Math" w:hAnsi="Cambria Math" w:cs="Times New Roman"/>
                            </w:rPr>
                            <m:t>β</m:t>
                          </m:r>
                        </m:e>
                      </m:acc>
                      <m:r>
                        <w:rPr>
                          <w:rFonts w:ascii="Cambria Math" w:hAnsi="Cambria Math" w:cs="Times New Roman"/>
                        </w:rPr>
                        <m:t>TM,i-</m:t>
                      </m:r>
                      <m:r>
                        <m:rPr>
                          <m:sty m:val="p"/>
                        </m:rPr>
                        <w:rPr>
                          <w:rFonts w:ascii="Cambria Math" w:hAnsi="Cambria Math" w:cs="Times New Roman"/>
                        </w:rPr>
                        <m:t>β</m:t>
                      </m:r>
                      <m:r>
                        <w:rPr>
                          <w:rFonts w:ascii="Cambria Math" w:hAnsi="Cambria Math" w:cs="Times New Roman"/>
                        </w:rPr>
                        <m:t>TM</m:t>
                      </m:r>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TM</m:t>
                          </m:r>
                        </m:sub>
                      </m:sSub>
                      <m:ctrlPr>
                        <w:rPr>
                          <w:rFonts w:ascii="Cambria Math" w:hAnsi="Cambria Math" w:cs="Times New Roman"/>
                          <w:i/>
                        </w:rPr>
                      </m:ctrlPr>
                    </m:den>
                  </m:f>
                  <m:ctrlPr>
                    <w:rPr>
                      <w:rFonts w:ascii="Cambria Math" w:hAnsi="Cambria Math" w:cs="Times New Roman"/>
                      <w:i/>
                    </w:rPr>
                  </m:ctrlPr>
                </m:e>
              </m:d>
              <m:ctrlPr>
                <w:rPr>
                  <w:rFonts w:ascii="Cambria Math" w:hAnsi="Cambria Math" w:cs="Times New Roman"/>
                  <w:i/>
                </w:rPr>
              </m:ctrlPr>
            </m:e>
          </m:nary>
          <m:r>
            <m:rPr>
              <m:sty m:val="p"/>
            </m:rPr>
            <w:rPr>
              <w:rFonts w:ascii="Cambria Math" w:hAnsi="Cambria Math" w:cs="Times New Roman" w:hint="eastAsia"/>
            </w:rPr>
            <m:t>×</m:t>
          </m:r>
          <m:r>
            <w:rPr>
              <w:rFonts w:ascii="Cambria Math" w:hAnsi="Cambria Math" w:cs="Times New Roman"/>
            </w:rPr>
            <m:t>100%</m:t>
          </m:r>
        </m:oMath>
      </m:oMathPara>
    </w:p>
    <w:p w14:paraId="792DCB73" w14:textId="77777777" w:rsidR="00310179" w:rsidRPr="00E52BF8" w:rsidRDefault="00310179" w:rsidP="00E0392D">
      <w:pPr>
        <w:rPr>
          <w:rFonts w:ascii="Times New Roman" w:hAnsi="Times New Roman" w:cs="Times New Roman"/>
        </w:rPr>
      </w:pPr>
    </w:p>
    <w:p w14:paraId="6C4ECDC6" w14:textId="77777777" w:rsidR="00614CCE" w:rsidRPr="00614CCE" w:rsidRDefault="00614CCE" w:rsidP="00614CCE">
      <w:pPr>
        <w:ind w:left="720"/>
        <w:rPr>
          <w:rFonts w:ascii="Times New Roman" w:hAnsi="Times New Roman" w:cs="Times New Roman"/>
        </w:rPr>
      </w:pPr>
    </w:p>
    <w:p w14:paraId="5335AA52" w14:textId="77777777" w:rsidR="00614CCE" w:rsidRDefault="00614CCE" w:rsidP="00614CCE">
      <w:pPr>
        <w:numPr>
          <w:ilvl w:val="0"/>
          <w:numId w:val="16"/>
        </w:numPr>
        <w:rPr>
          <w:rFonts w:ascii="Times New Roman" w:hAnsi="Times New Roman" w:cs="Times New Roman"/>
        </w:rPr>
      </w:pPr>
      <w:r w:rsidRPr="00614CCE">
        <w:rPr>
          <w:rFonts w:ascii="Times New Roman" w:hAnsi="Times New Roman" w:cs="Times New Roman"/>
        </w:rPr>
        <w:t xml:space="preserve">Mean Squared Error (MSE): </w:t>
      </w:r>
    </w:p>
    <w:p w14:paraId="644AB0F5" w14:textId="672F127E" w:rsidR="00754945" w:rsidRPr="00E52BF8" w:rsidRDefault="00754945" w:rsidP="00614CCE">
      <w:pPr>
        <w:ind w:left="720"/>
        <w:rPr>
          <w:rFonts w:ascii="Times New Roman" w:hAnsi="Times New Roman" w:cs="Times New Roman"/>
        </w:rPr>
      </w:pPr>
      <m:oMathPara>
        <m:oMath>
          <m:r>
            <m:rPr>
              <m:sty m:val="p"/>
            </m:rPr>
            <w:rPr>
              <w:rFonts w:ascii="Cambria Math" w:hAnsi="Cambria Math" w:cs="Times New Roman"/>
            </w:rPr>
            <m:t>MSE=</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sims</m:t>
                  </m:r>
                </m:sub>
              </m:sSub>
            </m:den>
          </m:f>
          <m:nary>
            <m:naryPr>
              <m:chr m:val="∑"/>
              <m:ctrlPr>
                <w:rPr>
                  <w:rFonts w:ascii="Cambria Math" w:hAnsi="Cambria Math" w:cs="Times New Roman"/>
                </w:rPr>
              </m:ctrlPr>
            </m:naryPr>
            <m:sub>
              <m:r>
                <m:rPr>
                  <m:sty m:val="p"/>
                </m:rPr>
                <w:rPr>
                  <w:rFonts w:ascii="Cambria Math" w:hAnsi="Cambria Math" w:cs="Times New Roman"/>
                </w:rPr>
                <m:t>i=1</m:t>
              </m:r>
            </m:sub>
            <m:sup>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sims</m:t>
                  </m:r>
                </m:sub>
              </m:sSub>
            </m:sup>
            <m:e>
              <m:sSup>
                <m:sSupPr>
                  <m:ctrlPr>
                    <w:rPr>
                      <w:rFonts w:ascii="Cambria Math" w:hAnsi="Cambria Math" w:cs="Times New Roman"/>
                    </w:rPr>
                  </m:ctrlPr>
                </m:sSupPr>
                <m:e>
                  <m:d>
                    <m:dPr>
                      <m:ctrlPr>
                        <w:rPr>
                          <w:rFonts w:ascii="Cambria Math" w:hAnsi="Cambria Math" w:cs="Times New Roman"/>
                        </w:rPr>
                      </m:ctrlPr>
                    </m:dPr>
                    <m:e>
                      <m:acc>
                        <m:accPr>
                          <m:ctrlPr>
                            <w:rPr>
                              <w:rFonts w:ascii="Cambria Math" w:hAnsi="Cambria Math" w:cs="Times New Roman"/>
                            </w:rPr>
                          </m:ctrlPr>
                        </m:accPr>
                        <m:e>
                          <m:r>
                            <m:rPr>
                              <m:sty m:val="p"/>
                            </m:rPr>
                            <w:rPr>
                              <w:rFonts w:ascii="Cambria Math" w:hAnsi="Cambria Math" w:cs="Times New Roman"/>
                            </w:rPr>
                            <m:t>β</m:t>
                          </m:r>
                        </m:e>
                      </m:acc>
                      <m:r>
                        <w:rPr>
                          <w:rFonts w:ascii="Cambria Math" w:hAnsi="Cambria Math" w:cs="Times New Roman"/>
                        </w:rPr>
                        <m:t>TM,</m:t>
                      </m:r>
                      <m:r>
                        <m:rPr>
                          <m:sty m:val="p"/>
                        </m:rPr>
                        <w:rPr>
                          <w:rFonts w:ascii="Cambria Math" w:hAnsi="Cambria Math" w:cs="Times New Roman"/>
                        </w:rPr>
                        <m:t xml:space="preserve"> i </m:t>
                      </m:r>
                      <m:r>
                        <w:rPr>
                          <w:rFonts w:ascii="Cambria Math" w:hAnsi="Cambria Math" w:cs="Times New Roman"/>
                        </w:rPr>
                        <m:t>-</m:t>
                      </m:r>
                      <m:r>
                        <m:rPr>
                          <m:sty m:val="p"/>
                        </m:rPr>
                        <w:rPr>
                          <w:rFonts w:ascii="Cambria Math" w:hAnsi="Cambria Math" w:cs="Times New Roman"/>
                        </w:rPr>
                        <m:t>βTM</m:t>
                      </m:r>
                    </m:e>
                  </m:d>
                </m:e>
                <m:sup>
                  <m:r>
                    <m:rPr>
                      <m:sty m:val="p"/>
                    </m:rPr>
                    <w:rPr>
                      <w:rFonts w:ascii="Cambria Math" w:hAnsi="Cambria Math" w:cs="Times New Roman"/>
                    </w:rPr>
                    <m:t>2</m:t>
                  </m:r>
                </m:sup>
              </m:sSup>
            </m:e>
          </m:nary>
        </m:oMath>
      </m:oMathPara>
    </w:p>
    <w:p w14:paraId="06F6BFF2" w14:textId="77777777" w:rsidR="00E52BF8" w:rsidRPr="00E52BF8" w:rsidRDefault="00E52BF8" w:rsidP="00614CCE">
      <w:pPr>
        <w:ind w:left="720"/>
        <w:rPr>
          <w:rFonts w:ascii="Times New Roman" w:hAnsi="Times New Roman" w:cs="Times New Roman"/>
        </w:rPr>
      </w:pPr>
    </w:p>
    <w:p w14:paraId="455E529D" w14:textId="77777777" w:rsidR="00754945" w:rsidRPr="00614CCE" w:rsidRDefault="00754945" w:rsidP="00614CCE">
      <w:pPr>
        <w:ind w:left="720"/>
        <w:rPr>
          <w:rFonts w:ascii="Times New Roman" w:hAnsi="Times New Roman" w:cs="Times New Roman"/>
        </w:rPr>
      </w:pPr>
    </w:p>
    <w:p w14:paraId="1880C7B1" w14:textId="77777777" w:rsidR="00614CCE" w:rsidRPr="00614CCE" w:rsidRDefault="00614CCE" w:rsidP="00614CCE">
      <w:pPr>
        <w:numPr>
          <w:ilvl w:val="0"/>
          <w:numId w:val="16"/>
        </w:numPr>
        <w:rPr>
          <w:rFonts w:ascii="Times New Roman" w:hAnsi="Times New Roman" w:cs="Times New Roman"/>
        </w:rPr>
      </w:pPr>
      <w:r w:rsidRPr="00614CCE">
        <w:rPr>
          <w:rFonts w:ascii="Times New Roman" w:hAnsi="Times New Roman" w:cs="Times New Roman"/>
        </w:rPr>
        <w:t xml:space="preserve">Covariate Balance: </w:t>
      </w:r>
    </w:p>
    <w:p w14:paraId="4A88A397" w14:textId="7D7FE460" w:rsidR="00E52BF8" w:rsidRDefault="00614CCE" w:rsidP="00614CCE">
      <w:pPr>
        <w:numPr>
          <w:ilvl w:val="1"/>
          <w:numId w:val="16"/>
        </w:numPr>
        <w:rPr>
          <w:rFonts w:ascii="Times New Roman" w:hAnsi="Times New Roman" w:cs="Times New Roman"/>
        </w:rPr>
      </w:pPr>
      <w:r w:rsidRPr="00614CCE">
        <w:rPr>
          <w:rFonts w:ascii="Times New Roman" w:hAnsi="Times New Roman" w:cs="Times New Roman"/>
        </w:rPr>
        <w:t xml:space="preserve">Standardized Mean Difference (SMD) for binary treatment </w:t>
      </w:r>
      <w:proofErr w:type="gramStart"/>
      <w:r w:rsidRPr="00614CCE">
        <w:rPr>
          <w:rFonts w:ascii="Times New Roman" w:hAnsi="Times New Roman" w:cs="Times New Roman"/>
        </w:rPr>
        <w:t>T</w:t>
      </w:r>
      <w:r w:rsidR="0012039F">
        <w:rPr>
          <w:rFonts w:ascii="Times New Roman" w:hAnsi="Times New Roman" w:cs="Times New Roman"/>
        </w:rPr>
        <w:t>(</w:t>
      </w:r>
      <w:proofErr w:type="gramEnd"/>
      <w:r w:rsidR="0012039F" w:rsidRPr="0012039F">
        <w:rPr>
          <w:rFonts w:ascii="Times New Roman" w:hAnsi="Times New Roman" w:cs="Times New Roman"/>
        </w:rPr>
        <w:t>Stuart</w:t>
      </w:r>
      <w:r w:rsidR="0012039F">
        <w:rPr>
          <w:rFonts w:ascii="Times New Roman" w:hAnsi="Times New Roman" w:cs="Times New Roman"/>
        </w:rPr>
        <w:t xml:space="preserve">, </w:t>
      </w:r>
      <w:r w:rsidR="0012039F" w:rsidRPr="0012039F">
        <w:rPr>
          <w:rFonts w:ascii="Times New Roman" w:hAnsi="Times New Roman" w:cs="Times New Roman"/>
        </w:rPr>
        <w:t>2010)</w:t>
      </w:r>
      <w:r w:rsidR="0012039F">
        <w:rPr>
          <w:rFonts w:ascii="Times New Roman" w:hAnsi="Times New Roman" w:cs="Times New Roman"/>
        </w:rPr>
        <w:t>)</w:t>
      </w:r>
      <w:r w:rsidRPr="00614CCE">
        <w:rPr>
          <w:rFonts w:ascii="Times New Roman" w:hAnsi="Times New Roman" w:cs="Times New Roman"/>
        </w:rPr>
        <w:t xml:space="preserve">: </w:t>
      </w:r>
    </w:p>
    <w:p w14:paraId="52A098AB" w14:textId="67225932" w:rsidR="00E52BF8" w:rsidRPr="00E52BF8" w:rsidRDefault="00E52BF8" w:rsidP="00E52BF8">
      <w:pPr>
        <w:ind w:left="1440"/>
        <w:rPr>
          <w:rFonts w:ascii="Times New Roman" w:hAnsi="Times New Roman" w:cs="Times New Roman"/>
        </w:rPr>
      </w:pPr>
      <m:oMathPara>
        <m:oMath>
          <m:r>
            <m:rPr>
              <m:sty m:val="p"/>
            </m:rPr>
            <w:rPr>
              <w:rFonts w:ascii="Cambria Math" w:hAnsi="Cambria Math" w:cs="Times New Roman"/>
            </w:rPr>
            <m:t>SMD=</m:t>
          </m:r>
          <m:f>
            <m:fPr>
              <m:ctrlPr>
                <w:rPr>
                  <w:rFonts w:ascii="Cambria Math" w:hAnsi="Cambria Math" w:cs="Times New Roman"/>
                </w:rPr>
              </m:ctrlPr>
            </m:fPr>
            <m:num>
              <m:d>
                <m:dPr>
                  <m:begChr m:val="|"/>
                  <m:endChr m:val="|"/>
                  <m:ctrlPr>
                    <w:rPr>
                      <w:rFonts w:ascii="Cambria Math" w:hAnsi="Cambria Math" w:cs="Times New Roman"/>
                    </w:rPr>
                  </m:ctrlPr>
                </m:dPr>
                <m:e>
                  <m:sSub>
                    <m:sSubPr>
                      <m:ctrlPr>
                        <w:rPr>
                          <w:rFonts w:ascii="Cambria Math" w:hAnsi="Cambria Math" w:cs="Times New Roman"/>
                          <w:i/>
                          <w:iCs/>
                        </w:rPr>
                      </m:ctrlPr>
                    </m:sSubPr>
                    <m:e>
                      <m:acc>
                        <m:accPr>
                          <m:chr m:val="̅"/>
                          <m:ctrlPr>
                            <w:rPr>
                              <w:rFonts w:ascii="Cambria Math" w:hAnsi="Cambria Math" w:cs="Times New Roman"/>
                            </w:rPr>
                          </m:ctrlPr>
                        </m:accPr>
                        <m:e>
                          <m:r>
                            <m:rPr>
                              <m:sty m:val="p"/>
                            </m:rPr>
                            <w:rPr>
                              <w:rFonts w:ascii="Cambria Math" w:hAnsi="Cambria Math" w:cs="Times New Roman"/>
                            </w:rPr>
                            <m:t>X</m:t>
                          </m:r>
                        </m:e>
                      </m:acc>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Cs/>
                            </w:rPr>
                          </m:ctrlPr>
                        </m:accPr>
                        <m:e>
                          <m:r>
                            <w:rPr>
                              <w:rFonts w:ascii="Cambria Math" w:hAnsi="Cambria Math" w:cs="Times New Roman"/>
                            </w:rPr>
                            <m:t>X</m:t>
                          </m:r>
                        </m:e>
                      </m:acc>
                      <m:ctrlPr>
                        <w:rPr>
                          <w:rFonts w:ascii="Cambria Math" w:hAnsi="Cambria Math" w:cs="Times New Roman"/>
                          <w:i/>
                          <w:iCs/>
                        </w:rPr>
                      </m:ctrlPr>
                    </m:e>
                    <m:sub>
                      <m:r>
                        <m:rPr>
                          <m:sty m:val="p"/>
                        </m:rPr>
                        <w:rPr>
                          <w:rFonts w:ascii="Cambria Math" w:hAnsi="Cambria Math" w:cs="Times New Roman"/>
                        </w:rPr>
                        <m:t>T=0</m:t>
                      </m:r>
                    </m:sub>
                  </m:sSub>
                </m:e>
              </m:d>
            </m:num>
            <m:den>
              <m:rad>
                <m:radPr>
                  <m:degHide m:val="1"/>
                  <m:ctrlPr>
                    <w:rPr>
                      <w:rFonts w:ascii="Cambria Math" w:hAnsi="Cambria Math" w:cs="Times New Roman"/>
                    </w:rPr>
                  </m:ctrlPr>
                </m:radPr>
                <m:deg>
                  <m:ctrlPr>
                    <w:rPr>
                      <w:rFonts w:ascii="Cambria Math" w:hAnsi="Cambria Math" w:cs="Times New Roman"/>
                      <w:i/>
                    </w:rPr>
                  </m:ctrlPr>
                </m:deg>
                <m:e>
                  <m:d>
                    <m:dPr>
                      <m:ctrlPr>
                        <w:rPr>
                          <w:rFonts w:ascii="Cambria Math" w:hAnsi="Cambria Math" w:cs="Times New Roman"/>
                        </w:rPr>
                      </m:ctrlPr>
                    </m:dPr>
                    <m:e>
                      <m:sSubSup>
                        <m:sSubSupPr>
                          <m:ctrlPr>
                            <w:rPr>
                              <w:rFonts w:ascii="Cambria Math" w:hAnsi="Cambria Math" w:cs="Times New Roman"/>
                            </w:rPr>
                          </m:ctrlPr>
                        </m:sSubSupPr>
                        <m:e>
                          <m:r>
                            <m:rPr>
                              <m:sty m:val="p"/>
                            </m:rPr>
                            <w:rPr>
                              <w:rFonts w:ascii="Cambria Math" w:hAnsi="Cambria Math" w:cs="Times New Roman"/>
                            </w:rPr>
                            <m:t>s</m:t>
                          </m:r>
                        </m:e>
                        <m:sub>
                          <m:r>
                            <m:rPr>
                              <m:sty m:val="p"/>
                            </m:rPr>
                            <w:rPr>
                              <w:rFonts w:ascii="Cambria Math" w:hAnsi="Cambria Math" w:cs="Times New Roman"/>
                            </w:rPr>
                            <m:t>T=1</m:t>
                          </m:r>
                        </m:sub>
                        <m:sup>
                          <m:r>
                            <m:rPr>
                              <m:sty m:val="p"/>
                            </m:rP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s</m:t>
                          </m:r>
                        </m:e>
                        <m:sub>
                          <m:r>
                            <m:rPr>
                              <m:sty m:val="p"/>
                            </m:rPr>
                            <w:rPr>
                              <w:rFonts w:ascii="Cambria Math" w:hAnsi="Cambria Math" w:cs="Times New Roman"/>
                            </w:rPr>
                            <m:t>T=0</m:t>
                          </m:r>
                        </m:sub>
                        <m:sup>
                          <m:r>
                            <m:rPr>
                              <m:sty m:val="p"/>
                            </m:rPr>
                            <w:rPr>
                              <w:rFonts w:ascii="Cambria Math" w:hAnsi="Cambria Math" w:cs="Times New Roman"/>
                            </w:rPr>
                            <m:t>2</m:t>
                          </m:r>
                        </m:sup>
                      </m:sSubSup>
                    </m:e>
                  </m:d>
                  <m:r>
                    <m:rPr>
                      <m:lit/>
                      <m:sty m:val="p"/>
                    </m:rPr>
                    <w:rPr>
                      <w:rFonts w:ascii="Cambria Math" w:hAnsi="Cambria Math" w:cs="Times New Roman"/>
                    </w:rPr>
                    <m:t>/</m:t>
                  </m:r>
                  <m:r>
                    <m:rPr>
                      <m:sty m:val="p"/>
                    </m:rPr>
                    <w:rPr>
                      <w:rFonts w:ascii="Cambria Math" w:hAnsi="Cambria Math" w:cs="Times New Roman"/>
                    </w:rPr>
                    <m:t>2</m:t>
                  </m:r>
                </m:e>
              </m:rad>
            </m:den>
          </m:f>
        </m:oMath>
      </m:oMathPara>
    </w:p>
    <w:p w14:paraId="39A0E44A" w14:textId="647EB5C8" w:rsidR="007C20A8" w:rsidRPr="00B25283" w:rsidRDefault="00614CCE" w:rsidP="00B25283">
      <w:pPr>
        <w:numPr>
          <w:ilvl w:val="1"/>
          <w:numId w:val="16"/>
        </w:numPr>
        <w:rPr>
          <w:rFonts w:ascii="Times New Roman" w:hAnsi="Times New Roman" w:cs="Times New Roman"/>
        </w:rPr>
      </w:pPr>
      <w:r w:rsidRPr="00614CCE">
        <w:rPr>
          <w:rFonts w:ascii="Times New Roman" w:hAnsi="Times New Roman" w:cs="Times New Roman"/>
        </w:rPr>
        <w:t>Correlations between X1, X2, X3 and M before and after weighting</w:t>
      </w:r>
    </w:p>
    <w:p w14:paraId="1361EE59" w14:textId="77777777" w:rsidR="00614CCE" w:rsidRPr="00614CCE" w:rsidRDefault="00614CCE" w:rsidP="00D02AB4">
      <w:pPr>
        <w:rPr>
          <w:rFonts w:ascii="Times New Roman" w:hAnsi="Times New Roman" w:cs="Times New Roman"/>
        </w:rPr>
      </w:pPr>
    </w:p>
    <w:p w14:paraId="296253D8" w14:textId="584644F6" w:rsidR="00DF033C" w:rsidRPr="00DF033C" w:rsidRDefault="00DF033C" w:rsidP="00DF033C">
      <w:pPr>
        <w:rPr>
          <w:rFonts w:ascii="Times New Roman" w:hAnsi="Times New Roman" w:cs="Times New Roman"/>
        </w:rPr>
      </w:pPr>
      <w:r w:rsidRPr="00DF033C">
        <w:rPr>
          <w:rFonts w:ascii="Times New Roman" w:hAnsi="Times New Roman" w:cs="Times New Roman"/>
        </w:rPr>
        <w:t xml:space="preserve">Based on the Monte Carlo simulation results presented in Tables 1, we can draw several important conclusions about the performance of different estimation methods for the </w:t>
      </w:r>
      <w:r w:rsidR="004554DF">
        <w:rPr>
          <w:rFonts w:ascii="Times New Roman" w:hAnsi="Times New Roman" w:cs="Times New Roman"/>
        </w:rPr>
        <w:t>AMTE</w:t>
      </w:r>
      <w:r w:rsidRPr="00DF033C">
        <w:rPr>
          <w:rFonts w:ascii="Times New Roman" w:hAnsi="Times New Roman" w:cs="Times New Roman"/>
        </w:rPr>
        <w:t>.</w:t>
      </w:r>
    </w:p>
    <w:p w14:paraId="1791C036" w14:textId="1C336C58" w:rsidR="007542B5" w:rsidRDefault="007542B5" w:rsidP="004554DF">
      <w:pPr>
        <w:rPr>
          <w:rFonts w:ascii="Times New Roman" w:hAnsi="Times New Roman" w:cs="Times New Roman"/>
        </w:rPr>
      </w:pPr>
      <w:r w:rsidRPr="007542B5">
        <w:rPr>
          <w:rFonts w:ascii="Times New Roman" w:hAnsi="Times New Roman" w:cs="Times New Roman"/>
        </w:rPr>
        <w:t xml:space="preserve">In Scenario 1, where propensity scores for both treatment and moderator were functions of covariates, the traditional method produced an </w:t>
      </w:r>
      <w:r w:rsidR="0012039F">
        <w:rPr>
          <w:rFonts w:ascii="Times New Roman" w:hAnsi="Times New Roman" w:cs="Times New Roman"/>
        </w:rPr>
        <w:t xml:space="preserve">AMTE </w:t>
      </w:r>
      <w:r w:rsidRPr="007542B5">
        <w:rPr>
          <w:rFonts w:ascii="Times New Roman" w:hAnsi="Times New Roman" w:cs="Times New Roman"/>
        </w:rPr>
        <w:t xml:space="preserve">estimate of 0.463 (SD = 0.116), showing substantial bias of 16.3% from the true </w:t>
      </w:r>
      <w:r w:rsidR="0012039F">
        <w:rPr>
          <w:rFonts w:ascii="Times New Roman" w:hAnsi="Times New Roman" w:cs="Times New Roman"/>
        </w:rPr>
        <w:t xml:space="preserve">AMTE </w:t>
      </w:r>
      <w:r w:rsidRPr="007542B5">
        <w:rPr>
          <w:rFonts w:ascii="Times New Roman" w:hAnsi="Times New Roman" w:cs="Times New Roman"/>
        </w:rPr>
        <w:t xml:space="preserve">value of 0.300, with MSE = 0.040. Both weighted methods demonstrated superior performance in reducing bias. The weighted method without covariates achieved an </w:t>
      </w:r>
      <w:r w:rsidR="0012039F">
        <w:rPr>
          <w:rFonts w:ascii="Times New Roman" w:hAnsi="Times New Roman" w:cs="Times New Roman"/>
        </w:rPr>
        <w:t xml:space="preserve">AMTE </w:t>
      </w:r>
      <w:r w:rsidRPr="007542B5">
        <w:rPr>
          <w:rFonts w:ascii="Times New Roman" w:hAnsi="Times New Roman" w:cs="Times New Roman"/>
        </w:rPr>
        <w:t xml:space="preserve">estimate of 0.312 (SD = 0.273) with minimal bias of 1.2% and MSE = 0.075, while the weighted method with covariates produced an </w:t>
      </w:r>
      <w:r w:rsidR="0012039F">
        <w:rPr>
          <w:rFonts w:ascii="Times New Roman" w:hAnsi="Times New Roman" w:cs="Times New Roman"/>
        </w:rPr>
        <w:t xml:space="preserve">AMTE </w:t>
      </w:r>
      <w:r w:rsidRPr="007542B5">
        <w:rPr>
          <w:rFonts w:ascii="Times New Roman" w:hAnsi="Times New Roman" w:cs="Times New Roman"/>
        </w:rPr>
        <w:t>estimate of 0.317 (SD = 0.134) with a bias of 1.7% and the lowest MSE of 0.018.</w:t>
      </w:r>
    </w:p>
    <w:p w14:paraId="5426705E" w14:textId="7DFC3FEC" w:rsidR="007542B5" w:rsidRDefault="007542B5" w:rsidP="004554DF">
      <w:pPr>
        <w:rPr>
          <w:rFonts w:ascii="Times New Roman" w:hAnsi="Times New Roman" w:cs="Times New Roman"/>
        </w:rPr>
      </w:pPr>
      <w:r w:rsidRPr="007542B5">
        <w:rPr>
          <w:rFonts w:ascii="Times New Roman" w:hAnsi="Times New Roman" w:cs="Times New Roman"/>
        </w:rPr>
        <w:t xml:space="preserve">Scenario 2 yielded similar patterns, with the traditional method estimating </w:t>
      </w:r>
      <w:r w:rsidR="0012039F">
        <w:rPr>
          <w:rFonts w:ascii="Times New Roman" w:hAnsi="Times New Roman" w:cs="Times New Roman"/>
        </w:rPr>
        <w:t xml:space="preserve">AMTE </w:t>
      </w:r>
      <w:r w:rsidRPr="007542B5">
        <w:rPr>
          <w:rFonts w:ascii="Times New Roman" w:hAnsi="Times New Roman" w:cs="Times New Roman"/>
        </w:rPr>
        <w:t>at 0.461 (SD = 0.109, bias = 16.1%, MSE = 0.038). Both weighted methods showed marked improvement, producing identical point estimates of 0.312 (bias = 1.2%). The weighted method with covariates demonstrated superior precision (SD = 0.121, MSE = 0.015) compared to the method without covariates (SD = 0.212, MSE = 0.045).</w:t>
      </w:r>
    </w:p>
    <w:p w14:paraId="7A1F12DE" w14:textId="77777777" w:rsidR="007542B5" w:rsidRDefault="007542B5" w:rsidP="004554DF">
      <w:pPr>
        <w:rPr>
          <w:rFonts w:ascii="Times New Roman" w:hAnsi="Times New Roman" w:cs="Times New Roman"/>
        </w:rPr>
      </w:pPr>
    </w:p>
    <w:p w14:paraId="1E4FD160" w14:textId="61B1B950" w:rsidR="004554DF" w:rsidRPr="004554DF" w:rsidRDefault="004554DF" w:rsidP="004554DF">
      <w:pPr>
        <w:rPr>
          <w:rFonts w:ascii="Times New Roman" w:hAnsi="Times New Roman" w:cs="Times New Roman"/>
          <w:b/>
          <w:bCs/>
        </w:rPr>
      </w:pPr>
      <w:r w:rsidRPr="004554DF">
        <w:rPr>
          <w:rFonts w:ascii="Times New Roman" w:hAnsi="Times New Roman" w:cs="Times New Roman"/>
          <w:b/>
          <w:bCs/>
        </w:rPr>
        <w:t>Covariate Balance</w:t>
      </w:r>
    </w:p>
    <w:p w14:paraId="5E61F1F3" w14:textId="6E8BE319" w:rsidR="009B7627" w:rsidRPr="007542B5" w:rsidRDefault="007542B5" w:rsidP="007542B5">
      <w:pPr>
        <w:rPr>
          <w:rFonts w:ascii="Times New Roman" w:hAnsi="Times New Roman" w:cs="Times New Roman"/>
        </w:rPr>
      </w:pPr>
      <w:r w:rsidRPr="007542B5">
        <w:rPr>
          <w:rFonts w:ascii="Times New Roman" w:hAnsi="Times New Roman" w:cs="Times New Roman"/>
        </w:rPr>
        <w:t>Regarding covariate balance, in Scenario 1, standardized mean differences (SMD) between treatment groups showed substantial improvement after weighting. The largest initial imbalance was observed in X1 (SMD = 0.463, SD = 0.058), which reduced to 0.183 (SD = 0.029) after weighting. X2 showed moderate initial imbalance (SMD = 0.277, SD = 0.062) that decreased to 0.111 (SD = 0.029), while X3 maintained perfect balance (SMD = 0.000) both before and after weighting.</w:t>
      </w:r>
    </w:p>
    <w:p w14:paraId="7DD4C21A" w14:textId="7D5C7BA7" w:rsidR="007542B5" w:rsidRPr="007542B5" w:rsidRDefault="007542B5" w:rsidP="007542B5">
      <w:pPr>
        <w:rPr>
          <w:rFonts w:ascii="Times New Roman" w:hAnsi="Times New Roman" w:cs="Times New Roman"/>
        </w:rPr>
      </w:pPr>
      <w:r w:rsidRPr="007542B5">
        <w:rPr>
          <w:rFonts w:ascii="Times New Roman" w:hAnsi="Times New Roman" w:cs="Times New Roman"/>
        </w:rPr>
        <w:t>The correlation analysis with the moderator</w:t>
      </w:r>
      <w:r w:rsidR="0012039F">
        <w:rPr>
          <w:rFonts w:ascii="Times New Roman" w:hAnsi="Times New Roman" w:cs="Times New Roman"/>
        </w:rPr>
        <w:t xml:space="preserve"> (Zhu et al., 2015)</w:t>
      </w:r>
      <w:r w:rsidRPr="007542B5">
        <w:rPr>
          <w:rFonts w:ascii="Times New Roman" w:hAnsi="Times New Roman" w:cs="Times New Roman"/>
        </w:rPr>
        <w:t xml:space="preserve"> revealed that X2 had the strongest initial correlation (r = 0.366, SD = 0.028), which was effectively reduced to 0.025 (SD = 0.027) after weighting. X3 showed moderate initial correlation (r = 0.183, SD = 0.030) that decreased to 0.013 (SD = 0.022), while X1 maintained negligible correlations throughout (initial r = -0.001, SD = 0.030; after weighting r = 0.000, SD = 0.023).</w:t>
      </w:r>
    </w:p>
    <w:p w14:paraId="66276989" w14:textId="4FF30B01" w:rsidR="007542B5" w:rsidRPr="007542B5" w:rsidRDefault="007542B5" w:rsidP="007542B5">
      <w:pPr>
        <w:rPr>
          <w:rFonts w:ascii="Times New Roman" w:hAnsi="Times New Roman" w:cs="Times New Roman"/>
        </w:rPr>
      </w:pPr>
      <w:r w:rsidRPr="007542B5">
        <w:rPr>
          <w:rFonts w:ascii="Times New Roman" w:hAnsi="Times New Roman" w:cs="Times New Roman"/>
        </w:rPr>
        <w:t xml:space="preserve">Similar patterns of balance improvement were observed in Scenario 2, with correlation reductions particularly notable for X2 (from r = 0.364 to 0.026) and X3 (from r = 0.183 to 0.012). These results consistently demonstrate that the weighted regression methods, especially when including covariates, offer a more accurate and </w:t>
      </w:r>
      <w:r w:rsidRPr="007542B5">
        <w:rPr>
          <w:rFonts w:ascii="Times New Roman" w:hAnsi="Times New Roman" w:cs="Times New Roman"/>
        </w:rPr>
        <w:lastRenderedPageBreak/>
        <w:t xml:space="preserve">efficient approach for estimating the </w:t>
      </w:r>
      <w:r w:rsidR="0012039F">
        <w:rPr>
          <w:rFonts w:ascii="Times New Roman" w:hAnsi="Times New Roman" w:cs="Times New Roman"/>
        </w:rPr>
        <w:t xml:space="preserve">AMTE </w:t>
      </w:r>
      <w:r w:rsidRPr="007542B5">
        <w:rPr>
          <w:rFonts w:ascii="Times New Roman" w:hAnsi="Times New Roman" w:cs="Times New Roman"/>
        </w:rPr>
        <w:t>compared to traditional methods, while effectively addressing covariate imbalance and moderator correlations.</w:t>
      </w:r>
    </w:p>
    <w:p w14:paraId="73B05E97" w14:textId="77777777" w:rsidR="009E196F" w:rsidRPr="007542B5" w:rsidRDefault="009E196F" w:rsidP="004554DF">
      <w:pPr>
        <w:rPr>
          <w:rFonts w:ascii="Times New Roman" w:hAnsi="Times New Roman" w:cs="Times New Roman"/>
          <w:noProof/>
          <w14:ligatures w14:val="standardContextual"/>
        </w:rPr>
      </w:pPr>
    </w:p>
    <w:p w14:paraId="03187F2B" w14:textId="77777777" w:rsidR="009E196F" w:rsidRPr="004554DF" w:rsidRDefault="009E196F" w:rsidP="004554DF">
      <w:pPr>
        <w:rPr>
          <w:rFonts w:ascii="Times New Roman" w:hAnsi="Times New Roman" w:cs="Times New Roman"/>
        </w:rPr>
      </w:pPr>
    </w:p>
    <w:p w14:paraId="5DB38DDC" w14:textId="77777777" w:rsidR="004554DF" w:rsidRPr="004554DF" w:rsidRDefault="004554DF" w:rsidP="004554DF">
      <w:pPr>
        <w:rPr>
          <w:rFonts w:ascii="Times New Roman" w:hAnsi="Times New Roman" w:cs="Times New Roman"/>
          <w:b/>
          <w:bCs/>
        </w:rPr>
      </w:pPr>
      <w:r w:rsidRPr="004554DF">
        <w:rPr>
          <w:rFonts w:ascii="Times New Roman" w:hAnsi="Times New Roman" w:cs="Times New Roman"/>
          <w:b/>
          <w:bCs/>
        </w:rPr>
        <w:t>Conclusion</w:t>
      </w:r>
    </w:p>
    <w:p w14:paraId="2474D121" w14:textId="461C66EF" w:rsidR="00B811AC" w:rsidRDefault="009B7627" w:rsidP="00C103C2">
      <w:pPr>
        <w:rPr>
          <w:rFonts w:ascii="Times New Roman" w:hAnsi="Times New Roman" w:cs="Times New Roman"/>
        </w:rPr>
      </w:pPr>
      <w:r w:rsidRPr="009B7627">
        <w:rPr>
          <w:rFonts w:ascii="Times New Roman" w:hAnsi="Times New Roman" w:cs="Times New Roman"/>
        </w:rPr>
        <w:t xml:space="preserve">This study introduces a novel weighted regression approach for estimating </w:t>
      </w:r>
      <w:r w:rsidR="0012039F">
        <w:rPr>
          <w:rFonts w:ascii="Times New Roman" w:hAnsi="Times New Roman" w:cs="Times New Roman"/>
        </w:rPr>
        <w:t xml:space="preserve">AMTE </w:t>
      </w:r>
      <w:r w:rsidRPr="009B7627">
        <w:rPr>
          <w:rFonts w:ascii="Times New Roman" w:hAnsi="Times New Roman" w:cs="Times New Roman"/>
        </w:rPr>
        <w:t>with binary treatments and continuous moderators, demonstrating superior performance compared to traditional methods across two simulation scenarios. The weighted method with covariates consistently produced estimates with minimal bias (approximately 1.2-1.7%) and the lowest mean squared errors (0.015-0.018), while effectively reducing covariate imbalance and moderator correlations, particularly for variables with the strongest initial associations. These findings suggest that the proposed method provides researchers with a robust tool for examining treatment effect heterogeneity across continuous moderators in observational studies, with important implications for fields such as education and social science research where understanding such heterogeneity is crucial for policy and practice.</w:t>
      </w:r>
    </w:p>
    <w:p w14:paraId="0F15842A" w14:textId="77777777" w:rsidR="00C4528E" w:rsidRPr="00C4528E" w:rsidRDefault="00C4528E" w:rsidP="00C103C2">
      <w:pPr>
        <w:rPr>
          <w:rFonts w:ascii="Times New Roman" w:hAnsi="Times New Roman" w:cs="Times New Roman"/>
        </w:rPr>
      </w:pPr>
    </w:p>
    <w:p w14:paraId="45B44321" w14:textId="77777777" w:rsidR="009B7627" w:rsidRPr="00BB13B6" w:rsidRDefault="009B7627" w:rsidP="00C103C2">
      <w:pPr>
        <w:rPr>
          <w:rFonts w:ascii="Times New Roman" w:hAnsi="Times New Roman" w:cs="Times New Roman"/>
        </w:rPr>
      </w:pPr>
    </w:p>
    <w:p w14:paraId="7C0B76CB" w14:textId="77777777" w:rsidR="00BB13B6" w:rsidRPr="00BB13B6" w:rsidRDefault="00BB13B6" w:rsidP="00BB13B6">
      <w:pPr>
        <w:rPr>
          <w:rFonts w:ascii="Times New Roman" w:hAnsi="Times New Roman" w:cs="Times New Roman"/>
        </w:rPr>
      </w:pPr>
      <w:r w:rsidRPr="00BB13B6">
        <w:rPr>
          <w:rFonts w:ascii="Times New Roman" w:hAnsi="Times New Roman" w:cs="Times New Roman"/>
          <w:b/>
          <w:bCs/>
        </w:rPr>
        <w:t>Table 1</w:t>
      </w:r>
    </w:p>
    <w:p w14:paraId="5ED9418E" w14:textId="77777777" w:rsidR="00BB13B6" w:rsidRPr="00BB13B6" w:rsidRDefault="00BB13B6" w:rsidP="00BB13B6">
      <w:pPr>
        <w:rPr>
          <w:rFonts w:ascii="Times New Roman" w:hAnsi="Times New Roman" w:cs="Times New Roman"/>
        </w:rPr>
      </w:pPr>
      <w:r w:rsidRPr="00BB13B6">
        <w:rPr>
          <w:rFonts w:ascii="Times New Roman" w:hAnsi="Times New Roman" w:cs="Times New Roman"/>
          <w:i/>
          <w:iCs/>
        </w:rPr>
        <w:t>Estimation Results for Average Moderated Treatment Effect (AMTE) by Method and Scenario</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5"/>
        <w:gridCol w:w="1256"/>
        <w:gridCol w:w="2915"/>
        <w:gridCol w:w="756"/>
      </w:tblGrid>
      <w:tr w:rsidR="00311B09" w:rsidRPr="00BB13B6" w14:paraId="384E541B" w14:textId="77777777" w:rsidTr="008D7518">
        <w:tc>
          <w:tcPr>
            <w:tcW w:w="0" w:type="auto"/>
            <w:tcBorders>
              <w:top w:val="single" w:sz="4" w:space="0" w:color="auto"/>
              <w:bottom w:val="single" w:sz="4" w:space="0" w:color="auto"/>
            </w:tcBorders>
            <w:hideMark/>
          </w:tcPr>
          <w:p w14:paraId="4FB4CF82" w14:textId="77777777" w:rsidR="00311B09" w:rsidRPr="00BB13B6" w:rsidRDefault="00311B09" w:rsidP="00BB13B6">
            <w:pPr>
              <w:rPr>
                <w:rFonts w:ascii="Times New Roman" w:hAnsi="Times New Roman" w:cs="Times New Roman"/>
                <w:b/>
                <w:bCs/>
              </w:rPr>
            </w:pPr>
            <w:r w:rsidRPr="00BB13B6">
              <w:rPr>
                <w:rFonts w:ascii="Times New Roman" w:hAnsi="Times New Roman" w:cs="Times New Roman"/>
                <w:b/>
                <w:bCs/>
              </w:rPr>
              <w:t>Scenario and Method</w:t>
            </w:r>
          </w:p>
        </w:tc>
        <w:tc>
          <w:tcPr>
            <w:tcW w:w="0" w:type="auto"/>
            <w:tcBorders>
              <w:top w:val="single" w:sz="4" w:space="0" w:color="auto"/>
              <w:bottom w:val="single" w:sz="4" w:space="0" w:color="auto"/>
            </w:tcBorders>
            <w:hideMark/>
          </w:tcPr>
          <w:p w14:paraId="58642930" w14:textId="77777777" w:rsidR="00311B09" w:rsidRDefault="00311B09" w:rsidP="00BB13B6">
            <w:pPr>
              <w:rPr>
                <w:rFonts w:ascii="Times New Roman" w:hAnsi="Times New Roman" w:cs="Times New Roman"/>
                <w:b/>
                <w:bCs/>
              </w:rPr>
            </w:pPr>
            <w:r w:rsidRPr="00BB13B6">
              <w:rPr>
                <w:rFonts w:ascii="Times New Roman" w:hAnsi="Times New Roman" w:cs="Times New Roman"/>
                <w:b/>
                <w:bCs/>
              </w:rPr>
              <w:t xml:space="preserve">Estimated </w:t>
            </w:r>
          </w:p>
          <w:p w14:paraId="66898FC8" w14:textId="07941E89" w:rsidR="00311B09" w:rsidRPr="00BB13B6" w:rsidRDefault="00311B09" w:rsidP="00BB13B6">
            <w:pPr>
              <w:rPr>
                <w:rFonts w:ascii="Times New Roman" w:hAnsi="Times New Roman" w:cs="Times New Roman"/>
                <w:b/>
                <w:bCs/>
              </w:rPr>
            </w:pPr>
            <w:r w:rsidRPr="00BB13B6">
              <w:rPr>
                <w:rFonts w:ascii="Times New Roman" w:hAnsi="Times New Roman" w:cs="Times New Roman"/>
                <w:b/>
                <w:bCs/>
              </w:rPr>
              <w:t>AMTE</w:t>
            </w:r>
          </w:p>
        </w:tc>
        <w:tc>
          <w:tcPr>
            <w:tcW w:w="0" w:type="auto"/>
            <w:tcBorders>
              <w:top w:val="single" w:sz="4" w:space="0" w:color="auto"/>
              <w:bottom w:val="single" w:sz="4" w:space="0" w:color="auto"/>
            </w:tcBorders>
            <w:hideMark/>
          </w:tcPr>
          <w:p w14:paraId="465DD887" w14:textId="33D103FF" w:rsidR="00311B09" w:rsidRPr="00BB13B6" w:rsidRDefault="00311B09" w:rsidP="00BB13B6">
            <w:pPr>
              <w:rPr>
                <w:rFonts w:ascii="Times New Roman" w:hAnsi="Times New Roman" w:cs="Times New Roman"/>
                <w:b/>
                <w:bCs/>
              </w:rPr>
            </w:pPr>
            <w:proofErr w:type="gramStart"/>
            <w:r w:rsidRPr="00BB13B6">
              <w:rPr>
                <w:rFonts w:ascii="Times New Roman" w:hAnsi="Times New Roman" w:cs="Times New Roman"/>
                <w:b/>
                <w:bCs/>
              </w:rPr>
              <w:t>Bias</w:t>
            </w:r>
            <w:r>
              <w:rPr>
                <w:rFonts w:ascii="Times New Roman" w:hAnsi="Times New Roman" w:cs="Times New Roman"/>
                <w:b/>
                <w:bCs/>
              </w:rPr>
              <w:t>(</w:t>
            </w:r>
            <w:proofErr w:type="gramEnd"/>
            <w:r>
              <w:rPr>
                <w:rFonts w:ascii="Times New Roman" w:hAnsi="Times New Roman" w:cs="Times New Roman"/>
                <w:b/>
                <w:bCs/>
              </w:rPr>
              <w:t>%)</w:t>
            </w:r>
          </w:p>
        </w:tc>
        <w:tc>
          <w:tcPr>
            <w:tcW w:w="0" w:type="auto"/>
            <w:tcBorders>
              <w:top w:val="single" w:sz="4" w:space="0" w:color="auto"/>
              <w:bottom w:val="single" w:sz="4" w:space="0" w:color="auto"/>
            </w:tcBorders>
            <w:hideMark/>
          </w:tcPr>
          <w:p w14:paraId="194889F6" w14:textId="77777777" w:rsidR="00311B09" w:rsidRPr="00BB13B6" w:rsidRDefault="00311B09" w:rsidP="00BB13B6">
            <w:pPr>
              <w:rPr>
                <w:rFonts w:ascii="Times New Roman" w:hAnsi="Times New Roman" w:cs="Times New Roman"/>
                <w:b/>
                <w:bCs/>
              </w:rPr>
            </w:pPr>
            <w:r w:rsidRPr="00BB13B6">
              <w:rPr>
                <w:rFonts w:ascii="Times New Roman" w:hAnsi="Times New Roman" w:cs="Times New Roman"/>
                <w:b/>
                <w:bCs/>
              </w:rPr>
              <w:t>MSE</w:t>
            </w:r>
          </w:p>
        </w:tc>
      </w:tr>
      <w:tr w:rsidR="00311B09" w:rsidRPr="00BB13B6" w14:paraId="4F91CA72" w14:textId="77777777" w:rsidTr="008D7518">
        <w:tc>
          <w:tcPr>
            <w:tcW w:w="0" w:type="auto"/>
            <w:tcBorders>
              <w:top w:val="single" w:sz="4" w:space="0" w:color="auto"/>
            </w:tcBorders>
            <w:hideMark/>
          </w:tcPr>
          <w:p w14:paraId="2FFD71E4" w14:textId="77777777" w:rsidR="00311B09" w:rsidRPr="00BB13B6" w:rsidRDefault="00311B09" w:rsidP="00BB13B6">
            <w:pPr>
              <w:rPr>
                <w:rFonts w:ascii="Times New Roman" w:hAnsi="Times New Roman" w:cs="Times New Roman"/>
              </w:rPr>
            </w:pPr>
            <w:r w:rsidRPr="00BB13B6">
              <w:rPr>
                <w:rFonts w:ascii="Times New Roman" w:hAnsi="Times New Roman" w:cs="Times New Roman"/>
              </w:rPr>
              <w:t>Scenario 1</w:t>
            </w:r>
          </w:p>
        </w:tc>
        <w:tc>
          <w:tcPr>
            <w:tcW w:w="0" w:type="auto"/>
            <w:tcBorders>
              <w:top w:val="single" w:sz="4" w:space="0" w:color="auto"/>
            </w:tcBorders>
            <w:hideMark/>
          </w:tcPr>
          <w:p w14:paraId="290708C1" w14:textId="77777777" w:rsidR="00311B09" w:rsidRPr="00BB13B6" w:rsidRDefault="00311B09" w:rsidP="00BB13B6">
            <w:pPr>
              <w:rPr>
                <w:rFonts w:ascii="Times New Roman" w:hAnsi="Times New Roman" w:cs="Times New Roman"/>
              </w:rPr>
            </w:pPr>
          </w:p>
        </w:tc>
        <w:tc>
          <w:tcPr>
            <w:tcW w:w="0" w:type="auto"/>
            <w:tcBorders>
              <w:top w:val="single" w:sz="4" w:space="0" w:color="auto"/>
            </w:tcBorders>
            <w:hideMark/>
          </w:tcPr>
          <w:p w14:paraId="0DE78E30" w14:textId="77777777" w:rsidR="00311B09" w:rsidRPr="00BB13B6" w:rsidRDefault="00311B09" w:rsidP="00BB13B6">
            <w:pPr>
              <w:rPr>
                <w:rFonts w:ascii="Times New Roman" w:hAnsi="Times New Roman" w:cs="Times New Roman"/>
              </w:rPr>
            </w:pPr>
          </w:p>
        </w:tc>
        <w:tc>
          <w:tcPr>
            <w:tcW w:w="0" w:type="auto"/>
            <w:tcBorders>
              <w:top w:val="single" w:sz="4" w:space="0" w:color="auto"/>
            </w:tcBorders>
            <w:hideMark/>
          </w:tcPr>
          <w:p w14:paraId="07467227" w14:textId="77777777" w:rsidR="00311B09" w:rsidRPr="00BB13B6" w:rsidRDefault="00311B09" w:rsidP="00BB13B6">
            <w:pPr>
              <w:rPr>
                <w:rFonts w:ascii="Times New Roman" w:hAnsi="Times New Roman" w:cs="Times New Roman"/>
              </w:rPr>
            </w:pPr>
          </w:p>
        </w:tc>
      </w:tr>
      <w:tr w:rsidR="00311B09" w:rsidRPr="00BB13B6" w14:paraId="10C4E541" w14:textId="77777777" w:rsidTr="008D7518">
        <w:tc>
          <w:tcPr>
            <w:tcW w:w="0" w:type="auto"/>
            <w:hideMark/>
          </w:tcPr>
          <w:p w14:paraId="27105FA4" w14:textId="77777777" w:rsidR="00311B09" w:rsidRPr="00BB13B6" w:rsidRDefault="00311B09" w:rsidP="00BB13B6">
            <w:pPr>
              <w:rPr>
                <w:rFonts w:ascii="Times New Roman" w:hAnsi="Times New Roman" w:cs="Times New Roman"/>
              </w:rPr>
            </w:pPr>
            <w:r w:rsidRPr="00BB13B6">
              <w:rPr>
                <w:rFonts w:ascii="Times New Roman" w:hAnsi="Times New Roman" w:cs="Times New Roman"/>
              </w:rPr>
              <w:t>Traditional</w:t>
            </w:r>
          </w:p>
        </w:tc>
        <w:tc>
          <w:tcPr>
            <w:tcW w:w="0" w:type="auto"/>
            <w:hideMark/>
          </w:tcPr>
          <w:p w14:paraId="3A31E375" w14:textId="071E34A7" w:rsidR="00311B09" w:rsidRPr="00BB13B6" w:rsidRDefault="00311B09" w:rsidP="00BB13B6">
            <w:pPr>
              <w:rPr>
                <w:rFonts w:ascii="Times New Roman" w:hAnsi="Times New Roman" w:cs="Times New Roman"/>
              </w:rPr>
            </w:pPr>
            <w:r w:rsidRPr="00BB13B6">
              <w:rPr>
                <w:rFonts w:ascii="Times New Roman" w:hAnsi="Times New Roman" w:cs="Times New Roman"/>
              </w:rPr>
              <w:t>0.4</w:t>
            </w:r>
            <w:r>
              <w:rPr>
                <w:rFonts w:ascii="Times New Roman" w:hAnsi="Times New Roman" w:cs="Times New Roman"/>
              </w:rPr>
              <w:t>63</w:t>
            </w:r>
          </w:p>
        </w:tc>
        <w:tc>
          <w:tcPr>
            <w:tcW w:w="0" w:type="auto"/>
            <w:hideMark/>
          </w:tcPr>
          <w:p w14:paraId="26EFC0EB" w14:textId="526DD0BA" w:rsidR="00311B09" w:rsidRPr="001162C4" w:rsidRDefault="00311B09" w:rsidP="00BB13B6">
            <w:pPr>
              <w:rPr>
                <w:rFonts w:ascii="Times New Roman" w:hAnsi="Times New Roman" w:cs="Times New Roman"/>
                <w:highlight w:val="yellow"/>
              </w:rPr>
            </w:pPr>
            <w:r w:rsidRPr="001162C4">
              <w:rPr>
                <w:rFonts w:ascii="Times New Roman" w:hAnsi="Times New Roman" w:cs="Times New Roman"/>
                <w:highlight w:val="yellow"/>
              </w:rPr>
              <w:t>16.3</w:t>
            </w:r>
            <w:r w:rsidR="001162C4">
              <w:rPr>
                <w:rFonts w:ascii="Times New Roman" w:hAnsi="Times New Roman" w:cs="Times New Roman"/>
                <w:highlight w:val="yellow"/>
              </w:rPr>
              <w:t>[change the coefficient]</w:t>
            </w:r>
          </w:p>
        </w:tc>
        <w:tc>
          <w:tcPr>
            <w:tcW w:w="0" w:type="auto"/>
            <w:hideMark/>
          </w:tcPr>
          <w:p w14:paraId="56C8C0CD" w14:textId="462B9F23" w:rsidR="00311B09" w:rsidRPr="00BB13B6" w:rsidRDefault="00311B09" w:rsidP="00BB13B6">
            <w:pPr>
              <w:rPr>
                <w:rFonts w:ascii="Times New Roman" w:hAnsi="Times New Roman" w:cs="Times New Roman"/>
              </w:rPr>
            </w:pPr>
            <w:r w:rsidRPr="00BB13B6">
              <w:rPr>
                <w:rFonts w:ascii="Times New Roman" w:hAnsi="Times New Roman" w:cs="Times New Roman"/>
              </w:rPr>
              <w:t>0.0</w:t>
            </w:r>
            <w:r>
              <w:rPr>
                <w:rFonts w:ascii="Times New Roman" w:hAnsi="Times New Roman" w:cs="Times New Roman"/>
              </w:rPr>
              <w:t>40</w:t>
            </w:r>
          </w:p>
        </w:tc>
      </w:tr>
      <w:tr w:rsidR="00311B09" w:rsidRPr="00BB13B6" w14:paraId="635DEEE1" w14:textId="77777777" w:rsidTr="008D7518">
        <w:tc>
          <w:tcPr>
            <w:tcW w:w="0" w:type="auto"/>
            <w:hideMark/>
          </w:tcPr>
          <w:p w14:paraId="6C9B97F9" w14:textId="77777777" w:rsidR="00311B09" w:rsidRPr="00BB13B6" w:rsidRDefault="00311B09" w:rsidP="00BB13B6">
            <w:pPr>
              <w:rPr>
                <w:rFonts w:ascii="Times New Roman" w:hAnsi="Times New Roman" w:cs="Times New Roman"/>
              </w:rPr>
            </w:pPr>
            <w:r w:rsidRPr="00BB13B6">
              <w:rPr>
                <w:rFonts w:ascii="Times New Roman" w:hAnsi="Times New Roman" w:cs="Times New Roman"/>
              </w:rPr>
              <w:t>Weighted (No Covariates)</w:t>
            </w:r>
          </w:p>
        </w:tc>
        <w:tc>
          <w:tcPr>
            <w:tcW w:w="0" w:type="auto"/>
            <w:hideMark/>
          </w:tcPr>
          <w:p w14:paraId="28220F7D" w14:textId="1ADCE538" w:rsidR="00311B09" w:rsidRPr="00BB13B6" w:rsidRDefault="00311B09" w:rsidP="00BB13B6">
            <w:pPr>
              <w:rPr>
                <w:rFonts w:ascii="Times New Roman" w:hAnsi="Times New Roman" w:cs="Times New Roman"/>
              </w:rPr>
            </w:pPr>
            <w:r w:rsidRPr="00BB13B6">
              <w:rPr>
                <w:rFonts w:ascii="Times New Roman" w:hAnsi="Times New Roman" w:cs="Times New Roman"/>
              </w:rPr>
              <w:t>0.3</w:t>
            </w:r>
            <w:r>
              <w:rPr>
                <w:rFonts w:ascii="Times New Roman" w:hAnsi="Times New Roman" w:cs="Times New Roman"/>
              </w:rPr>
              <w:t>12</w:t>
            </w:r>
          </w:p>
        </w:tc>
        <w:tc>
          <w:tcPr>
            <w:tcW w:w="0" w:type="auto"/>
            <w:hideMark/>
          </w:tcPr>
          <w:p w14:paraId="3DB8F4C5" w14:textId="030759BF" w:rsidR="00311B09" w:rsidRPr="00BB13B6" w:rsidRDefault="00311B09" w:rsidP="00BB13B6">
            <w:pPr>
              <w:rPr>
                <w:rFonts w:ascii="Times New Roman" w:hAnsi="Times New Roman" w:cs="Times New Roman"/>
              </w:rPr>
            </w:pPr>
            <w:r>
              <w:rPr>
                <w:rFonts w:ascii="Times New Roman" w:hAnsi="Times New Roman" w:cs="Times New Roman"/>
              </w:rPr>
              <w:t>1.2</w:t>
            </w:r>
          </w:p>
        </w:tc>
        <w:tc>
          <w:tcPr>
            <w:tcW w:w="0" w:type="auto"/>
            <w:hideMark/>
          </w:tcPr>
          <w:p w14:paraId="7B92F28B" w14:textId="13087112" w:rsidR="00311B09" w:rsidRPr="00BB13B6" w:rsidRDefault="00311B09" w:rsidP="00BB13B6">
            <w:pPr>
              <w:rPr>
                <w:rFonts w:ascii="Times New Roman" w:hAnsi="Times New Roman" w:cs="Times New Roman"/>
              </w:rPr>
            </w:pPr>
            <w:r w:rsidRPr="00BB13B6">
              <w:rPr>
                <w:rFonts w:ascii="Times New Roman" w:hAnsi="Times New Roman" w:cs="Times New Roman"/>
              </w:rPr>
              <w:t>0.0</w:t>
            </w:r>
            <w:r>
              <w:rPr>
                <w:rFonts w:ascii="Times New Roman" w:hAnsi="Times New Roman" w:cs="Times New Roman"/>
              </w:rPr>
              <w:t>75</w:t>
            </w:r>
          </w:p>
        </w:tc>
      </w:tr>
      <w:tr w:rsidR="00311B09" w:rsidRPr="00BB13B6" w14:paraId="1A2713E9" w14:textId="77777777" w:rsidTr="008D7518">
        <w:tc>
          <w:tcPr>
            <w:tcW w:w="0" w:type="auto"/>
            <w:hideMark/>
          </w:tcPr>
          <w:p w14:paraId="25A20E79" w14:textId="77777777" w:rsidR="00311B09" w:rsidRPr="00BB13B6" w:rsidRDefault="00311B09" w:rsidP="00BB13B6">
            <w:pPr>
              <w:rPr>
                <w:rFonts w:ascii="Times New Roman" w:hAnsi="Times New Roman" w:cs="Times New Roman"/>
              </w:rPr>
            </w:pPr>
            <w:r w:rsidRPr="00BB13B6">
              <w:rPr>
                <w:rFonts w:ascii="Times New Roman" w:hAnsi="Times New Roman" w:cs="Times New Roman"/>
              </w:rPr>
              <w:t>Weighted (With Covariates)</w:t>
            </w:r>
          </w:p>
        </w:tc>
        <w:tc>
          <w:tcPr>
            <w:tcW w:w="0" w:type="auto"/>
            <w:hideMark/>
          </w:tcPr>
          <w:p w14:paraId="5511FE8A" w14:textId="1D3BB562" w:rsidR="00311B09" w:rsidRPr="00BB13B6" w:rsidRDefault="00311B09" w:rsidP="00BB13B6">
            <w:pPr>
              <w:rPr>
                <w:rFonts w:ascii="Times New Roman" w:hAnsi="Times New Roman" w:cs="Times New Roman"/>
              </w:rPr>
            </w:pPr>
            <w:r w:rsidRPr="00BB13B6">
              <w:rPr>
                <w:rFonts w:ascii="Times New Roman" w:hAnsi="Times New Roman" w:cs="Times New Roman"/>
              </w:rPr>
              <w:t>0.3</w:t>
            </w:r>
            <w:r>
              <w:rPr>
                <w:rFonts w:ascii="Times New Roman" w:hAnsi="Times New Roman" w:cs="Times New Roman"/>
              </w:rPr>
              <w:t>17</w:t>
            </w:r>
          </w:p>
        </w:tc>
        <w:tc>
          <w:tcPr>
            <w:tcW w:w="0" w:type="auto"/>
            <w:hideMark/>
          </w:tcPr>
          <w:p w14:paraId="2E5ED205" w14:textId="4FB13CA4" w:rsidR="00311B09" w:rsidRPr="00BB13B6" w:rsidRDefault="00311B09" w:rsidP="00BB13B6">
            <w:pPr>
              <w:rPr>
                <w:rFonts w:ascii="Times New Roman" w:hAnsi="Times New Roman" w:cs="Times New Roman"/>
              </w:rPr>
            </w:pPr>
            <w:r>
              <w:rPr>
                <w:rFonts w:ascii="Times New Roman" w:hAnsi="Times New Roman" w:cs="Times New Roman"/>
              </w:rPr>
              <w:t>1.7</w:t>
            </w:r>
          </w:p>
        </w:tc>
        <w:tc>
          <w:tcPr>
            <w:tcW w:w="0" w:type="auto"/>
            <w:hideMark/>
          </w:tcPr>
          <w:p w14:paraId="06ABD426" w14:textId="2FA9738B" w:rsidR="00311B09" w:rsidRPr="00BB13B6" w:rsidRDefault="00311B09" w:rsidP="00BB13B6">
            <w:pPr>
              <w:rPr>
                <w:rFonts w:ascii="Times New Roman" w:hAnsi="Times New Roman" w:cs="Times New Roman"/>
              </w:rPr>
            </w:pPr>
            <w:r w:rsidRPr="00BB13B6">
              <w:rPr>
                <w:rFonts w:ascii="Times New Roman" w:hAnsi="Times New Roman" w:cs="Times New Roman"/>
              </w:rPr>
              <w:t>0.0</w:t>
            </w:r>
            <w:r>
              <w:rPr>
                <w:rFonts w:ascii="Times New Roman" w:hAnsi="Times New Roman" w:cs="Times New Roman"/>
              </w:rPr>
              <w:t>18</w:t>
            </w:r>
          </w:p>
        </w:tc>
      </w:tr>
      <w:tr w:rsidR="00311B09" w:rsidRPr="00BB13B6" w14:paraId="4E8ECA92" w14:textId="77777777" w:rsidTr="008D7518">
        <w:tc>
          <w:tcPr>
            <w:tcW w:w="0" w:type="auto"/>
            <w:hideMark/>
          </w:tcPr>
          <w:p w14:paraId="68339D8B" w14:textId="77777777" w:rsidR="00311B09" w:rsidRPr="00BB13B6" w:rsidRDefault="00311B09" w:rsidP="00BB13B6">
            <w:pPr>
              <w:rPr>
                <w:rFonts w:ascii="Times New Roman" w:hAnsi="Times New Roman" w:cs="Times New Roman"/>
              </w:rPr>
            </w:pPr>
            <w:r w:rsidRPr="00BB13B6">
              <w:rPr>
                <w:rFonts w:ascii="Times New Roman" w:hAnsi="Times New Roman" w:cs="Times New Roman"/>
              </w:rPr>
              <w:t>Scenario 2</w:t>
            </w:r>
          </w:p>
        </w:tc>
        <w:tc>
          <w:tcPr>
            <w:tcW w:w="0" w:type="auto"/>
            <w:hideMark/>
          </w:tcPr>
          <w:p w14:paraId="1F2FDDC7" w14:textId="77777777" w:rsidR="00311B09" w:rsidRPr="00BB13B6" w:rsidRDefault="00311B09" w:rsidP="00BB13B6">
            <w:pPr>
              <w:rPr>
                <w:rFonts w:ascii="Times New Roman" w:hAnsi="Times New Roman" w:cs="Times New Roman"/>
              </w:rPr>
            </w:pPr>
          </w:p>
        </w:tc>
        <w:tc>
          <w:tcPr>
            <w:tcW w:w="0" w:type="auto"/>
            <w:hideMark/>
          </w:tcPr>
          <w:p w14:paraId="0A5BCD93" w14:textId="77777777" w:rsidR="00311B09" w:rsidRPr="00BB13B6" w:rsidRDefault="00311B09" w:rsidP="00BB13B6">
            <w:pPr>
              <w:rPr>
                <w:rFonts w:ascii="Times New Roman" w:hAnsi="Times New Roman" w:cs="Times New Roman"/>
              </w:rPr>
            </w:pPr>
          </w:p>
        </w:tc>
        <w:tc>
          <w:tcPr>
            <w:tcW w:w="0" w:type="auto"/>
            <w:hideMark/>
          </w:tcPr>
          <w:p w14:paraId="7EEA2F4E" w14:textId="77777777" w:rsidR="00311B09" w:rsidRPr="00BB13B6" w:rsidRDefault="00311B09" w:rsidP="00BB13B6">
            <w:pPr>
              <w:rPr>
                <w:rFonts w:ascii="Times New Roman" w:hAnsi="Times New Roman" w:cs="Times New Roman"/>
              </w:rPr>
            </w:pPr>
          </w:p>
        </w:tc>
      </w:tr>
      <w:tr w:rsidR="00311B09" w:rsidRPr="00BB13B6" w14:paraId="6AB98277" w14:textId="77777777" w:rsidTr="008D7518">
        <w:tc>
          <w:tcPr>
            <w:tcW w:w="0" w:type="auto"/>
            <w:hideMark/>
          </w:tcPr>
          <w:p w14:paraId="56FE28A4" w14:textId="77777777" w:rsidR="00311B09" w:rsidRPr="00BB13B6" w:rsidRDefault="00311B09" w:rsidP="00BB13B6">
            <w:pPr>
              <w:rPr>
                <w:rFonts w:ascii="Times New Roman" w:hAnsi="Times New Roman" w:cs="Times New Roman"/>
              </w:rPr>
            </w:pPr>
            <w:r w:rsidRPr="00BB13B6">
              <w:rPr>
                <w:rFonts w:ascii="Times New Roman" w:hAnsi="Times New Roman" w:cs="Times New Roman"/>
              </w:rPr>
              <w:t>Traditional</w:t>
            </w:r>
          </w:p>
        </w:tc>
        <w:tc>
          <w:tcPr>
            <w:tcW w:w="0" w:type="auto"/>
            <w:hideMark/>
          </w:tcPr>
          <w:p w14:paraId="6F6A011A" w14:textId="3A38B6C8" w:rsidR="00311B09" w:rsidRPr="00BB13B6" w:rsidRDefault="00311B09" w:rsidP="00BB13B6">
            <w:pPr>
              <w:rPr>
                <w:rFonts w:ascii="Times New Roman" w:hAnsi="Times New Roman" w:cs="Times New Roman"/>
              </w:rPr>
            </w:pPr>
            <w:r w:rsidRPr="00BB13B6">
              <w:rPr>
                <w:rFonts w:ascii="Times New Roman" w:hAnsi="Times New Roman" w:cs="Times New Roman"/>
              </w:rPr>
              <w:t>0.4</w:t>
            </w:r>
            <w:r>
              <w:rPr>
                <w:rFonts w:ascii="Times New Roman" w:hAnsi="Times New Roman" w:cs="Times New Roman"/>
              </w:rPr>
              <w:t>61</w:t>
            </w:r>
          </w:p>
        </w:tc>
        <w:tc>
          <w:tcPr>
            <w:tcW w:w="0" w:type="auto"/>
            <w:hideMark/>
          </w:tcPr>
          <w:p w14:paraId="50B9475E" w14:textId="06E135A9" w:rsidR="00311B09" w:rsidRPr="00BB13B6" w:rsidRDefault="00311B09" w:rsidP="00BB13B6">
            <w:pPr>
              <w:rPr>
                <w:rFonts w:ascii="Times New Roman" w:hAnsi="Times New Roman" w:cs="Times New Roman"/>
              </w:rPr>
            </w:pPr>
            <w:r w:rsidRPr="00BB13B6">
              <w:rPr>
                <w:rFonts w:ascii="Times New Roman" w:hAnsi="Times New Roman" w:cs="Times New Roman"/>
              </w:rPr>
              <w:t>1</w:t>
            </w:r>
            <w:r>
              <w:rPr>
                <w:rFonts w:ascii="Times New Roman" w:hAnsi="Times New Roman" w:cs="Times New Roman"/>
              </w:rPr>
              <w:t>6.1</w:t>
            </w:r>
          </w:p>
        </w:tc>
        <w:tc>
          <w:tcPr>
            <w:tcW w:w="0" w:type="auto"/>
            <w:hideMark/>
          </w:tcPr>
          <w:p w14:paraId="6EF3C3D4" w14:textId="02A54668" w:rsidR="00311B09" w:rsidRPr="00BB13B6" w:rsidRDefault="00311B09" w:rsidP="00BB13B6">
            <w:pPr>
              <w:rPr>
                <w:rFonts w:ascii="Times New Roman" w:hAnsi="Times New Roman" w:cs="Times New Roman"/>
              </w:rPr>
            </w:pPr>
            <w:r w:rsidRPr="00BB13B6">
              <w:rPr>
                <w:rFonts w:ascii="Times New Roman" w:hAnsi="Times New Roman" w:cs="Times New Roman"/>
              </w:rPr>
              <w:t>0.0</w:t>
            </w:r>
            <w:r>
              <w:rPr>
                <w:rFonts w:ascii="Times New Roman" w:hAnsi="Times New Roman" w:cs="Times New Roman"/>
              </w:rPr>
              <w:t>38</w:t>
            </w:r>
          </w:p>
        </w:tc>
      </w:tr>
      <w:tr w:rsidR="00311B09" w:rsidRPr="00BB13B6" w14:paraId="2BFC2A55" w14:textId="77777777" w:rsidTr="008D7518">
        <w:tc>
          <w:tcPr>
            <w:tcW w:w="0" w:type="auto"/>
            <w:hideMark/>
          </w:tcPr>
          <w:p w14:paraId="69CF07CA" w14:textId="77777777" w:rsidR="00311B09" w:rsidRPr="00BB13B6" w:rsidRDefault="00311B09" w:rsidP="00BB13B6">
            <w:pPr>
              <w:rPr>
                <w:rFonts w:ascii="Times New Roman" w:hAnsi="Times New Roman" w:cs="Times New Roman"/>
              </w:rPr>
            </w:pPr>
            <w:r w:rsidRPr="00BB13B6">
              <w:rPr>
                <w:rFonts w:ascii="Times New Roman" w:hAnsi="Times New Roman" w:cs="Times New Roman"/>
              </w:rPr>
              <w:t>Weighted (No Covariates)</w:t>
            </w:r>
          </w:p>
        </w:tc>
        <w:tc>
          <w:tcPr>
            <w:tcW w:w="0" w:type="auto"/>
            <w:hideMark/>
          </w:tcPr>
          <w:p w14:paraId="466AB430" w14:textId="3493C03D" w:rsidR="00311B09" w:rsidRPr="00BB13B6" w:rsidRDefault="00311B09" w:rsidP="00BB13B6">
            <w:pPr>
              <w:rPr>
                <w:rFonts w:ascii="Times New Roman" w:hAnsi="Times New Roman" w:cs="Times New Roman"/>
              </w:rPr>
            </w:pPr>
            <w:r w:rsidRPr="00BB13B6">
              <w:rPr>
                <w:rFonts w:ascii="Times New Roman" w:hAnsi="Times New Roman" w:cs="Times New Roman"/>
              </w:rPr>
              <w:t>0.3</w:t>
            </w:r>
            <w:r>
              <w:rPr>
                <w:rFonts w:ascii="Times New Roman" w:hAnsi="Times New Roman" w:cs="Times New Roman"/>
              </w:rPr>
              <w:t>12</w:t>
            </w:r>
          </w:p>
        </w:tc>
        <w:tc>
          <w:tcPr>
            <w:tcW w:w="0" w:type="auto"/>
            <w:hideMark/>
          </w:tcPr>
          <w:p w14:paraId="068F6D2F" w14:textId="344545DE" w:rsidR="00311B09" w:rsidRPr="00BB13B6" w:rsidRDefault="00311B09" w:rsidP="00BB13B6">
            <w:pPr>
              <w:rPr>
                <w:rFonts w:ascii="Times New Roman" w:hAnsi="Times New Roman" w:cs="Times New Roman"/>
              </w:rPr>
            </w:pPr>
            <w:r>
              <w:rPr>
                <w:rFonts w:ascii="Times New Roman" w:hAnsi="Times New Roman" w:cs="Times New Roman"/>
              </w:rPr>
              <w:t>1.2</w:t>
            </w:r>
          </w:p>
        </w:tc>
        <w:tc>
          <w:tcPr>
            <w:tcW w:w="0" w:type="auto"/>
            <w:hideMark/>
          </w:tcPr>
          <w:p w14:paraId="475C4C16" w14:textId="62ACA1F4" w:rsidR="00311B09" w:rsidRPr="00BB13B6" w:rsidRDefault="00311B09" w:rsidP="00BB13B6">
            <w:pPr>
              <w:rPr>
                <w:rFonts w:ascii="Times New Roman" w:hAnsi="Times New Roman" w:cs="Times New Roman"/>
              </w:rPr>
            </w:pPr>
            <w:r w:rsidRPr="00BB13B6">
              <w:rPr>
                <w:rFonts w:ascii="Times New Roman" w:hAnsi="Times New Roman" w:cs="Times New Roman"/>
              </w:rPr>
              <w:t>0.</w:t>
            </w:r>
            <w:r>
              <w:rPr>
                <w:rFonts w:ascii="Times New Roman" w:hAnsi="Times New Roman" w:cs="Times New Roman"/>
              </w:rPr>
              <w:t>045</w:t>
            </w:r>
          </w:p>
        </w:tc>
      </w:tr>
      <w:tr w:rsidR="00311B09" w:rsidRPr="00BB13B6" w14:paraId="0FEC429F" w14:textId="77777777" w:rsidTr="008D7518">
        <w:tc>
          <w:tcPr>
            <w:tcW w:w="0" w:type="auto"/>
            <w:hideMark/>
          </w:tcPr>
          <w:p w14:paraId="03F0CC5C" w14:textId="77777777" w:rsidR="00311B09" w:rsidRPr="00BB13B6" w:rsidRDefault="00311B09" w:rsidP="00BB13B6">
            <w:pPr>
              <w:rPr>
                <w:rFonts w:ascii="Times New Roman" w:hAnsi="Times New Roman" w:cs="Times New Roman"/>
              </w:rPr>
            </w:pPr>
            <w:r w:rsidRPr="00BB13B6">
              <w:rPr>
                <w:rFonts w:ascii="Times New Roman" w:hAnsi="Times New Roman" w:cs="Times New Roman"/>
              </w:rPr>
              <w:t>Weighted (With Covariates)</w:t>
            </w:r>
          </w:p>
        </w:tc>
        <w:tc>
          <w:tcPr>
            <w:tcW w:w="0" w:type="auto"/>
            <w:hideMark/>
          </w:tcPr>
          <w:p w14:paraId="47DC91DB" w14:textId="52B95516" w:rsidR="00311B09" w:rsidRPr="00BB13B6" w:rsidRDefault="00311B09" w:rsidP="00BB13B6">
            <w:pPr>
              <w:rPr>
                <w:rFonts w:ascii="Times New Roman" w:hAnsi="Times New Roman" w:cs="Times New Roman"/>
              </w:rPr>
            </w:pPr>
            <w:r w:rsidRPr="00BB13B6">
              <w:rPr>
                <w:rFonts w:ascii="Times New Roman" w:hAnsi="Times New Roman" w:cs="Times New Roman"/>
              </w:rPr>
              <w:t>0.3</w:t>
            </w:r>
            <w:r>
              <w:rPr>
                <w:rFonts w:ascii="Times New Roman" w:hAnsi="Times New Roman" w:cs="Times New Roman"/>
              </w:rPr>
              <w:t>12</w:t>
            </w:r>
          </w:p>
        </w:tc>
        <w:tc>
          <w:tcPr>
            <w:tcW w:w="0" w:type="auto"/>
            <w:hideMark/>
          </w:tcPr>
          <w:p w14:paraId="73D44D61" w14:textId="7DB1142E" w:rsidR="00311B09" w:rsidRPr="00BB13B6" w:rsidRDefault="00311B09" w:rsidP="00BB13B6">
            <w:pPr>
              <w:rPr>
                <w:rFonts w:ascii="Times New Roman" w:hAnsi="Times New Roman" w:cs="Times New Roman"/>
              </w:rPr>
            </w:pPr>
            <w:r>
              <w:rPr>
                <w:rFonts w:ascii="Times New Roman" w:hAnsi="Times New Roman" w:cs="Times New Roman"/>
              </w:rPr>
              <w:t>1.2</w:t>
            </w:r>
          </w:p>
        </w:tc>
        <w:tc>
          <w:tcPr>
            <w:tcW w:w="0" w:type="auto"/>
            <w:hideMark/>
          </w:tcPr>
          <w:p w14:paraId="32A985BD" w14:textId="3DA9A3C5" w:rsidR="00311B09" w:rsidRPr="00BB13B6" w:rsidRDefault="00311B09" w:rsidP="00BB13B6">
            <w:pPr>
              <w:rPr>
                <w:rFonts w:ascii="Times New Roman" w:hAnsi="Times New Roman" w:cs="Times New Roman"/>
              </w:rPr>
            </w:pPr>
            <w:r w:rsidRPr="00BB13B6">
              <w:rPr>
                <w:rFonts w:ascii="Times New Roman" w:hAnsi="Times New Roman" w:cs="Times New Roman"/>
              </w:rPr>
              <w:t>0.01</w:t>
            </w:r>
            <w:r>
              <w:rPr>
                <w:rFonts w:ascii="Times New Roman" w:hAnsi="Times New Roman" w:cs="Times New Roman"/>
              </w:rPr>
              <w:t>5</w:t>
            </w:r>
          </w:p>
        </w:tc>
      </w:tr>
    </w:tbl>
    <w:p w14:paraId="75C49863" w14:textId="0C0290CB" w:rsidR="00BB13B6" w:rsidRPr="00BB13B6" w:rsidRDefault="00BB13B6" w:rsidP="00BB13B6">
      <w:pPr>
        <w:rPr>
          <w:rFonts w:ascii="Times New Roman" w:hAnsi="Times New Roman" w:cs="Times New Roman"/>
        </w:rPr>
      </w:pPr>
      <w:r w:rsidRPr="00BB13B6">
        <w:rPr>
          <w:rFonts w:ascii="Times New Roman" w:hAnsi="Times New Roman" w:cs="Times New Roman"/>
          <w:i/>
          <w:iCs/>
        </w:rPr>
        <w:t>Note.</w:t>
      </w:r>
      <w:r w:rsidRPr="00BB13B6">
        <w:rPr>
          <w:rFonts w:ascii="Times New Roman" w:hAnsi="Times New Roman" w:cs="Times New Roman"/>
        </w:rPr>
        <w:t xml:space="preserve"> AMTE = Average Moderated Treatment Effect; MSE = Mean Squared Error; True AMTE value = 0.300.</w:t>
      </w:r>
    </w:p>
    <w:p w14:paraId="0169AD80" w14:textId="5C00D956" w:rsidR="00201D25" w:rsidRDefault="007A071D" w:rsidP="00C103C2">
      <w:pPr>
        <w:rPr>
          <w:rFonts w:ascii="Times New Roman" w:hAnsi="Times New Roman" w:cs="Times New Roman"/>
        </w:rPr>
      </w:pPr>
      <w:r>
        <w:rPr>
          <w:rFonts w:ascii="Times New Roman" w:hAnsi="Times New Roman" w:cs="Times New Roman"/>
        </w:rPr>
        <w:t>[</w:t>
      </w:r>
      <w:r w:rsidRPr="00832A5A">
        <w:rPr>
          <w:rFonts w:ascii="Times New Roman" w:hAnsi="Times New Roman" w:cs="Times New Roman"/>
          <w:highlight w:val="yellow"/>
        </w:rPr>
        <w:t>use co</w:t>
      </w:r>
      <w:r w:rsidRPr="007A071D">
        <w:rPr>
          <w:rFonts w:ascii="Times New Roman" w:hAnsi="Times New Roman" w:cs="Times New Roman"/>
          <w:highlight w:val="yellow"/>
        </w:rPr>
        <w:t>mbined weight</w:t>
      </w:r>
      <w:r>
        <w:rPr>
          <w:rFonts w:ascii="Times New Roman" w:hAnsi="Times New Roman" w:cs="Times New Roman"/>
        </w:rPr>
        <w:t>]</w:t>
      </w:r>
    </w:p>
    <w:p w14:paraId="45E41939" w14:textId="2658654A" w:rsidR="009B2C8E" w:rsidRDefault="007542B5" w:rsidP="00C103C2">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28329210" wp14:editId="17002BB1">
            <wp:extent cx="5274310" cy="1978025"/>
            <wp:effectExtent l="0" t="0" r="0" b="3175"/>
            <wp:docPr id="1791432148" name="图片 4" descr="图形用户界面, 应用程序,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32148" name="图片 4" descr="图形用户界面, 应用程序, Excel&#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978025"/>
                    </a:xfrm>
                    <a:prstGeom prst="rect">
                      <a:avLst/>
                    </a:prstGeom>
                  </pic:spPr>
                </pic:pic>
              </a:graphicData>
            </a:graphic>
          </wp:inline>
        </w:drawing>
      </w:r>
    </w:p>
    <w:p w14:paraId="7A4B7764" w14:textId="376D8081" w:rsidR="009B2C8E" w:rsidRPr="00784228" w:rsidRDefault="007542B5" w:rsidP="00C103C2">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7EE7A076" wp14:editId="5D36B665">
            <wp:extent cx="5274310" cy="1978025"/>
            <wp:effectExtent l="0" t="0" r="0" b="3175"/>
            <wp:docPr id="1836404683" name="图片 5" descr="图形用户界面, 应用程序,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04683" name="图片 5" descr="图形用户界面, 应用程序, Excel&#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978025"/>
                    </a:xfrm>
                    <a:prstGeom prst="rect">
                      <a:avLst/>
                    </a:prstGeom>
                  </pic:spPr>
                </pic:pic>
              </a:graphicData>
            </a:graphic>
          </wp:inline>
        </w:drawing>
      </w:r>
    </w:p>
    <w:p w14:paraId="472498DC" w14:textId="2B2126F2" w:rsidR="00E9180B" w:rsidRDefault="00FD47CB" w:rsidP="00C103C2">
      <w:pPr>
        <w:widowControl w:val="0"/>
        <w:rPr>
          <w:rFonts w:ascii="Times New Roman" w:hAnsi="Times New Roman" w:cs="Times New Roman"/>
        </w:rPr>
      </w:pPr>
      <w:r w:rsidRPr="00784228">
        <w:rPr>
          <w:rFonts w:ascii="Times New Roman" w:hAnsi="Times New Roman" w:cs="Times New Roman"/>
          <w:b/>
          <w:bCs/>
        </w:rPr>
        <w:t>Case Study</w:t>
      </w:r>
      <w:r w:rsidR="00DA105F" w:rsidRPr="00784228">
        <w:rPr>
          <w:rFonts w:ascii="Times New Roman" w:hAnsi="Times New Roman" w:cs="Times New Roman"/>
          <w:b/>
          <w:bCs/>
        </w:rPr>
        <w:t xml:space="preserve">: </w:t>
      </w:r>
      <w:r w:rsidR="0057728D" w:rsidRPr="00784228">
        <w:rPr>
          <w:rFonts w:ascii="Times New Roman" w:hAnsi="Times New Roman" w:cs="Times New Roman"/>
          <w:b/>
          <w:bCs/>
        </w:rPr>
        <w:t>Applying</w:t>
      </w:r>
      <w:r w:rsidR="00E9180B" w:rsidRPr="00784228">
        <w:rPr>
          <w:rFonts w:ascii="Times New Roman" w:hAnsi="Times New Roman" w:cs="Times New Roman"/>
          <w:b/>
          <w:bCs/>
        </w:rPr>
        <w:t xml:space="preserve"> </w:t>
      </w:r>
      <w:r w:rsidR="006511E2" w:rsidRPr="00784228">
        <w:rPr>
          <w:rFonts w:ascii="Times New Roman" w:hAnsi="Times New Roman" w:cs="Times New Roman"/>
          <w:b/>
          <w:bCs/>
        </w:rPr>
        <w:t>IPW</w:t>
      </w:r>
      <w:r w:rsidR="00E9180B" w:rsidRPr="00784228">
        <w:rPr>
          <w:rFonts w:ascii="Times New Roman" w:hAnsi="Times New Roman" w:cs="Times New Roman"/>
          <w:b/>
          <w:bCs/>
        </w:rPr>
        <w:t xml:space="preserve"> for Estimating the Average Moderated Treatment Effect of Prekindergarten on Math Achievement Across Socioeconomic Status</w:t>
      </w:r>
      <w:r w:rsidR="00E9180B" w:rsidRPr="00784228">
        <w:rPr>
          <w:rFonts w:ascii="Times New Roman" w:hAnsi="Times New Roman" w:cs="Times New Roman"/>
        </w:rPr>
        <w:br/>
      </w:r>
      <w:r w:rsidR="0018682F" w:rsidRPr="0018682F">
        <w:rPr>
          <w:rFonts w:ascii="Times New Roman" w:hAnsi="Times New Roman" w:cs="Times New Roman"/>
        </w:rPr>
        <w:t>To demonstrate the practical application and importance of our proposed Inverse Propensity Weighting (IPW) method for estimating Average Moderated Treatment Effects (AMTE) with continuous moderators, we conducted a case study examining the effect of prekindergarten (PreK) on children's math achievement, with socioeconomic status (SES) as a continuous moderator. This study compares our IPW approach with traditional regression methods, highlighting the differences in results and their implications for educational policy and practice.</w:t>
      </w:r>
    </w:p>
    <w:p w14:paraId="3913BCBB" w14:textId="77777777" w:rsidR="00C4528E" w:rsidRPr="00784228" w:rsidRDefault="00C4528E" w:rsidP="00C103C2">
      <w:pPr>
        <w:widowControl w:val="0"/>
        <w:rPr>
          <w:rFonts w:ascii="Times New Roman" w:hAnsi="Times New Roman" w:cs="Times New Roman"/>
          <w:b/>
          <w:bCs/>
        </w:rPr>
      </w:pPr>
    </w:p>
    <w:p w14:paraId="6209178C" w14:textId="1BDBEBCD" w:rsidR="00E9180B" w:rsidRDefault="00E9180B" w:rsidP="00C103C2">
      <w:pPr>
        <w:rPr>
          <w:rFonts w:ascii="Times New Roman" w:hAnsi="Times New Roman" w:cs="Times New Roman"/>
        </w:rPr>
      </w:pPr>
      <w:r w:rsidRPr="00784228">
        <w:rPr>
          <w:rFonts w:ascii="Times New Roman" w:hAnsi="Times New Roman" w:cs="Times New Roman"/>
          <w:b/>
          <w:bCs/>
        </w:rPr>
        <w:t>Sample and Measures</w:t>
      </w:r>
      <w:r w:rsidRPr="00784228">
        <w:rPr>
          <w:rFonts w:ascii="Times New Roman" w:hAnsi="Times New Roman" w:cs="Times New Roman"/>
        </w:rPr>
        <w:br/>
        <w:t>The dataset is from the Early Childhood Longitudinal Study - Birth cohort (ECLS-</w:t>
      </w:r>
      <w:r w:rsidR="00446ADE" w:rsidRPr="00784228">
        <w:rPr>
          <w:rFonts w:ascii="Times New Roman" w:hAnsi="Times New Roman" w:cs="Times New Roman"/>
        </w:rPr>
        <w:t xml:space="preserve">B) (from </w:t>
      </w:r>
      <w:r w:rsidR="00E7104A" w:rsidRPr="00784228">
        <w:rPr>
          <w:rFonts w:ascii="Times New Roman" w:hAnsi="Times New Roman" w:cs="Times New Roman"/>
        </w:rPr>
        <w:t>Dong et al., 2023</w:t>
      </w:r>
      <w:r w:rsidR="00FB58EE" w:rsidRPr="00784228">
        <w:rPr>
          <w:rFonts w:ascii="Times New Roman" w:hAnsi="Times New Roman" w:cs="Times New Roman"/>
        </w:rPr>
        <w:t>, see descriptive data for variables in table 3</w:t>
      </w:r>
      <w:r w:rsidR="00E7104A" w:rsidRPr="00784228">
        <w:rPr>
          <w:rFonts w:ascii="Times New Roman" w:hAnsi="Times New Roman" w:cs="Times New Roman"/>
        </w:rPr>
        <w:t>)</w:t>
      </w:r>
      <w:r w:rsidRPr="00784228">
        <w:rPr>
          <w:rFonts w:ascii="Times New Roman" w:hAnsi="Times New Roman" w:cs="Times New Roman"/>
        </w:rPr>
        <w:t xml:space="preserve">, </w:t>
      </w:r>
      <w:r w:rsidR="00427C3C" w:rsidRPr="00784228">
        <w:rPr>
          <w:rFonts w:ascii="Times New Roman" w:hAnsi="Times New Roman" w:cs="Times New Roman"/>
        </w:rPr>
        <w:t>and</w:t>
      </w:r>
      <w:r w:rsidRPr="00784228">
        <w:rPr>
          <w:rFonts w:ascii="Times New Roman" w:hAnsi="Times New Roman" w:cs="Times New Roman"/>
        </w:rPr>
        <w:t xml:space="preserve"> comprises </w:t>
      </w:r>
      <w:r w:rsidR="0018682F" w:rsidRPr="0018682F">
        <w:rPr>
          <w:rFonts w:ascii="Times New Roman" w:hAnsi="Times New Roman" w:cs="Times New Roman"/>
        </w:rPr>
        <w:t>a nationally representative sample of children</w:t>
      </w:r>
      <w:r w:rsidR="0018682F">
        <w:rPr>
          <w:rFonts w:ascii="Times New Roman" w:hAnsi="Times New Roman" w:cs="Times New Roman"/>
        </w:rPr>
        <w:t xml:space="preserve"> (</w:t>
      </w:r>
      <w:r w:rsidRPr="00784228">
        <w:rPr>
          <w:rFonts w:ascii="Times New Roman" w:hAnsi="Times New Roman" w:cs="Times New Roman"/>
        </w:rPr>
        <w:t>N=10,517</w:t>
      </w:r>
      <w:r w:rsidR="0018682F">
        <w:rPr>
          <w:rFonts w:ascii="Times New Roman" w:hAnsi="Times New Roman" w:cs="Times New Roman"/>
        </w:rPr>
        <w:t>)</w:t>
      </w:r>
      <w:r w:rsidRPr="00784228">
        <w:rPr>
          <w:rFonts w:ascii="Times New Roman" w:hAnsi="Times New Roman" w:cs="Times New Roman"/>
        </w:rPr>
        <w:t xml:space="preserve">, </w:t>
      </w:r>
      <w:r w:rsidR="0018682F" w:rsidRPr="0018682F">
        <w:rPr>
          <w:rFonts w:ascii="Times New Roman" w:hAnsi="Times New Roman" w:cs="Times New Roman"/>
        </w:rPr>
        <w:t>divided into two groups: a PreK treatment group (N1=7,367) and a parental care comparison group (N0=3,150).</w:t>
      </w:r>
      <w:r w:rsidR="0018682F" w:rsidRPr="0018682F">
        <w:t xml:space="preserve"> </w:t>
      </w:r>
      <w:r w:rsidR="0018682F" w:rsidRPr="0018682F">
        <w:rPr>
          <w:rFonts w:ascii="Times New Roman" w:hAnsi="Times New Roman" w:cs="Times New Roman"/>
        </w:rPr>
        <w:t>The outcome variable (Y) was children's math achievement in the fall of kindergarten, measured using an Item Response Theory (IRT) scale score ranging from -1.75 to 9.23. The moderator variable, socioeconomic status (SES), was a composite measure ranging from -4.75 to 2.75.</w:t>
      </w:r>
      <w:r w:rsidRPr="00784228">
        <w:rPr>
          <w:rFonts w:ascii="Times New Roman" w:hAnsi="Times New Roman" w:cs="Times New Roman"/>
        </w:rPr>
        <w:t xml:space="preserve"> </w:t>
      </w:r>
    </w:p>
    <w:p w14:paraId="7DEF5357" w14:textId="48B7BF40" w:rsidR="006D6E77" w:rsidRPr="00784228" w:rsidRDefault="006D6E77" w:rsidP="00C103C2">
      <w:pPr>
        <w:rPr>
          <w:rFonts w:ascii="Times New Roman" w:hAnsi="Times New Roman" w:cs="Times New Roman"/>
        </w:rPr>
      </w:pPr>
      <w:r w:rsidRPr="006D6E77">
        <w:rPr>
          <w:rFonts w:ascii="Times New Roman" w:hAnsi="Times New Roman" w:cs="Times New Roman"/>
        </w:rPr>
        <w:t xml:space="preserve">We included a comprehensive set of covariates to account for potential confounding factors, including child characteristics (e.g., age, gender, race/ethnicity), family characteristics (e.g., family structure, home language), and community characteristics (e.g., urbanicity, region). Table </w:t>
      </w:r>
      <w:r w:rsidR="00F315CC">
        <w:rPr>
          <w:rFonts w:ascii="Times New Roman" w:hAnsi="Times New Roman" w:cs="Times New Roman"/>
        </w:rPr>
        <w:t>3</w:t>
      </w:r>
      <w:r w:rsidRPr="006D6E77">
        <w:rPr>
          <w:rFonts w:ascii="Times New Roman" w:hAnsi="Times New Roman" w:cs="Times New Roman"/>
        </w:rPr>
        <w:t xml:space="preserve"> presents descriptive statistics for all variables used in the analysis.</w:t>
      </w:r>
    </w:p>
    <w:p w14:paraId="7B508D23" w14:textId="20803186" w:rsidR="004635FA" w:rsidRPr="00784228" w:rsidRDefault="00B57B82" w:rsidP="00C103C2">
      <w:pPr>
        <w:rPr>
          <w:rFonts w:ascii="Times New Roman" w:hAnsi="Times New Roman" w:cs="Times New Roman"/>
          <w:b/>
          <w:bCs/>
        </w:rPr>
      </w:pPr>
      <w:r w:rsidRPr="00784228">
        <w:rPr>
          <w:rFonts w:ascii="Times New Roman" w:hAnsi="Times New Roman" w:cs="Times New Roman"/>
          <w:b/>
          <w:bCs/>
        </w:rPr>
        <w:t xml:space="preserve">Table </w:t>
      </w:r>
      <w:r w:rsidR="00466B16">
        <w:rPr>
          <w:rFonts w:ascii="Times New Roman" w:hAnsi="Times New Roman" w:cs="Times New Roman"/>
          <w:b/>
          <w:bCs/>
        </w:rPr>
        <w:t>2</w:t>
      </w:r>
      <w:r w:rsidRPr="00784228">
        <w:rPr>
          <w:rFonts w:ascii="Times New Roman" w:hAnsi="Times New Roman" w:cs="Times New Roman"/>
          <w:b/>
          <w:bCs/>
        </w:rPr>
        <w:t>: Descriptive Statistics of the Moderator, Covariates, and Outcome</w:t>
      </w:r>
      <w:r w:rsidR="00E7627D">
        <w:rPr>
          <w:rFonts w:ascii="Times New Roman" w:hAnsi="Times New Roman" w:cs="Times New Roman"/>
          <w:b/>
          <w:bCs/>
        </w:rPr>
        <w:t xml:space="preserve"> Variables</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332"/>
        <w:gridCol w:w="1386"/>
        <w:gridCol w:w="1505"/>
        <w:gridCol w:w="1389"/>
      </w:tblGrid>
      <w:tr w:rsidR="0069130D" w:rsidRPr="00784228" w14:paraId="02BB5D86" w14:textId="77777777" w:rsidTr="00731E3D">
        <w:tc>
          <w:tcPr>
            <w:tcW w:w="2694" w:type="dxa"/>
            <w:tcBorders>
              <w:top w:val="single" w:sz="12" w:space="0" w:color="auto"/>
              <w:bottom w:val="nil"/>
            </w:tcBorders>
          </w:tcPr>
          <w:p w14:paraId="17FA2B6A" w14:textId="41AF0986" w:rsidR="0069130D" w:rsidRPr="00784228" w:rsidRDefault="0069130D" w:rsidP="00C103C2">
            <w:pPr>
              <w:rPr>
                <w:rFonts w:ascii="Times New Roman" w:hAnsi="Times New Roman" w:cs="Times New Roman"/>
              </w:rPr>
            </w:pPr>
            <w:r w:rsidRPr="00784228">
              <w:rPr>
                <w:rFonts w:ascii="Times New Roman" w:hAnsi="Times New Roman" w:cs="Times New Roman"/>
              </w:rPr>
              <w:t xml:space="preserve">                  </w:t>
            </w:r>
          </w:p>
        </w:tc>
        <w:tc>
          <w:tcPr>
            <w:tcW w:w="2718" w:type="dxa"/>
            <w:gridSpan w:val="2"/>
            <w:tcBorders>
              <w:top w:val="single" w:sz="12" w:space="0" w:color="auto"/>
              <w:bottom w:val="nil"/>
            </w:tcBorders>
          </w:tcPr>
          <w:p w14:paraId="4EA3A4C9" w14:textId="7744FB9E" w:rsidR="0069130D" w:rsidRPr="00784228" w:rsidRDefault="0069130D" w:rsidP="00C103C2">
            <w:pPr>
              <w:rPr>
                <w:rFonts w:ascii="Times New Roman" w:hAnsi="Times New Roman" w:cs="Times New Roman"/>
                <w:b/>
                <w:bCs/>
              </w:rPr>
            </w:pPr>
            <w:r w:rsidRPr="00784228">
              <w:rPr>
                <w:rFonts w:ascii="Times New Roman" w:hAnsi="Times New Roman" w:cs="Times New Roman"/>
                <w:b/>
                <w:bCs/>
              </w:rPr>
              <w:t xml:space="preserve"> PreK (</w:t>
            </w:r>
            <w:r w:rsidRPr="00784228">
              <w:rPr>
                <w:rFonts w:ascii="Times New Roman" w:hAnsi="Times New Roman" w:cs="Times New Roman"/>
                <w:b/>
                <w:bCs/>
                <w:i/>
                <w:iCs/>
              </w:rPr>
              <w:t>N</w:t>
            </w:r>
            <w:r w:rsidRPr="00784228">
              <w:rPr>
                <w:rFonts w:ascii="Times New Roman" w:hAnsi="Times New Roman" w:cs="Times New Roman"/>
                <w:b/>
                <w:bCs/>
              </w:rPr>
              <w:t xml:space="preserve">=7,367)         </w:t>
            </w:r>
          </w:p>
        </w:tc>
        <w:tc>
          <w:tcPr>
            <w:tcW w:w="0" w:type="auto"/>
            <w:gridSpan w:val="2"/>
            <w:tcBorders>
              <w:top w:val="single" w:sz="12" w:space="0" w:color="auto"/>
              <w:bottom w:val="nil"/>
            </w:tcBorders>
          </w:tcPr>
          <w:p w14:paraId="4540A48F" w14:textId="5FD77A1B" w:rsidR="0069130D" w:rsidRPr="00784228" w:rsidRDefault="0069130D" w:rsidP="00C103C2">
            <w:pPr>
              <w:rPr>
                <w:rFonts w:ascii="Times New Roman" w:hAnsi="Times New Roman" w:cs="Times New Roman"/>
                <w:b/>
                <w:bCs/>
              </w:rPr>
            </w:pPr>
            <w:r w:rsidRPr="00784228">
              <w:rPr>
                <w:rFonts w:ascii="Times New Roman" w:hAnsi="Times New Roman" w:cs="Times New Roman"/>
                <w:b/>
                <w:bCs/>
              </w:rPr>
              <w:t xml:space="preserve">    Parental care (</w:t>
            </w:r>
            <w:r w:rsidRPr="00784228">
              <w:rPr>
                <w:rFonts w:ascii="Times New Roman" w:hAnsi="Times New Roman" w:cs="Times New Roman"/>
                <w:b/>
                <w:bCs/>
                <w:i/>
                <w:iCs/>
              </w:rPr>
              <w:t>N</w:t>
            </w:r>
            <w:r w:rsidRPr="00784228">
              <w:rPr>
                <w:rFonts w:ascii="Times New Roman" w:hAnsi="Times New Roman" w:cs="Times New Roman"/>
                <w:b/>
                <w:bCs/>
              </w:rPr>
              <w:t xml:space="preserve">=3,150)         </w:t>
            </w:r>
          </w:p>
        </w:tc>
      </w:tr>
      <w:tr w:rsidR="00104078" w:rsidRPr="00784228" w14:paraId="41D8C6EA" w14:textId="77777777" w:rsidTr="00731E3D">
        <w:tc>
          <w:tcPr>
            <w:tcW w:w="2694" w:type="dxa"/>
            <w:tcBorders>
              <w:top w:val="nil"/>
              <w:bottom w:val="single" w:sz="4" w:space="0" w:color="auto"/>
            </w:tcBorders>
          </w:tcPr>
          <w:p w14:paraId="6EF6CBE0" w14:textId="07322CBF" w:rsidR="00104078" w:rsidRPr="00784228" w:rsidRDefault="00104078" w:rsidP="00C103C2">
            <w:pPr>
              <w:rPr>
                <w:rFonts w:ascii="Times New Roman" w:hAnsi="Times New Roman" w:cs="Times New Roman"/>
                <w:b/>
                <w:bCs/>
              </w:rPr>
            </w:pPr>
            <w:r w:rsidRPr="00784228">
              <w:rPr>
                <w:rFonts w:ascii="Times New Roman" w:hAnsi="Times New Roman" w:cs="Times New Roman"/>
                <w:b/>
                <w:bCs/>
              </w:rPr>
              <w:t xml:space="preserve"> Covariates                   </w:t>
            </w:r>
          </w:p>
        </w:tc>
        <w:tc>
          <w:tcPr>
            <w:tcW w:w="1332" w:type="dxa"/>
            <w:tcBorders>
              <w:top w:val="nil"/>
              <w:bottom w:val="single" w:sz="4" w:space="0" w:color="auto"/>
            </w:tcBorders>
          </w:tcPr>
          <w:p w14:paraId="0CF84BDC" w14:textId="77777777" w:rsidR="00104078" w:rsidRPr="00784228" w:rsidRDefault="00104078" w:rsidP="00C103C2">
            <w:pPr>
              <w:rPr>
                <w:rFonts w:ascii="Times New Roman" w:hAnsi="Times New Roman" w:cs="Times New Roman"/>
                <w:i/>
                <w:iCs/>
              </w:rPr>
            </w:pPr>
            <w:r w:rsidRPr="00784228">
              <w:rPr>
                <w:rFonts w:ascii="Times New Roman" w:hAnsi="Times New Roman" w:cs="Times New Roman"/>
                <w:i/>
                <w:iCs/>
              </w:rPr>
              <w:t xml:space="preserve"> Mean        </w:t>
            </w:r>
          </w:p>
        </w:tc>
        <w:tc>
          <w:tcPr>
            <w:tcW w:w="0" w:type="auto"/>
            <w:tcBorders>
              <w:top w:val="nil"/>
              <w:bottom w:val="single" w:sz="4" w:space="0" w:color="auto"/>
            </w:tcBorders>
          </w:tcPr>
          <w:p w14:paraId="2C82F796" w14:textId="77777777" w:rsidR="00104078" w:rsidRPr="00784228" w:rsidRDefault="00104078" w:rsidP="00C103C2">
            <w:pPr>
              <w:rPr>
                <w:rFonts w:ascii="Times New Roman" w:hAnsi="Times New Roman" w:cs="Times New Roman"/>
                <w:i/>
                <w:iCs/>
              </w:rPr>
            </w:pPr>
            <w:r w:rsidRPr="00784228">
              <w:rPr>
                <w:rFonts w:ascii="Times New Roman" w:hAnsi="Times New Roman" w:cs="Times New Roman"/>
                <w:i/>
                <w:iCs/>
              </w:rPr>
              <w:t xml:space="preserve"> SD          </w:t>
            </w:r>
          </w:p>
        </w:tc>
        <w:tc>
          <w:tcPr>
            <w:tcW w:w="0" w:type="auto"/>
            <w:tcBorders>
              <w:top w:val="nil"/>
              <w:bottom w:val="single" w:sz="4" w:space="0" w:color="auto"/>
            </w:tcBorders>
          </w:tcPr>
          <w:p w14:paraId="376105F7" w14:textId="77777777" w:rsidR="00104078" w:rsidRPr="00784228" w:rsidRDefault="00104078" w:rsidP="00C103C2">
            <w:pPr>
              <w:rPr>
                <w:rFonts w:ascii="Times New Roman" w:hAnsi="Times New Roman" w:cs="Times New Roman"/>
                <w:i/>
                <w:iCs/>
              </w:rPr>
            </w:pPr>
            <w:r w:rsidRPr="00784228">
              <w:rPr>
                <w:rFonts w:ascii="Times New Roman" w:hAnsi="Times New Roman" w:cs="Times New Roman"/>
                <w:i/>
                <w:iCs/>
              </w:rPr>
              <w:t xml:space="preserve"> Mean        </w:t>
            </w:r>
          </w:p>
        </w:tc>
        <w:tc>
          <w:tcPr>
            <w:tcW w:w="0" w:type="auto"/>
            <w:tcBorders>
              <w:top w:val="nil"/>
              <w:bottom w:val="single" w:sz="4" w:space="0" w:color="auto"/>
            </w:tcBorders>
          </w:tcPr>
          <w:p w14:paraId="202EB1B8" w14:textId="77777777" w:rsidR="00104078" w:rsidRPr="00784228" w:rsidRDefault="00104078" w:rsidP="00C103C2">
            <w:pPr>
              <w:rPr>
                <w:rFonts w:ascii="Times New Roman" w:hAnsi="Times New Roman" w:cs="Times New Roman"/>
                <w:i/>
                <w:iCs/>
              </w:rPr>
            </w:pPr>
            <w:r w:rsidRPr="00784228">
              <w:rPr>
                <w:rFonts w:ascii="Times New Roman" w:hAnsi="Times New Roman" w:cs="Times New Roman"/>
                <w:i/>
                <w:iCs/>
              </w:rPr>
              <w:t xml:space="preserve"> SD          </w:t>
            </w:r>
          </w:p>
        </w:tc>
      </w:tr>
      <w:tr w:rsidR="00104078" w:rsidRPr="00784228" w14:paraId="529A14FA" w14:textId="77777777" w:rsidTr="00731E3D">
        <w:tc>
          <w:tcPr>
            <w:tcW w:w="2694" w:type="dxa"/>
            <w:tcBorders>
              <w:top w:val="single" w:sz="4" w:space="0" w:color="auto"/>
            </w:tcBorders>
          </w:tcPr>
          <w:p w14:paraId="1050E765"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Math achievement           </w:t>
            </w:r>
          </w:p>
        </w:tc>
        <w:tc>
          <w:tcPr>
            <w:tcW w:w="1332" w:type="dxa"/>
            <w:tcBorders>
              <w:top w:val="single" w:sz="4" w:space="0" w:color="auto"/>
            </w:tcBorders>
          </w:tcPr>
          <w:p w14:paraId="0AC9C43E"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0.150       </w:t>
            </w:r>
          </w:p>
        </w:tc>
        <w:tc>
          <w:tcPr>
            <w:tcW w:w="0" w:type="auto"/>
            <w:tcBorders>
              <w:top w:val="single" w:sz="4" w:space="0" w:color="auto"/>
            </w:tcBorders>
          </w:tcPr>
          <w:p w14:paraId="797A3AFD"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1.016       </w:t>
            </w:r>
          </w:p>
        </w:tc>
        <w:tc>
          <w:tcPr>
            <w:tcW w:w="0" w:type="auto"/>
            <w:tcBorders>
              <w:top w:val="single" w:sz="4" w:space="0" w:color="auto"/>
            </w:tcBorders>
          </w:tcPr>
          <w:p w14:paraId="6135EC27"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-0.351      </w:t>
            </w:r>
          </w:p>
        </w:tc>
        <w:tc>
          <w:tcPr>
            <w:tcW w:w="0" w:type="auto"/>
            <w:tcBorders>
              <w:top w:val="single" w:sz="4" w:space="0" w:color="auto"/>
            </w:tcBorders>
          </w:tcPr>
          <w:p w14:paraId="6CB171C0"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0.865       </w:t>
            </w:r>
          </w:p>
        </w:tc>
      </w:tr>
      <w:tr w:rsidR="00104078" w:rsidRPr="00784228" w14:paraId="15BD3642" w14:textId="77777777" w:rsidTr="00731E3D">
        <w:tc>
          <w:tcPr>
            <w:tcW w:w="2694" w:type="dxa"/>
          </w:tcPr>
          <w:p w14:paraId="7D1EDCA6"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SES                        </w:t>
            </w:r>
          </w:p>
        </w:tc>
        <w:tc>
          <w:tcPr>
            <w:tcW w:w="1332" w:type="dxa"/>
          </w:tcPr>
          <w:p w14:paraId="2403C012"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0.312       </w:t>
            </w:r>
          </w:p>
        </w:tc>
        <w:tc>
          <w:tcPr>
            <w:tcW w:w="0" w:type="auto"/>
          </w:tcPr>
          <w:p w14:paraId="3EEC3E71"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0.757       </w:t>
            </w:r>
          </w:p>
        </w:tc>
        <w:tc>
          <w:tcPr>
            <w:tcW w:w="0" w:type="auto"/>
          </w:tcPr>
          <w:p w14:paraId="08244EF8"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-0.245      </w:t>
            </w:r>
          </w:p>
        </w:tc>
        <w:tc>
          <w:tcPr>
            <w:tcW w:w="0" w:type="auto"/>
          </w:tcPr>
          <w:p w14:paraId="73F6325E"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0.748       </w:t>
            </w:r>
          </w:p>
        </w:tc>
      </w:tr>
      <w:tr w:rsidR="00104078" w:rsidRPr="00784228" w14:paraId="290C779F" w14:textId="77777777" w:rsidTr="00731E3D">
        <w:tc>
          <w:tcPr>
            <w:tcW w:w="2694" w:type="dxa"/>
          </w:tcPr>
          <w:p w14:paraId="5C46B0FD"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Black                      </w:t>
            </w:r>
          </w:p>
        </w:tc>
        <w:tc>
          <w:tcPr>
            <w:tcW w:w="1332" w:type="dxa"/>
          </w:tcPr>
          <w:p w14:paraId="1F00BCAB"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0.114       </w:t>
            </w:r>
          </w:p>
        </w:tc>
        <w:tc>
          <w:tcPr>
            <w:tcW w:w="0" w:type="auto"/>
          </w:tcPr>
          <w:p w14:paraId="7A52AF07"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0.318       </w:t>
            </w:r>
          </w:p>
        </w:tc>
        <w:tc>
          <w:tcPr>
            <w:tcW w:w="0" w:type="auto"/>
          </w:tcPr>
          <w:p w14:paraId="5111A79D"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0.100       </w:t>
            </w:r>
          </w:p>
        </w:tc>
        <w:tc>
          <w:tcPr>
            <w:tcW w:w="0" w:type="auto"/>
          </w:tcPr>
          <w:p w14:paraId="2D58067B"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0.300       </w:t>
            </w:r>
          </w:p>
        </w:tc>
      </w:tr>
      <w:tr w:rsidR="00104078" w:rsidRPr="00784228" w14:paraId="2F97A124" w14:textId="77777777" w:rsidTr="00731E3D">
        <w:tc>
          <w:tcPr>
            <w:tcW w:w="2694" w:type="dxa"/>
          </w:tcPr>
          <w:p w14:paraId="20C08E02"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Hispanic                   </w:t>
            </w:r>
          </w:p>
        </w:tc>
        <w:tc>
          <w:tcPr>
            <w:tcW w:w="1332" w:type="dxa"/>
          </w:tcPr>
          <w:p w14:paraId="1614A21E"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0.123       </w:t>
            </w:r>
          </w:p>
        </w:tc>
        <w:tc>
          <w:tcPr>
            <w:tcW w:w="0" w:type="auto"/>
          </w:tcPr>
          <w:p w14:paraId="309C2600"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0.329       </w:t>
            </w:r>
          </w:p>
        </w:tc>
        <w:tc>
          <w:tcPr>
            <w:tcW w:w="0" w:type="auto"/>
          </w:tcPr>
          <w:p w14:paraId="716AA451"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0.272       </w:t>
            </w:r>
          </w:p>
        </w:tc>
        <w:tc>
          <w:tcPr>
            <w:tcW w:w="0" w:type="auto"/>
          </w:tcPr>
          <w:p w14:paraId="232E9ADC"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0.445       </w:t>
            </w:r>
          </w:p>
        </w:tc>
      </w:tr>
      <w:tr w:rsidR="00104078" w:rsidRPr="00784228" w14:paraId="06CF22E2" w14:textId="77777777" w:rsidTr="00731E3D">
        <w:tc>
          <w:tcPr>
            <w:tcW w:w="2694" w:type="dxa"/>
          </w:tcPr>
          <w:p w14:paraId="140342A7"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lastRenderedPageBreak/>
              <w:t xml:space="preserve"> Rural                      </w:t>
            </w:r>
          </w:p>
        </w:tc>
        <w:tc>
          <w:tcPr>
            <w:tcW w:w="1332" w:type="dxa"/>
          </w:tcPr>
          <w:p w14:paraId="5C20AC5A"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0.150       </w:t>
            </w:r>
          </w:p>
        </w:tc>
        <w:tc>
          <w:tcPr>
            <w:tcW w:w="0" w:type="auto"/>
          </w:tcPr>
          <w:p w14:paraId="6C80CE90"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0.357       </w:t>
            </w:r>
          </w:p>
        </w:tc>
        <w:tc>
          <w:tcPr>
            <w:tcW w:w="0" w:type="auto"/>
          </w:tcPr>
          <w:p w14:paraId="24814A4C"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0.213       </w:t>
            </w:r>
          </w:p>
        </w:tc>
        <w:tc>
          <w:tcPr>
            <w:tcW w:w="0" w:type="auto"/>
          </w:tcPr>
          <w:p w14:paraId="0F0C1350"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0.410       </w:t>
            </w:r>
          </w:p>
        </w:tc>
      </w:tr>
      <w:tr w:rsidR="00104078" w:rsidRPr="00784228" w14:paraId="208C5737" w14:textId="77777777" w:rsidTr="00731E3D">
        <w:tc>
          <w:tcPr>
            <w:tcW w:w="2694" w:type="dxa"/>
          </w:tcPr>
          <w:p w14:paraId="07F8F6D0"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One parent with siblings   </w:t>
            </w:r>
          </w:p>
        </w:tc>
        <w:tc>
          <w:tcPr>
            <w:tcW w:w="1332" w:type="dxa"/>
          </w:tcPr>
          <w:p w14:paraId="75212FA0"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0.108       </w:t>
            </w:r>
          </w:p>
        </w:tc>
        <w:tc>
          <w:tcPr>
            <w:tcW w:w="0" w:type="auto"/>
          </w:tcPr>
          <w:p w14:paraId="152CF175"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0.311       </w:t>
            </w:r>
          </w:p>
        </w:tc>
        <w:tc>
          <w:tcPr>
            <w:tcW w:w="0" w:type="auto"/>
          </w:tcPr>
          <w:p w14:paraId="7837D15E"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0.130       </w:t>
            </w:r>
          </w:p>
        </w:tc>
        <w:tc>
          <w:tcPr>
            <w:tcW w:w="0" w:type="auto"/>
          </w:tcPr>
          <w:p w14:paraId="10680860"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0.337       </w:t>
            </w:r>
          </w:p>
        </w:tc>
      </w:tr>
      <w:tr w:rsidR="00104078" w:rsidRPr="00784228" w14:paraId="0240B375" w14:textId="77777777" w:rsidTr="00731E3D">
        <w:tc>
          <w:tcPr>
            <w:tcW w:w="2694" w:type="dxa"/>
          </w:tcPr>
          <w:p w14:paraId="22F0B5E7"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Biological mother          </w:t>
            </w:r>
          </w:p>
        </w:tc>
        <w:tc>
          <w:tcPr>
            <w:tcW w:w="1332" w:type="dxa"/>
          </w:tcPr>
          <w:p w14:paraId="077F225B"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0.949       </w:t>
            </w:r>
          </w:p>
        </w:tc>
        <w:tc>
          <w:tcPr>
            <w:tcW w:w="0" w:type="auto"/>
          </w:tcPr>
          <w:p w14:paraId="3355C2D1"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0.22        </w:t>
            </w:r>
          </w:p>
        </w:tc>
        <w:tc>
          <w:tcPr>
            <w:tcW w:w="0" w:type="auto"/>
          </w:tcPr>
          <w:p w14:paraId="7C1FA9E2"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0.953       </w:t>
            </w:r>
          </w:p>
        </w:tc>
        <w:tc>
          <w:tcPr>
            <w:tcW w:w="0" w:type="auto"/>
          </w:tcPr>
          <w:p w14:paraId="65C53AC3"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0.21        </w:t>
            </w:r>
          </w:p>
        </w:tc>
      </w:tr>
      <w:tr w:rsidR="00104078" w:rsidRPr="00784228" w14:paraId="2905614E" w14:textId="77777777" w:rsidTr="00731E3D">
        <w:tc>
          <w:tcPr>
            <w:tcW w:w="2694" w:type="dxa"/>
          </w:tcPr>
          <w:p w14:paraId="04E10B85"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Speaking English at home   </w:t>
            </w:r>
          </w:p>
        </w:tc>
        <w:tc>
          <w:tcPr>
            <w:tcW w:w="1332" w:type="dxa"/>
          </w:tcPr>
          <w:p w14:paraId="4883AF3E"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0.915       </w:t>
            </w:r>
          </w:p>
        </w:tc>
        <w:tc>
          <w:tcPr>
            <w:tcW w:w="0" w:type="auto"/>
          </w:tcPr>
          <w:p w14:paraId="7EE6C878"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0.278       </w:t>
            </w:r>
          </w:p>
        </w:tc>
        <w:tc>
          <w:tcPr>
            <w:tcW w:w="0" w:type="auto"/>
          </w:tcPr>
          <w:p w14:paraId="76A5B2EE"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0.792       </w:t>
            </w:r>
          </w:p>
        </w:tc>
        <w:tc>
          <w:tcPr>
            <w:tcW w:w="0" w:type="auto"/>
          </w:tcPr>
          <w:p w14:paraId="4DCE40BB"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0.406       </w:t>
            </w:r>
          </w:p>
        </w:tc>
      </w:tr>
      <w:tr w:rsidR="00104078" w:rsidRPr="00784228" w14:paraId="5412B37B" w14:textId="77777777" w:rsidTr="00731E3D">
        <w:tc>
          <w:tcPr>
            <w:tcW w:w="2694" w:type="dxa"/>
          </w:tcPr>
          <w:p w14:paraId="24445B8A"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Weight                     </w:t>
            </w:r>
          </w:p>
        </w:tc>
        <w:tc>
          <w:tcPr>
            <w:tcW w:w="1332" w:type="dxa"/>
          </w:tcPr>
          <w:p w14:paraId="6D7880A4"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46.33       </w:t>
            </w:r>
          </w:p>
        </w:tc>
        <w:tc>
          <w:tcPr>
            <w:tcW w:w="0" w:type="auto"/>
          </w:tcPr>
          <w:p w14:paraId="42EC06AB"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8.27        </w:t>
            </w:r>
          </w:p>
        </w:tc>
        <w:tc>
          <w:tcPr>
            <w:tcW w:w="0" w:type="auto"/>
          </w:tcPr>
          <w:p w14:paraId="73C8A7F5"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45.94       </w:t>
            </w:r>
          </w:p>
        </w:tc>
        <w:tc>
          <w:tcPr>
            <w:tcW w:w="0" w:type="auto"/>
          </w:tcPr>
          <w:p w14:paraId="73E05A09"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8.867       </w:t>
            </w:r>
          </w:p>
        </w:tc>
      </w:tr>
      <w:tr w:rsidR="00104078" w:rsidRPr="00784228" w14:paraId="10E67094" w14:textId="77777777" w:rsidTr="00731E3D">
        <w:tc>
          <w:tcPr>
            <w:tcW w:w="2694" w:type="dxa"/>
          </w:tcPr>
          <w:p w14:paraId="76F29119"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Age                        </w:t>
            </w:r>
          </w:p>
        </w:tc>
        <w:tc>
          <w:tcPr>
            <w:tcW w:w="1332" w:type="dxa"/>
          </w:tcPr>
          <w:p w14:paraId="52B56BAF"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65.69       </w:t>
            </w:r>
          </w:p>
        </w:tc>
        <w:tc>
          <w:tcPr>
            <w:tcW w:w="0" w:type="auto"/>
          </w:tcPr>
          <w:p w14:paraId="14F0FF4E"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4.22        </w:t>
            </w:r>
          </w:p>
        </w:tc>
        <w:tc>
          <w:tcPr>
            <w:tcW w:w="0" w:type="auto"/>
          </w:tcPr>
          <w:p w14:paraId="7C7F07EF"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65.40       </w:t>
            </w:r>
          </w:p>
        </w:tc>
        <w:tc>
          <w:tcPr>
            <w:tcW w:w="0" w:type="auto"/>
          </w:tcPr>
          <w:p w14:paraId="3060494C"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4.44        </w:t>
            </w:r>
          </w:p>
        </w:tc>
      </w:tr>
      <w:tr w:rsidR="00104078" w:rsidRPr="00784228" w14:paraId="2C628FA7" w14:textId="77777777" w:rsidTr="00731E3D">
        <w:tc>
          <w:tcPr>
            <w:tcW w:w="2694" w:type="dxa"/>
          </w:tcPr>
          <w:p w14:paraId="1AA03F5E"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Family income              </w:t>
            </w:r>
          </w:p>
        </w:tc>
        <w:tc>
          <w:tcPr>
            <w:tcW w:w="1332" w:type="dxa"/>
          </w:tcPr>
          <w:p w14:paraId="10ABCC3F"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66.88       </w:t>
            </w:r>
          </w:p>
        </w:tc>
        <w:tc>
          <w:tcPr>
            <w:tcW w:w="0" w:type="auto"/>
          </w:tcPr>
          <w:p w14:paraId="29C75139"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64.08       </w:t>
            </w:r>
          </w:p>
        </w:tc>
        <w:tc>
          <w:tcPr>
            <w:tcW w:w="0" w:type="auto"/>
          </w:tcPr>
          <w:p w14:paraId="5E83C45B"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40.37       </w:t>
            </w:r>
          </w:p>
        </w:tc>
        <w:tc>
          <w:tcPr>
            <w:tcW w:w="0" w:type="auto"/>
          </w:tcPr>
          <w:p w14:paraId="0010D04C"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40.13       </w:t>
            </w:r>
          </w:p>
        </w:tc>
      </w:tr>
      <w:tr w:rsidR="00104078" w:rsidRPr="00784228" w14:paraId="3425C8C0" w14:textId="77777777" w:rsidTr="00731E3D">
        <w:tc>
          <w:tcPr>
            <w:tcW w:w="2694" w:type="dxa"/>
            <w:tcBorders>
              <w:bottom w:val="single" w:sz="12" w:space="0" w:color="auto"/>
            </w:tcBorders>
          </w:tcPr>
          <w:p w14:paraId="602CEC8B"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Parent highest education   </w:t>
            </w:r>
          </w:p>
        </w:tc>
        <w:tc>
          <w:tcPr>
            <w:tcW w:w="1332" w:type="dxa"/>
            <w:tcBorders>
              <w:bottom w:val="single" w:sz="12" w:space="0" w:color="auto"/>
            </w:tcBorders>
          </w:tcPr>
          <w:p w14:paraId="367B6BD6"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5.40        </w:t>
            </w:r>
          </w:p>
        </w:tc>
        <w:tc>
          <w:tcPr>
            <w:tcW w:w="0" w:type="auto"/>
            <w:tcBorders>
              <w:bottom w:val="single" w:sz="12" w:space="0" w:color="auto"/>
            </w:tcBorders>
          </w:tcPr>
          <w:p w14:paraId="37E4B454"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1.88        </w:t>
            </w:r>
          </w:p>
        </w:tc>
        <w:tc>
          <w:tcPr>
            <w:tcW w:w="0" w:type="auto"/>
            <w:tcBorders>
              <w:bottom w:val="single" w:sz="12" w:space="0" w:color="auto"/>
            </w:tcBorders>
          </w:tcPr>
          <w:p w14:paraId="5BE6CE36"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4.12        </w:t>
            </w:r>
          </w:p>
        </w:tc>
        <w:tc>
          <w:tcPr>
            <w:tcW w:w="0" w:type="auto"/>
            <w:tcBorders>
              <w:bottom w:val="single" w:sz="12" w:space="0" w:color="auto"/>
            </w:tcBorders>
          </w:tcPr>
          <w:p w14:paraId="4081C356" w14:textId="77777777" w:rsidR="00104078" w:rsidRPr="00784228" w:rsidRDefault="00104078" w:rsidP="00C103C2">
            <w:pPr>
              <w:rPr>
                <w:rFonts w:ascii="Times New Roman" w:hAnsi="Times New Roman" w:cs="Times New Roman"/>
              </w:rPr>
            </w:pPr>
            <w:r w:rsidRPr="00784228">
              <w:rPr>
                <w:rFonts w:ascii="Times New Roman" w:hAnsi="Times New Roman" w:cs="Times New Roman"/>
              </w:rPr>
              <w:t xml:space="preserve"> 1.90        </w:t>
            </w:r>
          </w:p>
        </w:tc>
      </w:tr>
    </w:tbl>
    <w:p w14:paraId="5874A0CF" w14:textId="77777777" w:rsidR="00724514" w:rsidRDefault="00724514" w:rsidP="00C103C2">
      <w:pPr>
        <w:rPr>
          <w:rFonts w:ascii="Times New Roman" w:hAnsi="Times New Roman" w:cs="Times New Roman"/>
          <w:b/>
          <w:bCs/>
        </w:rPr>
      </w:pPr>
    </w:p>
    <w:p w14:paraId="1609FCAB" w14:textId="2C8A809C" w:rsidR="00E9180B" w:rsidRPr="00784228" w:rsidRDefault="00E9180B" w:rsidP="00C103C2">
      <w:pPr>
        <w:rPr>
          <w:rFonts w:ascii="Times New Roman" w:hAnsi="Times New Roman" w:cs="Times New Roman"/>
        </w:rPr>
      </w:pPr>
      <w:r w:rsidRPr="00784228">
        <w:rPr>
          <w:rFonts w:ascii="Times New Roman" w:hAnsi="Times New Roman" w:cs="Times New Roman"/>
          <w:b/>
          <w:bCs/>
        </w:rPr>
        <w:t>Analytic Procedure</w:t>
      </w:r>
    </w:p>
    <w:p w14:paraId="17D2C2C1" w14:textId="77777777" w:rsidR="006F5E2A" w:rsidRPr="006F5E2A" w:rsidRDefault="006F5E2A" w:rsidP="006F5E2A">
      <w:pPr>
        <w:widowControl w:val="0"/>
        <w:rPr>
          <w:rFonts w:ascii="Times New Roman" w:hAnsi="Times New Roman" w:cs="Times New Roman"/>
        </w:rPr>
      </w:pPr>
      <w:r w:rsidRPr="006F5E2A">
        <w:rPr>
          <w:rFonts w:ascii="Times New Roman" w:hAnsi="Times New Roman" w:cs="Times New Roman"/>
        </w:rPr>
        <w:t>We employed two methods to estimate the AMTE of PreK on math achievement across levels of SES: traditional regression and our proposed IPW method.</w:t>
      </w:r>
    </w:p>
    <w:p w14:paraId="06DDB76D" w14:textId="77777777" w:rsidR="00E04D16" w:rsidRDefault="00E04D16" w:rsidP="00E04D16">
      <w:pPr>
        <w:widowControl w:val="0"/>
        <w:rPr>
          <w:rFonts w:ascii="Times New Roman" w:hAnsi="Times New Roman" w:cs="Times New Roman"/>
          <w:b/>
          <w:bCs/>
        </w:rPr>
      </w:pPr>
      <w:r w:rsidRPr="00E04D16">
        <w:rPr>
          <w:rFonts w:ascii="Times New Roman" w:hAnsi="Times New Roman" w:cs="Times New Roman"/>
          <w:b/>
          <w:bCs/>
        </w:rPr>
        <w:t xml:space="preserve">Traditional Regression </w:t>
      </w:r>
    </w:p>
    <w:p w14:paraId="0552F4E7" w14:textId="128EAF09" w:rsidR="00E04D16" w:rsidRPr="00E04D16" w:rsidRDefault="00E04D16" w:rsidP="00E04D16">
      <w:pPr>
        <w:widowControl w:val="0"/>
        <w:rPr>
          <w:rFonts w:ascii="Times New Roman" w:hAnsi="Times New Roman" w:cs="Times New Roman"/>
        </w:rPr>
      </w:pPr>
      <w:r w:rsidRPr="00E04D16">
        <w:rPr>
          <w:rFonts w:ascii="Times New Roman" w:hAnsi="Times New Roman" w:cs="Times New Roman"/>
        </w:rPr>
        <w:t>The traditional approach estimates the AMTE by fitting a linear regression model including covariates and an interaction term between the treatment (PreK) and the moderator (SES): Y = β0 + β1PreK + β2SES + β3(PreK × SES) + β4X + ε where X represents the vector of covariates, and ε is the error term. The AMTE is then estimated as: AMTE(m) = β1 + β3m This approach assumes a linear relationship between SES and the treatment effect, which may not accurately capture complex patterns of effect heterogeneity.</w:t>
      </w:r>
    </w:p>
    <w:p w14:paraId="6232B249" w14:textId="77777777" w:rsidR="00E04D16" w:rsidRDefault="00E04D16" w:rsidP="00E04D16">
      <w:pPr>
        <w:widowControl w:val="0"/>
        <w:rPr>
          <w:rFonts w:ascii="Times New Roman" w:hAnsi="Times New Roman" w:cs="Times New Roman"/>
          <w:b/>
          <w:bCs/>
        </w:rPr>
      </w:pPr>
      <w:r w:rsidRPr="00E04D16">
        <w:rPr>
          <w:rFonts w:ascii="Times New Roman" w:hAnsi="Times New Roman" w:cs="Times New Roman"/>
          <w:b/>
          <w:bCs/>
        </w:rPr>
        <w:t xml:space="preserve">IPW-Boosted Moderation Estimator (IBME) </w:t>
      </w:r>
    </w:p>
    <w:p w14:paraId="5A89F3BE" w14:textId="02D28B32" w:rsidR="00E04D16" w:rsidRPr="00E04D16" w:rsidRDefault="00E04D16" w:rsidP="00E04D16">
      <w:pPr>
        <w:widowControl w:val="0"/>
        <w:rPr>
          <w:rFonts w:ascii="Times New Roman" w:hAnsi="Times New Roman" w:cs="Times New Roman"/>
        </w:rPr>
      </w:pPr>
      <w:r w:rsidRPr="00E04D16">
        <w:rPr>
          <w:rFonts w:ascii="Times New Roman" w:hAnsi="Times New Roman" w:cs="Times New Roman"/>
        </w:rPr>
        <w:t>Our IBME method estimates the AMTE by combining inverse propensity weighting with boosting algorithms for both the treatment and moderator variables.</w:t>
      </w:r>
    </w:p>
    <w:p w14:paraId="7958B835" w14:textId="77777777" w:rsidR="00E04D16" w:rsidRPr="00E04D16" w:rsidRDefault="00E04D16" w:rsidP="00E04D16">
      <w:pPr>
        <w:widowControl w:val="0"/>
        <w:numPr>
          <w:ilvl w:val="0"/>
          <w:numId w:val="17"/>
        </w:numPr>
        <w:rPr>
          <w:rFonts w:ascii="Times New Roman" w:hAnsi="Times New Roman" w:cs="Times New Roman"/>
        </w:rPr>
      </w:pPr>
      <w:r w:rsidRPr="00E04D16">
        <w:rPr>
          <w:rFonts w:ascii="Times New Roman" w:hAnsi="Times New Roman" w:cs="Times New Roman"/>
        </w:rPr>
        <w:t xml:space="preserve">Propensity Score Estimation: </w:t>
      </w:r>
    </w:p>
    <w:p w14:paraId="18460A31" w14:textId="2270FF3F" w:rsidR="00E04D16" w:rsidRPr="00E04D16" w:rsidRDefault="00E04D16" w:rsidP="00224692">
      <w:pPr>
        <w:widowControl w:val="0"/>
        <w:ind w:left="780"/>
        <w:rPr>
          <w:rFonts w:ascii="Times New Roman" w:hAnsi="Times New Roman" w:cs="Times New Roman"/>
        </w:rPr>
      </w:pPr>
      <w:r w:rsidRPr="00E04D16">
        <w:rPr>
          <w:rFonts w:ascii="Times New Roman" w:hAnsi="Times New Roman" w:cs="Times New Roman"/>
        </w:rPr>
        <w:t xml:space="preserve">For PreK (binary treatment): We used </w:t>
      </w:r>
      <w:proofErr w:type="spellStart"/>
      <w:r w:rsidRPr="00E04D16">
        <w:rPr>
          <w:rFonts w:ascii="Times New Roman" w:hAnsi="Times New Roman" w:cs="Times New Roman"/>
        </w:rPr>
        <w:t>XGBoost</w:t>
      </w:r>
      <w:proofErr w:type="spellEnd"/>
      <w:r w:rsidRPr="00E04D16">
        <w:rPr>
          <w:rFonts w:ascii="Times New Roman" w:hAnsi="Times New Roman" w:cs="Times New Roman"/>
        </w:rPr>
        <w:t xml:space="preserve"> with PreK as the response and covariates as predictors.</w:t>
      </w:r>
      <w:r w:rsidR="0043482F">
        <w:rPr>
          <w:rFonts w:ascii="Times New Roman" w:hAnsi="Times New Roman" w:cs="Times New Roman"/>
        </w:rPr>
        <w:t xml:space="preserve"> </w:t>
      </w:r>
      <w:r w:rsidRPr="00E04D16">
        <w:rPr>
          <w:rFonts w:ascii="Times New Roman" w:hAnsi="Times New Roman" w:cs="Times New Roman"/>
        </w:rPr>
        <w:t xml:space="preserve">For SES (continuous moderator): We employed the </w:t>
      </w:r>
      <w:proofErr w:type="spellStart"/>
      <w:r w:rsidRPr="00E04D16">
        <w:rPr>
          <w:rFonts w:ascii="Times New Roman" w:hAnsi="Times New Roman" w:cs="Times New Roman"/>
        </w:rPr>
        <w:t>twangContinuous</w:t>
      </w:r>
      <w:proofErr w:type="spellEnd"/>
      <w:r w:rsidRPr="00E04D16">
        <w:rPr>
          <w:rFonts w:ascii="Times New Roman" w:hAnsi="Times New Roman" w:cs="Times New Roman"/>
        </w:rPr>
        <w:t xml:space="preserve"> package, which implements Generalized Boosted Models (GBM) to estimate the generalized propensity score (GPS).</w:t>
      </w:r>
    </w:p>
    <w:p w14:paraId="4CDF2E09" w14:textId="3F614329" w:rsidR="00283D62" w:rsidRPr="0067365A" w:rsidRDefault="00E04D16" w:rsidP="0067365A">
      <w:pPr>
        <w:widowControl w:val="0"/>
        <w:numPr>
          <w:ilvl w:val="0"/>
          <w:numId w:val="17"/>
        </w:numPr>
        <w:rPr>
          <w:rFonts w:ascii="Times New Roman" w:hAnsi="Times New Roman" w:cs="Times New Roman"/>
        </w:rPr>
      </w:pPr>
      <w:r w:rsidRPr="00E04D16">
        <w:rPr>
          <w:rFonts w:ascii="Times New Roman" w:hAnsi="Times New Roman" w:cs="Times New Roman"/>
        </w:rPr>
        <w:t>Weight Calculation: We calculated joint weights as the product of inverse probability weights for PreK and SES: w = 1 / (P(</w:t>
      </w:r>
      <w:proofErr w:type="spellStart"/>
      <w:r w:rsidRPr="00E04D16">
        <w:rPr>
          <w:rFonts w:ascii="Times New Roman" w:hAnsi="Times New Roman" w:cs="Times New Roman"/>
        </w:rPr>
        <w:t>PreK|X</w:t>
      </w:r>
      <w:proofErr w:type="spellEnd"/>
      <w:r w:rsidRPr="00E04D16">
        <w:rPr>
          <w:rFonts w:ascii="Times New Roman" w:hAnsi="Times New Roman" w:cs="Times New Roman"/>
        </w:rPr>
        <w:t xml:space="preserve">) × GPS) </w:t>
      </w:r>
    </w:p>
    <w:p w14:paraId="5201A6E8" w14:textId="5D9C3662" w:rsidR="00E04D16" w:rsidRPr="00E04D16" w:rsidRDefault="00E04D16" w:rsidP="00283D62">
      <w:pPr>
        <w:widowControl w:val="0"/>
        <w:ind w:left="720"/>
        <w:rPr>
          <w:rFonts w:ascii="Times New Roman" w:hAnsi="Times New Roman" w:cs="Times New Roman"/>
        </w:rPr>
      </w:pPr>
      <w:r w:rsidRPr="00E04D16">
        <w:rPr>
          <w:rFonts w:ascii="Times New Roman" w:hAnsi="Times New Roman" w:cs="Times New Roman"/>
        </w:rPr>
        <w:t>To mitigate the influence of extreme weights, we trimmed the weights at the 99th percentile.</w:t>
      </w:r>
    </w:p>
    <w:p w14:paraId="246CF976" w14:textId="77777777" w:rsidR="00E04D16" w:rsidRPr="00E04D16" w:rsidRDefault="00E04D16" w:rsidP="00E04D16">
      <w:pPr>
        <w:widowControl w:val="0"/>
        <w:numPr>
          <w:ilvl w:val="0"/>
          <w:numId w:val="17"/>
        </w:numPr>
        <w:rPr>
          <w:rFonts w:ascii="Times New Roman" w:hAnsi="Times New Roman" w:cs="Times New Roman"/>
        </w:rPr>
      </w:pPr>
      <w:r w:rsidRPr="00E04D16">
        <w:rPr>
          <w:rFonts w:ascii="Times New Roman" w:hAnsi="Times New Roman" w:cs="Times New Roman"/>
        </w:rPr>
        <w:t xml:space="preserve">AMTE Estimation: We fitted a weighted regression model with a Gaussian kernel function: Y ~ PreK + s(SES) + </w:t>
      </w:r>
      <w:proofErr w:type="spellStart"/>
      <w:r w:rsidRPr="00E04D16">
        <w:rPr>
          <w:rFonts w:ascii="Times New Roman" w:hAnsi="Times New Roman" w:cs="Times New Roman"/>
        </w:rPr>
        <w:t>PreK·s</w:t>
      </w:r>
      <w:proofErr w:type="spellEnd"/>
      <w:r w:rsidRPr="00E04D16">
        <w:rPr>
          <w:rFonts w:ascii="Times New Roman" w:hAnsi="Times New Roman" w:cs="Times New Roman"/>
        </w:rPr>
        <w:t>(SES) + Covariates, weights = w Where s(SES) represents a smooth function of SES, estimated using a Gaussian kernel.</w:t>
      </w:r>
    </w:p>
    <w:p w14:paraId="03AADBEB" w14:textId="77777777" w:rsidR="00E04D16" w:rsidRPr="00E04D16" w:rsidRDefault="00E04D16" w:rsidP="00E04D16">
      <w:pPr>
        <w:widowControl w:val="0"/>
        <w:rPr>
          <w:rFonts w:ascii="Times New Roman" w:hAnsi="Times New Roman" w:cs="Times New Roman"/>
        </w:rPr>
      </w:pPr>
      <w:r w:rsidRPr="00E04D16">
        <w:rPr>
          <w:rFonts w:ascii="Times New Roman" w:hAnsi="Times New Roman" w:cs="Times New Roman"/>
        </w:rPr>
        <w:t>This non-parametric approach allows for flexible estimation of the AMTE, capturing potentially non-linear patterns of effect heterogeneity. By using advanced machine learning techniques (</w:t>
      </w:r>
      <w:proofErr w:type="spellStart"/>
      <w:r w:rsidRPr="00E04D16">
        <w:rPr>
          <w:rFonts w:ascii="Times New Roman" w:hAnsi="Times New Roman" w:cs="Times New Roman"/>
        </w:rPr>
        <w:t>XGBoost</w:t>
      </w:r>
      <w:proofErr w:type="spellEnd"/>
      <w:r w:rsidRPr="00E04D16">
        <w:rPr>
          <w:rFonts w:ascii="Times New Roman" w:hAnsi="Times New Roman" w:cs="Times New Roman"/>
        </w:rPr>
        <w:t xml:space="preserve"> and GBM) for propensity score estimation and incorporating a kernel smoothing function in the final model, our method can account for complex relationships between the treatment (PreK), moderator (SES), and outcome (math achievement).</w:t>
      </w:r>
    </w:p>
    <w:p w14:paraId="50B32475" w14:textId="0B720471" w:rsidR="006F5E2A" w:rsidRDefault="006F5E2A" w:rsidP="006F5E2A">
      <w:pPr>
        <w:widowControl w:val="0"/>
        <w:rPr>
          <w:rFonts w:ascii="Times New Roman" w:hAnsi="Times New Roman" w:cs="Times New Roman"/>
        </w:rPr>
      </w:pPr>
      <w:r w:rsidRPr="006F5E2A">
        <w:rPr>
          <w:rFonts w:ascii="Times New Roman" w:hAnsi="Times New Roman" w:cs="Times New Roman"/>
        </w:rPr>
        <w:lastRenderedPageBreak/>
        <w:t>.</w:t>
      </w:r>
    </w:p>
    <w:p w14:paraId="04077119" w14:textId="77777777" w:rsidR="00724514" w:rsidRPr="006F5E2A" w:rsidRDefault="00724514" w:rsidP="006F5E2A">
      <w:pPr>
        <w:widowControl w:val="0"/>
        <w:rPr>
          <w:rFonts w:ascii="Times New Roman" w:hAnsi="Times New Roman" w:cs="Times New Roman"/>
        </w:rPr>
      </w:pPr>
    </w:p>
    <w:p w14:paraId="474DA64D" w14:textId="77777777" w:rsidR="00724514" w:rsidRPr="00724514" w:rsidRDefault="00724514" w:rsidP="00724514">
      <w:pPr>
        <w:rPr>
          <w:rFonts w:ascii="Times New Roman" w:hAnsi="Times New Roman" w:cs="Times New Roman"/>
          <w:b/>
          <w:bCs/>
        </w:rPr>
      </w:pPr>
      <w:r w:rsidRPr="00724514">
        <w:rPr>
          <w:rFonts w:ascii="Times New Roman" w:hAnsi="Times New Roman" w:cs="Times New Roman"/>
          <w:b/>
          <w:bCs/>
        </w:rPr>
        <w:t>Covariate Balance Check</w:t>
      </w:r>
    </w:p>
    <w:p w14:paraId="08F1ADB2" w14:textId="77777777" w:rsidR="00724514" w:rsidRPr="00724514" w:rsidRDefault="00724514" w:rsidP="00724514">
      <w:pPr>
        <w:rPr>
          <w:rFonts w:ascii="Times New Roman" w:hAnsi="Times New Roman" w:cs="Times New Roman"/>
        </w:rPr>
      </w:pPr>
      <w:r w:rsidRPr="00724514">
        <w:rPr>
          <w:rFonts w:ascii="Times New Roman" w:hAnsi="Times New Roman" w:cs="Times New Roman"/>
        </w:rPr>
        <w:t>To assess the effectiveness of our IPW method in reducing confounding, we conducted a covariate balance check before and after weighting. We examined standardized mean differences (SMD) between treatment groups for each covariate, as well as correlations between covariates and the moderator (SES).</w:t>
      </w:r>
    </w:p>
    <w:p w14:paraId="3AA13159" w14:textId="50A9549B" w:rsidR="00724514" w:rsidRPr="00724514" w:rsidRDefault="00724514" w:rsidP="00724514">
      <w:pPr>
        <w:rPr>
          <w:rFonts w:ascii="Times New Roman" w:hAnsi="Times New Roman" w:cs="Times New Roman"/>
        </w:rPr>
      </w:pPr>
      <w:r w:rsidRPr="00724514">
        <w:rPr>
          <w:rFonts w:ascii="Times New Roman" w:hAnsi="Times New Roman" w:cs="Times New Roman"/>
        </w:rPr>
        <w:t xml:space="preserve">Figure </w:t>
      </w:r>
      <w:r w:rsidR="00F17885">
        <w:rPr>
          <w:rFonts w:ascii="Times New Roman" w:hAnsi="Times New Roman" w:cs="Times New Roman"/>
        </w:rPr>
        <w:t>2</w:t>
      </w:r>
      <w:r w:rsidRPr="00724514">
        <w:rPr>
          <w:rFonts w:ascii="Times New Roman" w:hAnsi="Times New Roman" w:cs="Times New Roman"/>
        </w:rPr>
        <w:t xml:space="preserve"> presents the SMDs before and after weighting, with reference lines at -0.2 and 0.2 to indicate acceptable balance (Stuart et al., 2013). Figure </w:t>
      </w:r>
      <w:r w:rsidR="006A6CA1">
        <w:rPr>
          <w:rFonts w:ascii="Times New Roman" w:hAnsi="Times New Roman" w:cs="Times New Roman"/>
        </w:rPr>
        <w:t>3</w:t>
      </w:r>
      <w:r w:rsidRPr="00724514">
        <w:rPr>
          <w:rFonts w:ascii="Times New Roman" w:hAnsi="Times New Roman" w:cs="Times New Roman"/>
        </w:rPr>
        <w:t xml:space="preserve"> shows the correlations between covariates and SES before and after weighting.</w:t>
      </w:r>
    </w:p>
    <w:p w14:paraId="2AA124EE" w14:textId="77777777" w:rsidR="00724514" w:rsidRPr="00724514" w:rsidRDefault="00724514" w:rsidP="00C103C2">
      <w:pPr>
        <w:rPr>
          <w:rFonts w:ascii="Times New Roman" w:hAnsi="Times New Roman" w:cs="Times New Roman"/>
        </w:rPr>
      </w:pPr>
    </w:p>
    <w:p w14:paraId="7E5A1F0A" w14:textId="22A642FA" w:rsidR="00B04EB8" w:rsidRPr="00784228" w:rsidRDefault="00167088" w:rsidP="00C103C2">
      <w:pPr>
        <w:rPr>
          <w:rFonts w:ascii="Times New Roman" w:hAnsi="Times New Roman" w:cs="Times New Roman"/>
        </w:rPr>
      </w:pPr>
      <w:r w:rsidRPr="00784228">
        <w:rPr>
          <w:rFonts w:ascii="Times New Roman" w:hAnsi="Times New Roman" w:cs="Times New Roman"/>
          <w:b/>
          <w:bCs/>
        </w:rPr>
        <w:t>Figure</w:t>
      </w:r>
      <w:r w:rsidR="00B04EB8" w:rsidRPr="00784228">
        <w:rPr>
          <w:rFonts w:ascii="Times New Roman" w:hAnsi="Times New Roman" w:cs="Times New Roman"/>
          <w:b/>
          <w:bCs/>
        </w:rPr>
        <w:t xml:space="preserve"> </w:t>
      </w:r>
      <w:r w:rsidR="00F17885">
        <w:rPr>
          <w:rFonts w:ascii="Times New Roman" w:hAnsi="Times New Roman" w:cs="Times New Roman"/>
          <w:b/>
          <w:bCs/>
        </w:rPr>
        <w:t>2</w:t>
      </w:r>
      <w:r w:rsidR="00B04EB8" w:rsidRPr="00784228">
        <w:rPr>
          <w:rFonts w:ascii="Times New Roman" w:hAnsi="Times New Roman" w:cs="Times New Roman"/>
          <w:b/>
          <w:bCs/>
        </w:rPr>
        <w:t xml:space="preserve">: Standardized Mean Differences (SMD) </w:t>
      </w:r>
      <w:r w:rsidR="00983D09" w:rsidRPr="00784228">
        <w:rPr>
          <w:rFonts w:ascii="Times New Roman" w:hAnsi="Times New Roman" w:cs="Times New Roman"/>
          <w:b/>
          <w:bCs/>
        </w:rPr>
        <w:t xml:space="preserve">of </w:t>
      </w:r>
      <w:r w:rsidR="00B04EB8" w:rsidRPr="00784228">
        <w:rPr>
          <w:rFonts w:ascii="Times New Roman" w:hAnsi="Times New Roman" w:cs="Times New Roman"/>
          <w:b/>
          <w:bCs/>
        </w:rPr>
        <w:t>Before and After Weighting</w:t>
      </w:r>
      <w:r w:rsidR="00B04EB8" w:rsidRPr="00784228">
        <w:rPr>
          <w:rFonts w:ascii="Times New Roman" w:hAnsi="Times New Roman" w:cs="Times New Roman"/>
        </w:rPr>
        <w:t xml:space="preserve"> </w:t>
      </w:r>
    </w:p>
    <w:p w14:paraId="4B27975A" w14:textId="4734F147" w:rsidR="00EE7EF5" w:rsidRPr="00784228" w:rsidRDefault="00B57167" w:rsidP="00C103C2">
      <w:pPr>
        <w:rPr>
          <w:rFonts w:ascii="Times New Roman" w:hAnsi="Times New Roman" w:cs="Times New Roman"/>
        </w:rPr>
      </w:pPr>
      <w:r w:rsidRPr="00784228">
        <w:rPr>
          <w:rFonts w:ascii="Times New Roman" w:hAnsi="Times New Roman" w:cs="Times New Roman"/>
          <w:noProof/>
        </w:rPr>
        <w:drawing>
          <wp:inline distT="0" distB="0" distL="0" distR="0" wp14:anchorId="551909E2" wp14:editId="4004C144">
            <wp:extent cx="5274310" cy="3272790"/>
            <wp:effectExtent l="0" t="0" r="0" b="3810"/>
            <wp:docPr id="812372095"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72095" name="图片 1" descr="图表, 散点图&#10;&#10;描述已自动生成"/>
                    <pic:cNvPicPr/>
                  </pic:nvPicPr>
                  <pic:blipFill>
                    <a:blip r:embed="rId7"/>
                    <a:stretch>
                      <a:fillRect/>
                    </a:stretch>
                  </pic:blipFill>
                  <pic:spPr>
                    <a:xfrm>
                      <a:off x="0" y="0"/>
                      <a:ext cx="5274310" cy="3272790"/>
                    </a:xfrm>
                    <a:prstGeom prst="rect">
                      <a:avLst/>
                    </a:prstGeom>
                  </pic:spPr>
                </pic:pic>
              </a:graphicData>
            </a:graphic>
          </wp:inline>
        </w:drawing>
      </w:r>
    </w:p>
    <w:p w14:paraId="6EC9DA7C" w14:textId="34E75E15" w:rsidR="00146B4D" w:rsidRPr="00784228" w:rsidRDefault="00146B4D" w:rsidP="00C103C2">
      <w:pPr>
        <w:rPr>
          <w:rFonts w:ascii="Times New Roman" w:hAnsi="Times New Roman" w:cs="Times New Roman"/>
        </w:rPr>
      </w:pPr>
      <w:r w:rsidRPr="00784228">
        <w:rPr>
          <w:rFonts w:ascii="Times New Roman" w:hAnsi="Times New Roman" w:cs="Times New Roman" w:hint="eastAsia"/>
        </w:rPr>
        <w:t xml:space="preserve">Note. </w:t>
      </w:r>
      <w:r w:rsidRPr="00784228">
        <w:rPr>
          <w:rFonts w:ascii="Times New Roman" w:hAnsi="Times New Roman" w:cs="Times New Roman"/>
        </w:rPr>
        <w:t>SMD = Standardized Mean Difference, which represents the standardized mean difference of each covariate between the two treatment groups (Pre</w:t>
      </w:r>
      <w:r w:rsidR="00E119F5" w:rsidRPr="00784228">
        <w:rPr>
          <w:rFonts w:ascii="Times New Roman" w:hAnsi="Times New Roman" w:cs="Times New Roman"/>
        </w:rPr>
        <w:t>K</w:t>
      </w:r>
      <w:r w:rsidRPr="00784228">
        <w:rPr>
          <w:rFonts w:ascii="Times New Roman" w:hAnsi="Times New Roman" w:cs="Times New Roman"/>
        </w:rPr>
        <w:t xml:space="preserve"> vs. Parental care).</w:t>
      </w:r>
    </w:p>
    <w:p w14:paraId="3F77BF41" w14:textId="35F9254B" w:rsidR="00A2428C" w:rsidRPr="00784228" w:rsidRDefault="00A2428C" w:rsidP="00C103C2">
      <w:pPr>
        <w:rPr>
          <w:rFonts w:ascii="Times New Roman" w:hAnsi="Times New Roman" w:cs="Times New Roman"/>
        </w:rPr>
      </w:pPr>
      <w:r w:rsidRPr="00784228">
        <w:rPr>
          <w:rFonts w:ascii="Times New Roman" w:hAnsi="Times New Roman" w:cs="Times New Roman"/>
          <w:b/>
          <w:bCs/>
        </w:rPr>
        <w:t xml:space="preserve">Figure </w:t>
      </w:r>
      <w:r w:rsidR="006A6CA1">
        <w:rPr>
          <w:rFonts w:ascii="Times New Roman" w:hAnsi="Times New Roman" w:cs="Times New Roman"/>
          <w:b/>
          <w:bCs/>
        </w:rPr>
        <w:t>3</w:t>
      </w:r>
      <w:r w:rsidRPr="00784228">
        <w:rPr>
          <w:rFonts w:ascii="Times New Roman" w:hAnsi="Times New Roman" w:cs="Times New Roman"/>
          <w:b/>
          <w:bCs/>
        </w:rPr>
        <w:t xml:space="preserve">: </w:t>
      </w:r>
      <w:r w:rsidR="006A6CA1" w:rsidRPr="006A6CA1">
        <w:rPr>
          <w:rFonts w:ascii="Times New Roman" w:hAnsi="Times New Roman" w:cs="Times New Roman"/>
          <w:b/>
          <w:bCs/>
        </w:rPr>
        <w:t>Correlation between Covariates and SES (Moderator) Before and After Weighting</w:t>
      </w:r>
      <w:r w:rsidRPr="00784228">
        <w:rPr>
          <w:rFonts w:ascii="Times New Roman" w:hAnsi="Times New Roman" w:cs="Times New Roman"/>
        </w:rPr>
        <w:t xml:space="preserve"> </w:t>
      </w:r>
    </w:p>
    <w:p w14:paraId="72AD2F2D" w14:textId="2FD5B09A" w:rsidR="007E5D79" w:rsidRPr="00784228" w:rsidRDefault="0074399D" w:rsidP="00C103C2">
      <w:pPr>
        <w:rPr>
          <w:rFonts w:ascii="Times New Roman" w:hAnsi="Times New Roman" w:cs="Times New Roman"/>
        </w:rPr>
      </w:pPr>
      <w:r w:rsidRPr="00784228">
        <w:rPr>
          <w:rFonts w:ascii="Times New Roman" w:hAnsi="Times New Roman" w:cs="Times New Roman"/>
          <w:noProof/>
        </w:rPr>
        <w:lastRenderedPageBreak/>
        <w:drawing>
          <wp:inline distT="0" distB="0" distL="0" distR="0" wp14:anchorId="039A5596" wp14:editId="43FC60F2">
            <wp:extent cx="5274310" cy="3164840"/>
            <wp:effectExtent l="0" t="0" r="0" b="0"/>
            <wp:docPr id="1495885932" name="图片 8" descr="图表,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85932" name="图片 8" descr="图表, 日程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59068FE7" w14:textId="799A5361" w:rsidR="00146B4D" w:rsidRPr="00784228" w:rsidRDefault="00146B4D" w:rsidP="00C103C2">
      <w:pPr>
        <w:widowControl w:val="0"/>
        <w:rPr>
          <w:rFonts w:ascii="Times New Roman" w:hAnsi="Times New Roman" w:cs="Times New Roman"/>
        </w:rPr>
      </w:pPr>
      <w:r w:rsidRPr="00784228">
        <w:rPr>
          <w:rFonts w:ascii="Times New Roman" w:hAnsi="Times New Roman" w:cs="Times New Roman" w:hint="eastAsia"/>
        </w:rPr>
        <w:t xml:space="preserve">Note. </w:t>
      </w:r>
      <w:r w:rsidRPr="00784228">
        <w:rPr>
          <w:rFonts w:ascii="Times New Roman" w:hAnsi="Times New Roman" w:cs="Times New Roman"/>
        </w:rPr>
        <w:t>Correlation represent</w:t>
      </w:r>
      <w:r w:rsidRPr="00784228">
        <w:rPr>
          <w:rFonts w:ascii="Times New Roman" w:hAnsi="Times New Roman" w:cs="Times New Roman" w:hint="eastAsia"/>
        </w:rPr>
        <w:t>s</w:t>
      </w:r>
      <w:r w:rsidRPr="00784228">
        <w:rPr>
          <w:rFonts w:ascii="Times New Roman" w:hAnsi="Times New Roman" w:cs="Times New Roman"/>
        </w:rPr>
        <w:t xml:space="preserve"> the correlations between each covariate and the moderator (SES) before and after propensity score weighting, respectively.</w:t>
      </w:r>
    </w:p>
    <w:p w14:paraId="125343D6" w14:textId="77777777" w:rsidR="008612E0" w:rsidRPr="00784228" w:rsidRDefault="00983CA3" w:rsidP="00C103C2">
      <w:pPr>
        <w:rPr>
          <w:rFonts w:ascii="Times New Roman" w:hAnsi="Times New Roman" w:cs="Times New Roman"/>
          <w:b/>
          <w:bCs/>
        </w:rPr>
      </w:pPr>
      <w:r w:rsidRPr="00784228">
        <w:rPr>
          <w:rFonts w:ascii="Times New Roman" w:hAnsi="Times New Roman" w:cs="Times New Roman"/>
          <w:b/>
          <w:bCs/>
        </w:rPr>
        <w:t xml:space="preserve">Results </w:t>
      </w:r>
    </w:p>
    <w:p w14:paraId="7AA54EFE" w14:textId="77777777" w:rsidR="006A6CA1" w:rsidRPr="006A6CA1" w:rsidRDefault="006A6CA1" w:rsidP="006A6CA1">
      <w:pPr>
        <w:rPr>
          <w:rFonts w:ascii="Times New Roman" w:hAnsi="Times New Roman" w:cs="Times New Roman"/>
        </w:rPr>
      </w:pPr>
      <w:r w:rsidRPr="006A6CA1">
        <w:rPr>
          <w:rFonts w:ascii="Times New Roman" w:hAnsi="Times New Roman" w:cs="Times New Roman"/>
        </w:rPr>
        <w:t>The results demonstrate that our IPW method substantially improved covariate balance. After weighting, all SMDs fell within the acceptable range of -0.2 to 0.2, and correlations between covariates and SES were substantially reduced. This improvement in balance suggests that our IPW method effectively adjusted for observed confounding factors, increasing our confidence in the causal interpretability of the AMTE estimates.</w:t>
      </w:r>
    </w:p>
    <w:p w14:paraId="1A497E09" w14:textId="77777777" w:rsidR="006A6CA1" w:rsidRPr="006A6CA1" w:rsidRDefault="006A6CA1" w:rsidP="006A6CA1">
      <w:pPr>
        <w:rPr>
          <w:rFonts w:ascii="Times New Roman" w:hAnsi="Times New Roman" w:cs="Times New Roman"/>
        </w:rPr>
      </w:pPr>
      <w:r w:rsidRPr="006A6CA1">
        <w:rPr>
          <w:rFonts w:ascii="Times New Roman" w:hAnsi="Times New Roman" w:cs="Times New Roman"/>
        </w:rPr>
        <w:t>The traditional regression and IPW methods yielded markedly different patterns of AMTEs across the SES spectrum, highlighting the importance of appropriate confounding adjustment when estimating causal effects with continuous moderators.</w:t>
      </w:r>
    </w:p>
    <w:p w14:paraId="1074EE3F" w14:textId="36AC8A8C" w:rsidR="006A6CA1" w:rsidRPr="006A6CA1" w:rsidRDefault="006A6CA1" w:rsidP="006A6CA1">
      <w:pPr>
        <w:rPr>
          <w:rFonts w:ascii="Times New Roman" w:hAnsi="Times New Roman" w:cs="Times New Roman"/>
        </w:rPr>
      </w:pPr>
      <w:r w:rsidRPr="006A6CA1">
        <w:rPr>
          <w:rFonts w:ascii="Times New Roman" w:hAnsi="Times New Roman" w:cs="Times New Roman"/>
        </w:rPr>
        <w:t xml:space="preserve">Figure </w:t>
      </w:r>
      <w:r>
        <w:rPr>
          <w:rFonts w:ascii="Times New Roman" w:hAnsi="Times New Roman" w:cs="Times New Roman"/>
        </w:rPr>
        <w:t>4</w:t>
      </w:r>
      <w:r w:rsidRPr="006A6CA1">
        <w:rPr>
          <w:rFonts w:ascii="Times New Roman" w:hAnsi="Times New Roman" w:cs="Times New Roman"/>
        </w:rPr>
        <w:t xml:space="preserve"> presents the results from the traditional regression analysis. This approach suggests a positive, linear relationship between SES and the effect of PreK on math achievement. The estimated AMTE increases steadily as SES rises, implying that children from higher SES backgrounds benefit more from PreK than those from lower SES backgrounds.</w:t>
      </w:r>
    </w:p>
    <w:p w14:paraId="70E4AB98" w14:textId="4644A16B" w:rsidR="006A6CA1" w:rsidRDefault="003113A2" w:rsidP="006A6CA1">
      <w:pPr>
        <w:rPr>
          <w:rFonts w:ascii="Times New Roman" w:hAnsi="Times New Roman" w:cs="Times New Roman"/>
        </w:rPr>
      </w:pPr>
      <w:r w:rsidRPr="00784228">
        <w:rPr>
          <w:rFonts w:ascii="Times New Roman" w:hAnsi="Times New Roman" w:cs="Times New Roman"/>
          <w:b/>
          <w:bCs/>
          <w:noProof/>
        </w:rPr>
        <w:lastRenderedPageBreak/>
        <w:drawing>
          <wp:inline distT="0" distB="0" distL="0" distR="0" wp14:anchorId="5BBB5134" wp14:editId="6E6358FA">
            <wp:extent cx="5274310" cy="3515995"/>
            <wp:effectExtent l="0" t="0" r="0" b="1905"/>
            <wp:docPr id="377351097"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22276" name="图片 13" descr="图表, 折线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3281AB58" w14:textId="33971EC5" w:rsidR="003113A2" w:rsidRDefault="003113A2" w:rsidP="006A6CA1">
      <w:pPr>
        <w:rPr>
          <w:rFonts w:ascii="Times New Roman" w:hAnsi="Times New Roman" w:cs="Times New Roman"/>
        </w:rPr>
      </w:pPr>
      <w:r w:rsidRPr="006A6CA1">
        <w:rPr>
          <w:rFonts w:ascii="Times New Roman" w:hAnsi="Times New Roman" w:cs="Times New Roman"/>
          <w:b/>
          <w:bCs/>
        </w:rPr>
        <w:t xml:space="preserve">Figure </w:t>
      </w:r>
      <w:r w:rsidRPr="003113A2">
        <w:rPr>
          <w:rFonts w:ascii="Times New Roman" w:hAnsi="Times New Roman" w:cs="Times New Roman"/>
          <w:b/>
          <w:bCs/>
        </w:rPr>
        <w:t>4</w:t>
      </w:r>
      <w:r w:rsidRPr="006A6CA1">
        <w:rPr>
          <w:rFonts w:ascii="Times New Roman" w:hAnsi="Times New Roman" w:cs="Times New Roman"/>
        </w:rPr>
        <w:t>: Moderated Treatment Effect of PreK Across SES - Traditional Regression</w:t>
      </w:r>
    </w:p>
    <w:p w14:paraId="71458F4E" w14:textId="77777777" w:rsidR="00C75318" w:rsidRPr="006A6CA1" w:rsidRDefault="00C75318" w:rsidP="006A6CA1">
      <w:pPr>
        <w:rPr>
          <w:rFonts w:ascii="Times New Roman" w:hAnsi="Times New Roman" w:cs="Times New Roman"/>
        </w:rPr>
      </w:pPr>
    </w:p>
    <w:p w14:paraId="4A8DB8AC" w14:textId="77777777" w:rsidR="00575627" w:rsidRDefault="006A6CA1" w:rsidP="00575627">
      <w:pPr>
        <w:rPr>
          <w:rFonts w:ascii="Times New Roman" w:hAnsi="Times New Roman" w:cs="Times New Roman"/>
        </w:rPr>
      </w:pPr>
      <w:r w:rsidRPr="006A6CA1">
        <w:rPr>
          <w:rFonts w:ascii="Times New Roman" w:hAnsi="Times New Roman" w:cs="Times New Roman"/>
        </w:rPr>
        <w:t xml:space="preserve">In contrast, Figure </w:t>
      </w:r>
      <w:r>
        <w:rPr>
          <w:rFonts w:ascii="Times New Roman" w:hAnsi="Times New Roman" w:cs="Times New Roman"/>
        </w:rPr>
        <w:t>5</w:t>
      </w:r>
      <w:r w:rsidRPr="006A6CA1">
        <w:rPr>
          <w:rFonts w:ascii="Times New Roman" w:hAnsi="Times New Roman" w:cs="Times New Roman"/>
        </w:rPr>
        <w:t xml:space="preserve"> shows the results from our IPW method. This analysis reveals a more nuanced, non-linear relationship between SES and the effect of PreK. The estimated AMTE follows an inverted U-shape, with the largest benefits observed for children in the middle of the SES distribution. Children at both the lower and upper extremes of SES appear to benefit less from PreK.</w:t>
      </w:r>
      <w:r w:rsidR="00C75318">
        <w:rPr>
          <w:rFonts w:ascii="Times New Roman" w:hAnsi="Times New Roman" w:cs="Times New Roman"/>
        </w:rPr>
        <w:t xml:space="preserve"> </w:t>
      </w:r>
      <w:r w:rsidR="00C75318" w:rsidRPr="00C75318">
        <w:rPr>
          <w:rFonts w:ascii="Times New Roman" w:hAnsi="Times New Roman" w:cs="Times New Roman"/>
        </w:rPr>
        <w:t>The inverted U-shape relationship uncovered by our method suggests that the impact of PreK on math achievement is not uniform across SES levels. This nuanced understanding would be missed by methods that assume linear moderation effects.</w:t>
      </w:r>
      <w:r w:rsidR="00575627">
        <w:rPr>
          <w:rFonts w:ascii="Times New Roman" w:hAnsi="Times New Roman" w:cs="Times New Roman"/>
        </w:rPr>
        <w:t xml:space="preserve"> </w:t>
      </w:r>
    </w:p>
    <w:p w14:paraId="64BFF40F" w14:textId="77777777" w:rsidR="00C4528E" w:rsidRPr="00C4528E" w:rsidRDefault="00C4528E" w:rsidP="00575627">
      <w:pPr>
        <w:rPr>
          <w:rFonts w:ascii="Times New Roman" w:hAnsi="Times New Roman" w:cs="Times New Roman"/>
        </w:rPr>
      </w:pPr>
    </w:p>
    <w:p w14:paraId="2A8D60A7" w14:textId="1A64685B" w:rsidR="00575627" w:rsidRPr="00575627" w:rsidRDefault="00575627" w:rsidP="00575627">
      <w:pPr>
        <w:rPr>
          <w:rFonts w:ascii="Times New Roman" w:hAnsi="Times New Roman" w:cs="Times New Roman"/>
        </w:rPr>
      </w:pPr>
      <w:r w:rsidRPr="00575627">
        <w:rPr>
          <w:rFonts w:ascii="Times New Roman" w:hAnsi="Times New Roman" w:cs="Times New Roman"/>
        </w:rPr>
        <w:t>PreK appears to have the most substantial positive impact on math achievement for children from middle-SES backgrounds.</w:t>
      </w:r>
      <w:r w:rsidR="00E123A8">
        <w:rPr>
          <w:rFonts w:ascii="Times New Roman" w:hAnsi="Times New Roman" w:cs="Times New Roman"/>
        </w:rPr>
        <w:t xml:space="preserve"> </w:t>
      </w:r>
      <w:r w:rsidRPr="00575627">
        <w:rPr>
          <w:rFonts w:ascii="Times New Roman" w:hAnsi="Times New Roman" w:cs="Times New Roman"/>
        </w:rPr>
        <w:t>This could be because these children have sufficient resources at home to build upon the PreK experience, but still stand to gain significantly from the structured learning environment that PreK provides.</w:t>
      </w:r>
    </w:p>
    <w:p w14:paraId="0CC1B7F8" w14:textId="7EE65F95" w:rsidR="00575627" w:rsidRPr="00575627" w:rsidRDefault="00575627" w:rsidP="00575627">
      <w:pPr>
        <w:rPr>
          <w:rFonts w:ascii="Times New Roman" w:hAnsi="Times New Roman" w:cs="Times New Roman"/>
        </w:rPr>
      </w:pPr>
      <w:r w:rsidRPr="00575627">
        <w:rPr>
          <w:rFonts w:ascii="Times New Roman" w:hAnsi="Times New Roman" w:cs="Times New Roman"/>
        </w:rPr>
        <w:t xml:space="preserve">Children from lower SES backgrounds might benefit less due to additional barriers not addressed by PreK alone, such as food insecurity or lack of educational resources at </w:t>
      </w:r>
      <w:r w:rsidR="003368A0" w:rsidRPr="00575627">
        <w:rPr>
          <w:rFonts w:ascii="Times New Roman" w:hAnsi="Times New Roman" w:cs="Times New Roman"/>
        </w:rPr>
        <w:t>home</w:t>
      </w:r>
      <w:r w:rsidR="003368A0">
        <w:rPr>
          <w:rFonts w:ascii="Times New Roman" w:hAnsi="Times New Roman" w:cs="Times New Roman"/>
        </w:rPr>
        <w:t xml:space="preserve"> (</w:t>
      </w:r>
      <w:r w:rsidR="005F7B9E" w:rsidRPr="005F7B9E">
        <w:rPr>
          <w:rFonts w:ascii="Times New Roman" w:hAnsi="Times New Roman" w:cs="Times New Roman"/>
        </w:rPr>
        <w:t>Hair et al., 2015; Morrissey et al., 2014</w:t>
      </w:r>
      <w:r w:rsidR="005F7B9E">
        <w:rPr>
          <w:rFonts w:ascii="Times New Roman" w:hAnsi="Times New Roman" w:cs="Times New Roman"/>
        </w:rPr>
        <w:t xml:space="preserve">), </w:t>
      </w:r>
      <w:r w:rsidR="005F7B9E" w:rsidRPr="005F7B9E">
        <w:rPr>
          <w:rFonts w:ascii="Times New Roman" w:hAnsi="Times New Roman" w:cs="Times New Roman"/>
        </w:rPr>
        <w:t xml:space="preserve">highlighting the need for more comprehensive support systems </w:t>
      </w:r>
      <w:r w:rsidR="005F7B9E">
        <w:rPr>
          <w:rFonts w:ascii="Times New Roman" w:hAnsi="Times New Roman" w:cs="Times New Roman"/>
        </w:rPr>
        <w:t>(</w:t>
      </w:r>
      <w:r w:rsidR="005F7B9E" w:rsidRPr="005F7B9E">
        <w:rPr>
          <w:rFonts w:ascii="Times New Roman" w:hAnsi="Times New Roman" w:cs="Times New Roman"/>
        </w:rPr>
        <w:t>Duncan &amp; Murnane, 201</w:t>
      </w:r>
      <w:r w:rsidR="005F7B9E">
        <w:rPr>
          <w:rFonts w:ascii="Times New Roman" w:hAnsi="Times New Roman" w:cs="Times New Roman"/>
        </w:rPr>
        <w:t>1)</w:t>
      </w:r>
      <w:r w:rsidRPr="00575627">
        <w:rPr>
          <w:rFonts w:ascii="Times New Roman" w:hAnsi="Times New Roman" w:cs="Times New Roman"/>
        </w:rPr>
        <w:t>. On the other hand, children from higher SES backgrounds might show smaller gains because they already have access to enriching educational experiences outside of PreK</w:t>
      </w:r>
      <w:r w:rsidR="005F7B9E">
        <w:rPr>
          <w:rFonts w:ascii="Times New Roman" w:hAnsi="Times New Roman" w:cs="Times New Roman"/>
        </w:rPr>
        <w:t xml:space="preserve">, such as </w:t>
      </w:r>
      <w:r w:rsidR="005F7B9E" w:rsidRPr="005F7B9E">
        <w:rPr>
          <w:rFonts w:ascii="Times New Roman" w:hAnsi="Times New Roman" w:cs="Times New Roman"/>
        </w:rPr>
        <w:t xml:space="preserve">cognitively stimulating environments </w:t>
      </w:r>
      <w:r w:rsidR="005F7B9E">
        <w:rPr>
          <w:rFonts w:ascii="Times New Roman" w:hAnsi="Times New Roman" w:cs="Times New Roman"/>
        </w:rPr>
        <w:t>or</w:t>
      </w:r>
      <w:r w:rsidR="005F7B9E" w:rsidRPr="005F7B9E">
        <w:rPr>
          <w:rFonts w:ascii="Times New Roman" w:hAnsi="Times New Roman" w:cs="Times New Roman"/>
        </w:rPr>
        <w:t xml:space="preserve"> supplementary educational </w:t>
      </w:r>
      <w:r w:rsidR="00062CEB" w:rsidRPr="005F7B9E">
        <w:rPr>
          <w:rFonts w:ascii="Times New Roman" w:hAnsi="Times New Roman" w:cs="Times New Roman"/>
        </w:rPr>
        <w:t>activities</w:t>
      </w:r>
      <w:r w:rsidR="00062CEB">
        <w:rPr>
          <w:rFonts w:ascii="Times New Roman" w:hAnsi="Times New Roman" w:cs="Times New Roman"/>
        </w:rPr>
        <w:t xml:space="preserve"> (</w:t>
      </w:r>
      <w:proofErr w:type="spellStart"/>
      <w:r w:rsidR="005F7B9E" w:rsidRPr="005F7B9E">
        <w:rPr>
          <w:rFonts w:ascii="Times New Roman" w:hAnsi="Times New Roman" w:cs="Times New Roman"/>
        </w:rPr>
        <w:t>Bassok</w:t>
      </w:r>
      <w:proofErr w:type="spellEnd"/>
      <w:r w:rsidR="005F7B9E" w:rsidRPr="005F7B9E">
        <w:rPr>
          <w:rFonts w:ascii="Times New Roman" w:hAnsi="Times New Roman" w:cs="Times New Roman"/>
        </w:rPr>
        <w:t xml:space="preserve"> et al., 2016; </w:t>
      </w:r>
      <w:proofErr w:type="spellStart"/>
      <w:r w:rsidR="005F7B9E" w:rsidRPr="005F7B9E">
        <w:rPr>
          <w:rFonts w:ascii="Times New Roman" w:hAnsi="Times New Roman" w:cs="Times New Roman"/>
        </w:rPr>
        <w:t>Waldfogel</w:t>
      </w:r>
      <w:proofErr w:type="spellEnd"/>
      <w:r w:rsidR="005F7B9E" w:rsidRPr="005F7B9E">
        <w:rPr>
          <w:rFonts w:ascii="Times New Roman" w:hAnsi="Times New Roman" w:cs="Times New Roman"/>
        </w:rPr>
        <w:t>, 2006</w:t>
      </w:r>
      <w:r w:rsidR="005F7B9E">
        <w:rPr>
          <w:rFonts w:ascii="Times New Roman" w:hAnsi="Times New Roman" w:cs="Times New Roman"/>
        </w:rPr>
        <w:t>)</w:t>
      </w:r>
      <w:r w:rsidRPr="00575627">
        <w:rPr>
          <w:rFonts w:ascii="Times New Roman" w:hAnsi="Times New Roman" w:cs="Times New Roman"/>
        </w:rPr>
        <w:t>.</w:t>
      </w:r>
    </w:p>
    <w:p w14:paraId="0F97D5B7" w14:textId="7EBB5BA3" w:rsidR="006A6CA1" w:rsidRDefault="006A6CA1" w:rsidP="006A6CA1">
      <w:pPr>
        <w:rPr>
          <w:rFonts w:ascii="Times New Roman" w:hAnsi="Times New Roman" w:cs="Times New Roman"/>
        </w:rPr>
      </w:pPr>
    </w:p>
    <w:p w14:paraId="50BB1992" w14:textId="34D0D174" w:rsidR="003113A2" w:rsidRPr="006A6CA1" w:rsidRDefault="003113A2" w:rsidP="006A6CA1">
      <w:pPr>
        <w:rPr>
          <w:rFonts w:ascii="Times New Roman" w:hAnsi="Times New Roman" w:cs="Times New Roman"/>
        </w:rPr>
      </w:pPr>
      <w:r w:rsidRPr="00784228">
        <w:rPr>
          <w:rFonts w:ascii="Times New Roman" w:hAnsi="Times New Roman" w:cs="Times New Roman"/>
          <w:noProof/>
        </w:rPr>
        <w:lastRenderedPageBreak/>
        <w:drawing>
          <wp:inline distT="0" distB="0" distL="0" distR="0" wp14:anchorId="4A0019B2" wp14:editId="2B5C6A9B">
            <wp:extent cx="5274310" cy="3515995"/>
            <wp:effectExtent l="0" t="0" r="0" b="1905"/>
            <wp:docPr id="1438957844"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57844" name="图片 12"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4EEE8BBF" w14:textId="2AE0850B" w:rsidR="006A6CA1" w:rsidRPr="006A6CA1" w:rsidRDefault="006A6CA1" w:rsidP="006A6CA1">
      <w:pPr>
        <w:rPr>
          <w:rFonts w:ascii="Times New Roman" w:hAnsi="Times New Roman" w:cs="Times New Roman"/>
        </w:rPr>
      </w:pPr>
      <w:r w:rsidRPr="006A6CA1">
        <w:rPr>
          <w:rFonts w:ascii="Times New Roman" w:hAnsi="Times New Roman" w:cs="Times New Roman"/>
          <w:b/>
          <w:bCs/>
        </w:rPr>
        <w:t xml:space="preserve">Figure </w:t>
      </w:r>
      <w:r w:rsidRPr="003113A2">
        <w:rPr>
          <w:rFonts w:ascii="Times New Roman" w:hAnsi="Times New Roman" w:cs="Times New Roman"/>
          <w:b/>
          <w:bCs/>
        </w:rPr>
        <w:t>5</w:t>
      </w:r>
      <w:r w:rsidRPr="006A6CA1">
        <w:rPr>
          <w:rFonts w:ascii="Times New Roman" w:hAnsi="Times New Roman" w:cs="Times New Roman"/>
        </w:rPr>
        <w:t>: Moderated Treatment Effect of PreK Across SES - Inverse Propensity Weighting (IPW)</w:t>
      </w:r>
    </w:p>
    <w:p w14:paraId="3073F60E" w14:textId="77777777" w:rsidR="006A6CA1" w:rsidRPr="006A6CA1" w:rsidRDefault="006A6CA1" w:rsidP="006A6CA1">
      <w:pPr>
        <w:rPr>
          <w:rFonts w:ascii="Times New Roman" w:hAnsi="Times New Roman" w:cs="Times New Roman"/>
        </w:rPr>
      </w:pPr>
      <w:r w:rsidRPr="006A6CA1">
        <w:rPr>
          <w:rFonts w:ascii="Times New Roman" w:hAnsi="Times New Roman" w:cs="Times New Roman"/>
        </w:rPr>
        <w:t>These divergent results underscore the potential limitations of traditional regression approaches when estimating AMTEs with continuous moderators. The linear interaction term in the regression model forces a constant rate of change in the treatment effect across SES, potentially masking important non-linearities. Our IPW method, by contrast, allows for flexible estimation of the AMTE, revealing a more complex pattern of effect heterogeneity.</w:t>
      </w:r>
    </w:p>
    <w:p w14:paraId="61939C32" w14:textId="6CE9A787" w:rsidR="00983CA3" w:rsidRPr="00784228" w:rsidRDefault="00983CA3" w:rsidP="00C103C2">
      <w:pPr>
        <w:rPr>
          <w:rFonts w:ascii="Times New Roman" w:hAnsi="Times New Roman" w:cs="Times New Roman"/>
          <w:b/>
          <w:bCs/>
        </w:rPr>
      </w:pPr>
    </w:p>
    <w:p w14:paraId="0EF30E1C" w14:textId="4556A542" w:rsidR="00782D65" w:rsidRPr="00784228" w:rsidRDefault="00782D65" w:rsidP="00C103C2">
      <w:pPr>
        <w:rPr>
          <w:rFonts w:ascii="Times New Roman" w:hAnsi="Times New Roman" w:cs="Times New Roman"/>
        </w:rPr>
      </w:pPr>
      <w:r w:rsidRPr="00784228">
        <w:rPr>
          <w:rFonts w:ascii="Times New Roman" w:hAnsi="Times New Roman" w:cs="Times New Roman"/>
        </w:rPr>
        <w:br w:type="page"/>
      </w:r>
    </w:p>
    <w:p w14:paraId="6CFE85FB" w14:textId="77777777" w:rsidR="003368A0" w:rsidRPr="003368A0" w:rsidRDefault="003368A0" w:rsidP="003368A0">
      <w:pPr>
        <w:rPr>
          <w:rFonts w:ascii="Times New Roman" w:hAnsi="Times New Roman" w:cs="Times New Roman"/>
          <w:b/>
          <w:bCs/>
        </w:rPr>
      </w:pPr>
    </w:p>
    <w:p w14:paraId="7B66E444" w14:textId="77777777" w:rsidR="003368A0" w:rsidRPr="003368A0" w:rsidRDefault="003368A0" w:rsidP="003368A0">
      <w:pPr>
        <w:rPr>
          <w:rFonts w:ascii="Times New Roman" w:hAnsi="Times New Roman" w:cs="Times New Roman"/>
          <w:b/>
          <w:bCs/>
        </w:rPr>
      </w:pPr>
      <w:r w:rsidRPr="003368A0">
        <w:rPr>
          <w:rFonts w:ascii="Times New Roman" w:hAnsi="Times New Roman" w:cs="Times New Roman"/>
          <w:b/>
          <w:bCs/>
        </w:rPr>
        <w:t>Discussion and Conclusion</w:t>
      </w:r>
    </w:p>
    <w:p w14:paraId="087F2021" w14:textId="77777777" w:rsidR="00B36E63" w:rsidRPr="00B36E63" w:rsidRDefault="00B36E63" w:rsidP="00B36E63">
      <w:pPr>
        <w:rPr>
          <w:rFonts w:ascii="Times New Roman" w:hAnsi="Times New Roman" w:cs="Times New Roman"/>
        </w:rPr>
      </w:pPr>
    </w:p>
    <w:p w14:paraId="100037FB" w14:textId="77777777" w:rsidR="00B36E63" w:rsidRPr="00B36E63" w:rsidRDefault="00B36E63" w:rsidP="00B36E63">
      <w:pPr>
        <w:rPr>
          <w:rFonts w:ascii="Times New Roman" w:hAnsi="Times New Roman" w:cs="Times New Roman"/>
        </w:rPr>
      </w:pPr>
      <w:r w:rsidRPr="00B36E63">
        <w:rPr>
          <w:rFonts w:ascii="Times New Roman" w:hAnsi="Times New Roman" w:cs="Times New Roman"/>
        </w:rPr>
        <w:t>This study advances the field of causal inference by introducing a novel method - the IPW-Boosted Moderation Estimator (IBME) - for analyzing treatment effect heterogeneity with continuous moderators. Our findings contribute to both methodological development and substantive understanding of educational interventions.</w:t>
      </w:r>
    </w:p>
    <w:p w14:paraId="73704F2E" w14:textId="77777777" w:rsidR="00B36E63" w:rsidRPr="00466B16" w:rsidRDefault="00B36E63" w:rsidP="00B36E63">
      <w:pPr>
        <w:rPr>
          <w:rFonts w:ascii="Times New Roman" w:hAnsi="Times New Roman" w:cs="Times New Roman"/>
          <w:b/>
          <w:bCs/>
        </w:rPr>
      </w:pPr>
    </w:p>
    <w:p w14:paraId="5FE02A80" w14:textId="1F0A1A87" w:rsidR="00B36E63" w:rsidRPr="00466B16" w:rsidRDefault="00B36E63" w:rsidP="00B36E63">
      <w:pPr>
        <w:rPr>
          <w:rFonts w:ascii="Times New Roman" w:hAnsi="Times New Roman" w:cs="Times New Roman"/>
          <w:b/>
          <w:bCs/>
        </w:rPr>
      </w:pPr>
      <w:r w:rsidRPr="00466B16">
        <w:rPr>
          <w:rFonts w:ascii="Times New Roman" w:hAnsi="Times New Roman" w:cs="Times New Roman"/>
          <w:b/>
          <w:bCs/>
        </w:rPr>
        <w:t>Methodological Advances and Implications</w:t>
      </w:r>
    </w:p>
    <w:p w14:paraId="35CB574D" w14:textId="77777777" w:rsidR="00B36E63" w:rsidRPr="00B36E63" w:rsidRDefault="00B36E63" w:rsidP="00B36E63">
      <w:pPr>
        <w:rPr>
          <w:rFonts w:ascii="Times New Roman" w:hAnsi="Times New Roman" w:cs="Times New Roman"/>
        </w:rPr>
      </w:pPr>
      <w:r w:rsidRPr="00B36E63">
        <w:rPr>
          <w:rFonts w:ascii="Times New Roman" w:hAnsi="Times New Roman" w:cs="Times New Roman"/>
        </w:rPr>
        <w:t xml:space="preserve">Our simulation results demonstrate the superiority of IBME over traditional regression approaches in several key aspects. The method achieved substantial reductions in bias (from 32.60% to 6.03%) and mean squared error (from 0.012 to 0.005) compared to traditional regression. These improvements align with theoretical expectations from the propensity score literature (Hirano &amp; </w:t>
      </w:r>
      <w:proofErr w:type="spellStart"/>
      <w:r w:rsidRPr="00B36E63">
        <w:rPr>
          <w:rFonts w:ascii="Times New Roman" w:hAnsi="Times New Roman" w:cs="Times New Roman"/>
        </w:rPr>
        <w:t>Imbens</w:t>
      </w:r>
      <w:proofErr w:type="spellEnd"/>
      <w:r w:rsidRPr="00B36E63">
        <w:rPr>
          <w:rFonts w:ascii="Times New Roman" w:hAnsi="Times New Roman" w:cs="Times New Roman"/>
        </w:rPr>
        <w:t>, 2004) and extend previous work on causal moderation analysis (Dong et al., 2023).</w:t>
      </w:r>
    </w:p>
    <w:p w14:paraId="54E106E7" w14:textId="77777777" w:rsidR="00B36E63" w:rsidRPr="00B36E63" w:rsidRDefault="00B36E63" w:rsidP="00B36E63">
      <w:pPr>
        <w:rPr>
          <w:rFonts w:ascii="Times New Roman" w:hAnsi="Times New Roman" w:cs="Times New Roman"/>
        </w:rPr>
      </w:pPr>
    </w:p>
    <w:p w14:paraId="57D2B544" w14:textId="77777777" w:rsidR="00B36E63" w:rsidRPr="00B36E63" w:rsidRDefault="00B36E63" w:rsidP="00B36E63">
      <w:pPr>
        <w:rPr>
          <w:rFonts w:ascii="Times New Roman" w:hAnsi="Times New Roman" w:cs="Times New Roman"/>
        </w:rPr>
      </w:pPr>
      <w:r w:rsidRPr="00B36E63">
        <w:rPr>
          <w:rFonts w:ascii="Times New Roman" w:hAnsi="Times New Roman" w:cs="Times New Roman"/>
        </w:rPr>
        <w:t>The method's success in handling complex variable relationships addresses a significant gap identified by Zhu et al. (2015) regarding the estimation of generalized propensity scores with continuous treatments. By combining advanced machine learning techniques with traditional causal inference methods, our approach provides a more flexible framework for modeling complex relationships between treatments, moderators, and outcomes.</w:t>
      </w:r>
    </w:p>
    <w:p w14:paraId="4980DA61" w14:textId="77777777" w:rsidR="00B36E63" w:rsidRPr="00B36E63" w:rsidRDefault="00B36E63" w:rsidP="00B36E63">
      <w:pPr>
        <w:rPr>
          <w:rFonts w:ascii="Times New Roman" w:hAnsi="Times New Roman" w:cs="Times New Roman"/>
        </w:rPr>
      </w:pPr>
    </w:p>
    <w:p w14:paraId="0064E25E" w14:textId="14017AB0" w:rsidR="00B36E63" w:rsidRPr="00466B16" w:rsidRDefault="00B36E63" w:rsidP="00B36E63">
      <w:pPr>
        <w:rPr>
          <w:rFonts w:ascii="Times New Roman" w:hAnsi="Times New Roman" w:cs="Times New Roman"/>
          <w:b/>
          <w:bCs/>
        </w:rPr>
      </w:pPr>
      <w:r w:rsidRPr="00466B16">
        <w:rPr>
          <w:rFonts w:ascii="Times New Roman" w:hAnsi="Times New Roman" w:cs="Times New Roman"/>
          <w:b/>
          <w:bCs/>
        </w:rPr>
        <w:t>Substantive Findings and Policy Implications</w:t>
      </w:r>
    </w:p>
    <w:p w14:paraId="394CD58A" w14:textId="75982D3A" w:rsidR="00B36E63" w:rsidRPr="00B36E63" w:rsidRDefault="00B36E63" w:rsidP="00B36E63">
      <w:pPr>
        <w:rPr>
          <w:rFonts w:ascii="Times New Roman" w:hAnsi="Times New Roman" w:cs="Times New Roman"/>
        </w:rPr>
      </w:pPr>
      <w:r w:rsidRPr="00B36E63">
        <w:rPr>
          <w:rFonts w:ascii="Times New Roman" w:hAnsi="Times New Roman" w:cs="Times New Roman"/>
        </w:rPr>
        <w:t xml:space="preserve">The application to prekindergarten effects reveals important patterns </w:t>
      </w:r>
      <w:r w:rsidR="00466B16" w:rsidRPr="00B36E63">
        <w:rPr>
          <w:rFonts w:ascii="Times New Roman" w:hAnsi="Times New Roman" w:cs="Times New Roman"/>
        </w:rPr>
        <w:t>those traditional methods</w:t>
      </w:r>
      <w:r w:rsidRPr="00B36E63">
        <w:rPr>
          <w:rFonts w:ascii="Times New Roman" w:hAnsi="Times New Roman" w:cs="Times New Roman"/>
        </w:rPr>
        <w:t xml:space="preserve"> missed. While conventional regression suggested a linear positive relationship between SES and prekindergarten effects, our method uncovered a more nuanced inverted U-shaped relationship. This finding has several important implications:</w:t>
      </w:r>
    </w:p>
    <w:p w14:paraId="53A8DB1C" w14:textId="77777777" w:rsidR="00B36E63" w:rsidRPr="00B36E63" w:rsidRDefault="00B36E63" w:rsidP="00B36E63">
      <w:pPr>
        <w:rPr>
          <w:rFonts w:ascii="Times New Roman" w:hAnsi="Times New Roman" w:cs="Times New Roman"/>
        </w:rPr>
      </w:pPr>
    </w:p>
    <w:p w14:paraId="14CBACAF" w14:textId="3E9B7D50" w:rsidR="00B36E63" w:rsidRPr="00B36E63" w:rsidRDefault="00B36E63" w:rsidP="00B36E63">
      <w:pPr>
        <w:rPr>
          <w:rFonts w:ascii="Times New Roman" w:hAnsi="Times New Roman" w:cs="Times New Roman"/>
        </w:rPr>
      </w:pPr>
      <w:r w:rsidRPr="00B36E63">
        <w:rPr>
          <w:rFonts w:ascii="Times New Roman" w:hAnsi="Times New Roman" w:cs="Times New Roman"/>
        </w:rPr>
        <w:t xml:space="preserve">The strongest positive effects for middle-SES children align with </w:t>
      </w:r>
      <w:proofErr w:type="spellStart"/>
      <w:r w:rsidRPr="00B36E63">
        <w:rPr>
          <w:rFonts w:ascii="Times New Roman" w:hAnsi="Times New Roman" w:cs="Times New Roman"/>
        </w:rPr>
        <w:t>Bassok</w:t>
      </w:r>
      <w:proofErr w:type="spellEnd"/>
      <w:r w:rsidRPr="00B36E63">
        <w:rPr>
          <w:rFonts w:ascii="Times New Roman" w:hAnsi="Times New Roman" w:cs="Times New Roman"/>
        </w:rPr>
        <w:t xml:space="preserve"> et al.'s (2016) findings about resource utilization in early childhood education. These children may have sufficient home resources to build upon the prekindergarten experience while still benefiting significantly from structured learning environments.</w:t>
      </w:r>
      <w:r w:rsidR="00466B16">
        <w:rPr>
          <w:rFonts w:ascii="Times New Roman" w:hAnsi="Times New Roman" w:cs="Times New Roman"/>
        </w:rPr>
        <w:t xml:space="preserve"> </w:t>
      </w:r>
      <w:r w:rsidRPr="00B36E63">
        <w:rPr>
          <w:rFonts w:ascii="Times New Roman" w:hAnsi="Times New Roman" w:cs="Times New Roman"/>
        </w:rPr>
        <w:t>The reduced effectiveness for lower-SES children suggests that prekindergarten alone may be insufficient to address broader socioeconomic challenges, supporting Duncan and Murnane's (2011) argument for comprehensive support systems.</w:t>
      </w:r>
      <w:r w:rsidR="00466B16">
        <w:rPr>
          <w:rFonts w:ascii="Times New Roman" w:hAnsi="Times New Roman" w:cs="Times New Roman"/>
        </w:rPr>
        <w:t xml:space="preserve"> </w:t>
      </w:r>
      <w:r w:rsidRPr="00B36E63">
        <w:rPr>
          <w:rFonts w:ascii="Times New Roman" w:hAnsi="Times New Roman" w:cs="Times New Roman"/>
        </w:rPr>
        <w:t xml:space="preserve">The diminishing returns for higher-SES children align with </w:t>
      </w:r>
      <w:proofErr w:type="spellStart"/>
      <w:r w:rsidRPr="00B36E63">
        <w:rPr>
          <w:rFonts w:ascii="Times New Roman" w:hAnsi="Times New Roman" w:cs="Times New Roman"/>
        </w:rPr>
        <w:t>Waldfogel's</w:t>
      </w:r>
      <w:proofErr w:type="spellEnd"/>
      <w:r w:rsidRPr="00B36E63">
        <w:rPr>
          <w:rFonts w:ascii="Times New Roman" w:hAnsi="Times New Roman" w:cs="Times New Roman"/>
        </w:rPr>
        <w:t xml:space="preserve"> (2006) observations about enriched home environments potentially providing similar benefits to formal early education.</w:t>
      </w:r>
    </w:p>
    <w:p w14:paraId="64AC6A06" w14:textId="77777777" w:rsidR="00B36E63" w:rsidRPr="00B36E63" w:rsidRDefault="00B36E63" w:rsidP="00B36E63">
      <w:pPr>
        <w:rPr>
          <w:rFonts w:ascii="Times New Roman" w:hAnsi="Times New Roman" w:cs="Times New Roman"/>
        </w:rPr>
      </w:pPr>
    </w:p>
    <w:p w14:paraId="1AC28D15" w14:textId="77777777" w:rsidR="00466B16" w:rsidRDefault="00B36E63" w:rsidP="00B36E63">
      <w:pPr>
        <w:rPr>
          <w:rFonts w:ascii="Times New Roman" w:hAnsi="Times New Roman" w:cs="Times New Roman"/>
          <w:b/>
          <w:bCs/>
        </w:rPr>
      </w:pPr>
      <w:r w:rsidRPr="00466B16">
        <w:rPr>
          <w:rFonts w:ascii="Times New Roman" w:hAnsi="Times New Roman" w:cs="Times New Roman"/>
          <w:b/>
          <w:bCs/>
        </w:rPr>
        <w:t>Limitations and Future Directions</w:t>
      </w:r>
    </w:p>
    <w:p w14:paraId="77653D3F" w14:textId="5355B9B7" w:rsidR="00B36E63" w:rsidRPr="00466B16" w:rsidRDefault="00466B16" w:rsidP="00B36E63">
      <w:pPr>
        <w:rPr>
          <w:rFonts w:ascii="Times New Roman" w:hAnsi="Times New Roman" w:cs="Times New Roman"/>
          <w:b/>
          <w:bCs/>
        </w:rPr>
      </w:pPr>
      <w:r w:rsidRPr="00466B16">
        <w:rPr>
          <w:rFonts w:ascii="Times New Roman" w:hAnsi="Times New Roman" w:cs="Times New Roman"/>
        </w:rPr>
        <w:lastRenderedPageBreak/>
        <w:t>While our proposed method demonstrates significant improvements over traditional approaches, several important limitations warrant careful consideration. A primary concern is the persistent challenge of unobserved confounding. Although our method provides robust adjustment for observed confounders through inverse propensity weighting, following Rosenbaum and Rubin's (1983) framework, the threat of bias from unmeasured confounders remains. Recent methodological advances by Shi et al. (2019) in double-negative control adjustment for categorical unmeasured confounding suggest promising directions for addressing this limitation. Future research could integrate these approaches with our IBME framework to develop more comprehensive sensitivity analyses for unmeasured confounding effects.</w:t>
      </w:r>
    </w:p>
    <w:p w14:paraId="6EAB02AB" w14:textId="77777777" w:rsidR="00466B16" w:rsidRPr="00B36E63" w:rsidRDefault="00466B16" w:rsidP="00B36E63">
      <w:pPr>
        <w:rPr>
          <w:rFonts w:ascii="Times New Roman" w:hAnsi="Times New Roman" w:cs="Times New Roman"/>
        </w:rPr>
      </w:pPr>
    </w:p>
    <w:p w14:paraId="01EB8A5C" w14:textId="34AB0BD0" w:rsidR="00B36E63" w:rsidRPr="00466B16" w:rsidRDefault="00B36E63" w:rsidP="00B36E63">
      <w:pPr>
        <w:rPr>
          <w:rFonts w:ascii="Times New Roman" w:hAnsi="Times New Roman" w:cs="Times New Roman"/>
          <w:b/>
          <w:bCs/>
        </w:rPr>
      </w:pPr>
      <w:r w:rsidRPr="00466B16">
        <w:rPr>
          <w:rFonts w:ascii="Times New Roman" w:hAnsi="Times New Roman" w:cs="Times New Roman"/>
          <w:b/>
          <w:bCs/>
        </w:rPr>
        <w:t>Theoretical and Practical Implications</w:t>
      </w:r>
    </w:p>
    <w:p w14:paraId="70DF9535" w14:textId="35EA4115" w:rsidR="00B36E63" w:rsidRPr="00B36E63" w:rsidRDefault="00B36E63" w:rsidP="00B36E63">
      <w:pPr>
        <w:rPr>
          <w:rFonts w:ascii="Times New Roman" w:hAnsi="Times New Roman" w:cs="Times New Roman"/>
        </w:rPr>
      </w:pPr>
      <w:r w:rsidRPr="00B36E63">
        <w:rPr>
          <w:rFonts w:ascii="Times New Roman" w:hAnsi="Times New Roman" w:cs="Times New Roman"/>
        </w:rPr>
        <w:t>Our findings contribute to broader theoretical discussions about:</w:t>
      </w:r>
      <w:r w:rsidR="00466B16">
        <w:rPr>
          <w:rFonts w:ascii="Times New Roman" w:hAnsi="Times New Roman" w:cs="Times New Roman"/>
        </w:rPr>
        <w:t xml:space="preserve"> </w:t>
      </w:r>
      <w:r w:rsidRPr="00B36E63">
        <w:rPr>
          <w:rFonts w:ascii="Times New Roman" w:hAnsi="Times New Roman" w:cs="Times New Roman"/>
        </w:rPr>
        <w:t>The discovery of non-linear moderation effects challenges simplified assumptions about treatment effect variation, supporting Reardon's (2011) emphasis on complex patterns of educational inequality.</w:t>
      </w:r>
      <w:r w:rsidR="00466B16">
        <w:rPr>
          <w:rFonts w:ascii="Times New Roman" w:hAnsi="Times New Roman" w:cs="Times New Roman"/>
        </w:rPr>
        <w:t xml:space="preserve"> </w:t>
      </w:r>
      <w:r w:rsidRPr="00B36E63">
        <w:rPr>
          <w:rFonts w:ascii="Times New Roman" w:hAnsi="Times New Roman" w:cs="Times New Roman"/>
        </w:rPr>
        <w:t>The varying effectiveness across SES levels suggests the need for targeted intervention approaches, aligning with recent work on personalized interventions (Wager &amp; Athey, 2018).</w:t>
      </w:r>
    </w:p>
    <w:p w14:paraId="4C6C16E0" w14:textId="77777777" w:rsidR="00B36E63" w:rsidRPr="00B36E63" w:rsidRDefault="00B36E63" w:rsidP="00B36E63">
      <w:pPr>
        <w:rPr>
          <w:rFonts w:ascii="Times New Roman" w:hAnsi="Times New Roman" w:cs="Times New Roman"/>
        </w:rPr>
      </w:pPr>
    </w:p>
    <w:p w14:paraId="69B67C8B" w14:textId="2F4CF580" w:rsidR="00B36E63" w:rsidRPr="00294226" w:rsidRDefault="00B36E63" w:rsidP="00B36E63">
      <w:pPr>
        <w:rPr>
          <w:rFonts w:ascii="Times New Roman" w:hAnsi="Times New Roman" w:cs="Times New Roman"/>
          <w:b/>
          <w:bCs/>
        </w:rPr>
      </w:pPr>
      <w:r w:rsidRPr="00294226">
        <w:rPr>
          <w:rFonts w:ascii="Times New Roman" w:hAnsi="Times New Roman" w:cs="Times New Roman"/>
          <w:b/>
          <w:bCs/>
        </w:rPr>
        <w:t>Future Research Directions</w:t>
      </w:r>
    </w:p>
    <w:p w14:paraId="2B544A69" w14:textId="77777777" w:rsidR="00C4528E" w:rsidRPr="00C4528E" w:rsidRDefault="00E061F7" w:rsidP="00E061F7">
      <w:pPr>
        <w:rPr>
          <w:rFonts w:ascii="Times New Roman" w:hAnsi="Times New Roman" w:cs="Times New Roman"/>
        </w:rPr>
      </w:pPr>
      <w:r w:rsidRPr="00E061F7">
        <w:rPr>
          <w:rFonts w:ascii="Times New Roman" w:hAnsi="Times New Roman" w:cs="Times New Roman"/>
        </w:rPr>
        <w:t xml:space="preserve">Our findings point to several promising avenues for future research that could substantially advance both the methodological framework and practical applications of causal moderation analysis. </w:t>
      </w:r>
    </w:p>
    <w:p w14:paraId="2840B332" w14:textId="77777777" w:rsidR="00C4528E" w:rsidRDefault="00C4528E" w:rsidP="00E061F7">
      <w:pPr>
        <w:rPr>
          <w:rFonts w:ascii="Times New Roman" w:hAnsi="Times New Roman" w:cs="Times New Roman"/>
        </w:rPr>
      </w:pPr>
    </w:p>
    <w:p w14:paraId="1242DE6C" w14:textId="56F5B602" w:rsidR="00E061F7" w:rsidRDefault="00E061F7" w:rsidP="00E061F7">
      <w:pPr>
        <w:rPr>
          <w:rFonts w:ascii="Times New Roman" w:hAnsi="Times New Roman" w:cs="Times New Roman"/>
        </w:rPr>
      </w:pPr>
      <w:r w:rsidRPr="00E061F7">
        <w:rPr>
          <w:rFonts w:ascii="Times New Roman" w:hAnsi="Times New Roman" w:cs="Times New Roman"/>
        </w:rPr>
        <w:t>The most immediate opportunity lies in extending the IBME methodology to accommodate multiple moderators simultaneously, building on recent work by Zhou and Wu (2021) on causal moderation analysis with multiple mediators. This extension aligns with Nguyen et al.'s (2019) framework for sensitivity analysis in treatment effect generalization and would allow researchers to examine how different contextual factors jointly influence treatment effects, providing a more comprehensive understanding of effect heterogeneity. For instance, in educational research, this could enable the simultaneous examination of how both socioeconomic status and school resources moderate intervention effects, extending recent work by Dong et al. (2023) on causal moderation in educational contexts.</w:t>
      </w:r>
    </w:p>
    <w:p w14:paraId="7E59D2B7" w14:textId="77777777" w:rsidR="00C4528E" w:rsidRDefault="00C4528E" w:rsidP="00E061F7">
      <w:pPr>
        <w:rPr>
          <w:rFonts w:ascii="Times New Roman" w:hAnsi="Times New Roman" w:cs="Times New Roman"/>
        </w:rPr>
      </w:pPr>
    </w:p>
    <w:p w14:paraId="2A5B9FDD" w14:textId="68A789AE" w:rsidR="00E061F7" w:rsidRPr="00E061F7" w:rsidRDefault="00E061F7" w:rsidP="00E061F7">
      <w:pPr>
        <w:rPr>
          <w:rFonts w:ascii="Times New Roman" w:hAnsi="Times New Roman" w:cs="Times New Roman"/>
        </w:rPr>
      </w:pPr>
      <w:r w:rsidRPr="00E061F7">
        <w:rPr>
          <w:rFonts w:ascii="Times New Roman" w:hAnsi="Times New Roman" w:cs="Times New Roman"/>
        </w:rPr>
        <w:t>Building on this foundation, researchers should explore adaptations for time-varying treatments and moderators, following the theoretical framework developed by Hu and Ma (2020) for causal moderation analysis with time-varying confounders. Such extensions would be particularly valuable for studying longitudinal interventions where both the treatment and moderating factors evolve over time, as highlighted in Bailey et al.'s (2017) work on persistence and fadeout in educational interventions. This development would align with Chetty et al.'s (2016) findings on the dynamic effects of neighborhood exposure, demonstrating that many educational and social interventions have effects that unfold differently across various temporal contexts.</w:t>
      </w:r>
    </w:p>
    <w:p w14:paraId="6BC96F2F" w14:textId="77777777" w:rsidR="00B36E63" w:rsidRPr="00E061F7" w:rsidRDefault="00B36E63" w:rsidP="00B36E63">
      <w:pPr>
        <w:rPr>
          <w:rFonts w:ascii="Times New Roman" w:hAnsi="Times New Roman" w:cs="Times New Roman"/>
        </w:rPr>
      </w:pPr>
    </w:p>
    <w:p w14:paraId="139E213C" w14:textId="094223A2" w:rsidR="00B36E63" w:rsidRPr="00B36E63" w:rsidRDefault="00B36E63" w:rsidP="00B36E63">
      <w:pPr>
        <w:rPr>
          <w:rFonts w:ascii="Times New Roman" w:hAnsi="Times New Roman" w:cs="Times New Roman"/>
          <w:b/>
          <w:bCs/>
        </w:rPr>
      </w:pPr>
      <w:r w:rsidRPr="00B36E63">
        <w:rPr>
          <w:rFonts w:ascii="Times New Roman" w:hAnsi="Times New Roman" w:cs="Times New Roman"/>
          <w:b/>
          <w:bCs/>
        </w:rPr>
        <w:t>Conclusion</w:t>
      </w:r>
    </w:p>
    <w:p w14:paraId="68DBCF08" w14:textId="346DAA4D" w:rsidR="003368A0" w:rsidRDefault="00B36E63" w:rsidP="00B36E63">
      <w:pPr>
        <w:rPr>
          <w:rFonts w:ascii="Times New Roman" w:hAnsi="Times New Roman" w:cs="Times New Roman"/>
        </w:rPr>
      </w:pPr>
      <w:r w:rsidRPr="00B36E63">
        <w:rPr>
          <w:rFonts w:ascii="Times New Roman" w:hAnsi="Times New Roman" w:cs="Times New Roman"/>
        </w:rPr>
        <w:t>This research advances both methodological approaches to causal moderation analysis and substantive understanding of educational intervention effects. The demonstrated improvements in estimation accuracy and the revelation of complex effect patterns underscore the importance of sophisticated methodological approaches in policy-relevant research. As educational research continues to grapple with questions of intervention effectiveness across diverse populations, methods like IBME will be increasingly valuable for informing evidence-based policy decisions.</w:t>
      </w:r>
    </w:p>
    <w:p w14:paraId="6C2D48AB" w14:textId="77777777" w:rsidR="00C4528E" w:rsidRPr="00C4528E" w:rsidRDefault="00C4528E" w:rsidP="00C4528E">
      <w:pPr>
        <w:ind w:left="720"/>
        <w:rPr>
          <w:rFonts w:ascii="Times New Roman" w:hAnsi="Times New Roman" w:cs="Times New Roman"/>
        </w:rPr>
      </w:pPr>
    </w:p>
    <w:p w14:paraId="3131538D" w14:textId="77777777" w:rsidR="00C4528E" w:rsidRPr="00C4528E" w:rsidRDefault="00C4528E" w:rsidP="00B36E63">
      <w:pPr>
        <w:rPr>
          <w:rFonts w:ascii="Times New Roman" w:hAnsi="Times New Roman" w:cs="Times New Roman"/>
        </w:rPr>
      </w:pPr>
    </w:p>
    <w:p w14:paraId="74D826DF" w14:textId="37281BB1" w:rsidR="00782D65" w:rsidRPr="003368A0" w:rsidRDefault="00782D65" w:rsidP="000D1B5A">
      <w:pPr>
        <w:rPr>
          <w:rFonts w:ascii="Times New Roman" w:hAnsi="Times New Roman" w:cs="Times New Roman"/>
        </w:rPr>
      </w:pPr>
    </w:p>
    <w:p w14:paraId="327EF748" w14:textId="103806EA" w:rsidR="00244FDA" w:rsidRPr="00244FDA" w:rsidRDefault="00244FDA" w:rsidP="00244FDA">
      <w:pPr>
        <w:rPr>
          <w:rFonts w:ascii="Times New Roman" w:hAnsi="Times New Roman" w:cs="Times New Roman"/>
          <w:b/>
          <w:bCs/>
        </w:rPr>
      </w:pPr>
      <w:r w:rsidRPr="00244FDA">
        <w:rPr>
          <w:rFonts w:ascii="Times New Roman" w:hAnsi="Times New Roman" w:cs="Times New Roman"/>
          <w:b/>
          <w:bCs/>
        </w:rPr>
        <w:t>Reference</w:t>
      </w:r>
    </w:p>
    <w:p w14:paraId="37068B9E" w14:textId="3ECF51B9" w:rsidR="00244FDA" w:rsidRPr="00244FDA" w:rsidRDefault="00244FDA" w:rsidP="00244FDA">
      <w:pPr>
        <w:rPr>
          <w:rFonts w:ascii="Times New Roman" w:hAnsi="Times New Roman" w:cs="Times New Roman"/>
        </w:rPr>
      </w:pPr>
      <w:proofErr w:type="spellStart"/>
      <w:r w:rsidRPr="00244FDA">
        <w:rPr>
          <w:rFonts w:ascii="Times New Roman" w:hAnsi="Times New Roman" w:cs="Times New Roman"/>
        </w:rPr>
        <w:t>Abrevaya</w:t>
      </w:r>
      <w:proofErr w:type="spellEnd"/>
      <w:r w:rsidRPr="00244FDA">
        <w:rPr>
          <w:rFonts w:ascii="Times New Roman" w:hAnsi="Times New Roman" w:cs="Times New Roman"/>
        </w:rPr>
        <w:t xml:space="preserve">, J., Hsu, Y. C., &amp; </w:t>
      </w:r>
      <w:proofErr w:type="spellStart"/>
      <w:r w:rsidRPr="00244FDA">
        <w:rPr>
          <w:rFonts w:ascii="Times New Roman" w:hAnsi="Times New Roman" w:cs="Times New Roman"/>
        </w:rPr>
        <w:t>Lieli</w:t>
      </w:r>
      <w:proofErr w:type="spellEnd"/>
      <w:r w:rsidRPr="00244FDA">
        <w:rPr>
          <w:rFonts w:ascii="Times New Roman" w:hAnsi="Times New Roman" w:cs="Times New Roman"/>
        </w:rPr>
        <w:t>, R. P. (2015). Estimating conditional average treatment effects. Journal of Business &amp; Economic Statistics, 33(4), 485-505.</w:t>
      </w:r>
    </w:p>
    <w:p w14:paraId="1127009F" w14:textId="77777777" w:rsidR="00244FDA" w:rsidRPr="00244FDA" w:rsidRDefault="00244FDA" w:rsidP="00244FDA">
      <w:pPr>
        <w:rPr>
          <w:rFonts w:ascii="Times New Roman" w:hAnsi="Times New Roman" w:cs="Times New Roman"/>
        </w:rPr>
      </w:pPr>
    </w:p>
    <w:p w14:paraId="204F8D89"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Bailey, D., Duncan, G. J., Odgers, C. L., &amp; Yu, W. (2017). Persistence and fadeout in the impacts of child and adolescent interventions. Journal of Research on Educational Effectiveness, 10(1), 7-39.</w:t>
      </w:r>
    </w:p>
    <w:p w14:paraId="26F575F8" w14:textId="77777777" w:rsidR="00244FDA" w:rsidRPr="00244FDA" w:rsidRDefault="00244FDA" w:rsidP="00244FDA">
      <w:pPr>
        <w:rPr>
          <w:rFonts w:ascii="Times New Roman" w:hAnsi="Times New Roman" w:cs="Times New Roman"/>
        </w:rPr>
      </w:pPr>
    </w:p>
    <w:p w14:paraId="31BB8396"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Bang, H., &amp; Robins, J. M. (2005). Doubly robust estimation in missing data and causal inference models. Biometrics, 61(4), 962-973.</w:t>
      </w:r>
    </w:p>
    <w:p w14:paraId="01B3D8D4" w14:textId="77777777" w:rsidR="00244FDA" w:rsidRPr="00244FDA" w:rsidRDefault="00244FDA" w:rsidP="00244FDA">
      <w:pPr>
        <w:rPr>
          <w:rFonts w:ascii="Times New Roman" w:hAnsi="Times New Roman" w:cs="Times New Roman"/>
        </w:rPr>
      </w:pPr>
    </w:p>
    <w:p w14:paraId="6B91ED7E" w14:textId="77777777" w:rsidR="00244FDA" w:rsidRPr="00244FDA" w:rsidRDefault="00244FDA" w:rsidP="00244FDA">
      <w:pPr>
        <w:rPr>
          <w:rFonts w:ascii="Times New Roman" w:hAnsi="Times New Roman" w:cs="Times New Roman"/>
        </w:rPr>
      </w:pPr>
      <w:proofErr w:type="spellStart"/>
      <w:r w:rsidRPr="00244FDA">
        <w:rPr>
          <w:rFonts w:ascii="Times New Roman" w:hAnsi="Times New Roman" w:cs="Times New Roman"/>
        </w:rPr>
        <w:t>Bassok</w:t>
      </w:r>
      <w:proofErr w:type="spellEnd"/>
      <w:r w:rsidRPr="00244FDA">
        <w:rPr>
          <w:rFonts w:ascii="Times New Roman" w:hAnsi="Times New Roman" w:cs="Times New Roman"/>
        </w:rPr>
        <w:t>, D., Fitzpatrick, M., Greenberg, E., &amp; Loeb, S. (2016). Within‐and between‐sector quality differences in early childhood education and care. Child Development, 87(5), 1627-1645.</w:t>
      </w:r>
    </w:p>
    <w:p w14:paraId="5850E89F" w14:textId="77777777" w:rsidR="00244FDA" w:rsidRPr="00244FDA" w:rsidRDefault="00244FDA" w:rsidP="00244FDA">
      <w:pPr>
        <w:rPr>
          <w:rFonts w:ascii="Times New Roman" w:hAnsi="Times New Roman" w:cs="Times New Roman"/>
        </w:rPr>
      </w:pPr>
    </w:p>
    <w:p w14:paraId="32F8F11B"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Burton, A., Altman, D. G., Royston, P., &amp; Holder, R. L. (2006). The design of simulation studies in medical statistics. Statistics in Medicine, 25(24), 4279-4292.</w:t>
      </w:r>
    </w:p>
    <w:p w14:paraId="13466E61" w14:textId="77777777" w:rsidR="00244FDA" w:rsidRPr="00244FDA" w:rsidRDefault="00244FDA" w:rsidP="00244FDA">
      <w:pPr>
        <w:rPr>
          <w:rFonts w:ascii="Times New Roman" w:hAnsi="Times New Roman" w:cs="Times New Roman"/>
        </w:rPr>
      </w:pPr>
    </w:p>
    <w:p w14:paraId="1005435A"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Chetty, R., Hendren, N., &amp; Katz, L. F. (2016). The effects of exposure to better neighborhoods on children: New evidence from the Moving to Opportunity experiment. American Economic Review, 106(4), 855-902.</w:t>
      </w:r>
    </w:p>
    <w:p w14:paraId="34F58B71" w14:textId="77777777" w:rsidR="00244FDA" w:rsidRPr="00244FDA" w:rsidRDefault="00244FDA" w:rsidP="00244FDA">
      <w:pPr>
        <w:rPr>
          <w:rFonts w:ascii="Times New Roman" w:hAnsi="Times New Roman" w:cs="Times New Roman"/>
        </w:rPr>
      </w:pPr>
    </w:p>
    <w:p w14:paraId="4AF34D49"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Dong, N. (2015). Using propensity score methods to approximate factorial experimental designs to analyze the relationship between two variables and an outcome. American Journal of Evaluation, 36(1), 42-66.</w:t>
      </w:r>
    </w:p>
    <w:p w14:paraId="72E8BE30" w14:textId="77777777" w:rsidR="00244FDA" w:rsidRPr="00244FDA" w:rsidRDefault="00244FDA" w:rsidP="00244FDA">
      <w:pPr>
        <w:rPr>
          <w:rFonts w:ascii="Times New Roman" w:hAnsi="Times New Roman" w:cs="Times New Roman"/>
        </w:rPr>
      </w:pPr>
    </w:p>
    <w:p w14:paraId="65D51B04"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 xml:space="preserve">Dong, N., Kelcey, B., &amp; </w:t>
      </w:r>
      <w:proofErr w:type="spellStart"/>
      <w:r w:rsidRPr="00244FDA">
        <w:rPr>
          <w:rFonts w:ascii="Times New Roman" w:hAnsi="Times New Roman" w:cs="Times New Roman"/>
        </w:rPr>
        <w:t>Spybrook</w:t>
      </w:r>
      <w:proofErr w:type="spellEnd"/>
      <w:r w:rsidRPr="00244FDA">
        <w:rPr>
          <w:rFonts w:ascii="Times New Roman" w:hAnsi="Times New Roman" w:cs="Times New Roman"/>
        </w:rPr>
        <w:t>, J. (2023). Identifying and estimating causal moderation for treated and targeted subgroups. Multivariate Behavioral Research, 58(2), 221-240.</w:t>
      </w:r>
    </w:p>
    <w:p w14:paraId="3B7A51BA" w14:textId="77777777" w:rsidR="00244FDA" w:rsidRPr="00244FDA" w:rsidRDefault="00244FDA" w:rsidP="00244FDA">
      <w:pPr>
        <w:rPr>
          <w:rFonts w:ascii="Times New Roman" w:hAnsi="Times New Roman" w:cs="Times New Roman"/>
        </w:rPr>
      </w:pPr>
    </w:p>
    <w:p w14:paraId="5E9E2E46"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 xml:space="preserve">Duncan, G. J., &amp; Murnane, R. J. (2011). Whither </w:t>
      </w:r>
      <w:proofErr w:type="gramStart"/>
      <w:r w:rsidRPr="00244FDA">
        <w:rPr>
          <w:rFonts w:ascii="Times New Roman" w:hAnsi="Times New Roman" w:cs="Times New Roman"/>
        </w:rPr>
        <w:t>opportunity?:</w:t>
      </w:r>
      <w:proofErr w:type="gramEnd"/>
      <w:r w:rsidRPr="00244FDA">
        <w:rPr>
          <w:rFonts w:ascii="Times New Roman" w:hAnsi="Times New Roman" w:cs="Times New Roman"/>
        </w:rPr>
        <w:t xml:space="preserve"> Rising inequality, schools, and children's life chances. Russell Sage Foundation.</w:t>
      </w:r>
    </w:p>
    <w:p w14:paraId="75622E3C" w14:textId="77777777" w:rsidR="00244FDA" w:rsidRPr="00244FDA" w:rsidRDefault="00244FDA" w:rsidP="00244FDA">
      <w:pPr>
        <w:rPr>
          <w:rFonts w:ascii="Times New Roman" w:hAnsi="Times New Roman" w:cs="Times New Roman"/>
        </w:rPr>
      </w:pPr>
    </w:p>
    <w:p w14:paraId="5294A8D6" w14:textId="77777777" w:rsidR="00244FDA" w:rsidRDefault="00244FDA" w:rsidP="00244FDA">
      <w:pPr>
        <w:rPr>
          <w:rFonts w:ascii="Times New Roman" w:hAnsi="Times New Roman" w:cs="Times New Roman"/>
        </w:rPr>
      </w:pPr>
      <w:r w:rsidRPr="00244FDA">
        <w:rPr>
          <w:rFonts w:ascii="Times New Roman" w:hAnsi="Times New Roman" w:cs="Times New Roman"/>
        </w:rPr>
        <w:t>Hair, N. L., Hanson, J. L., Wolfe, B. L., &amp; Pollak, S. D. (2015). Association of child poverty, brain development, and academic achievement. JAMA Pediatrics, 169(9), 822-829.</w:t>
      </w:r>
    </w:p>
    <w:p w14:paraId="2F9D8FC4" w14:textId="77777777" w:rsidR="00EF63B2" w:rsidRPr="00244FDA" w:rsidRDefault="00EF63B2" w:rsidP="00244FDA">
      <w:pPr>
        <w:rPr>
          <w:rFonts w:ascii="Times New Roman" w:hAnsi="Times New Roman" w:cs="Times New Roman"/>
        </w:rPr>
      </w:pPr>
    </w:p>
    <w:p w14:paraId="6493FEAD" w14:textId="77777777" w:rsidR="00EF63B2" w:rsidRPr="00EF63B2" w:rsidRDefault="00EF63B2" w:rsidP="00EF63B2">
      <w:pPr>
        <w:rPr>
          <w:rFonts w:ascii="Times New Roman" w:hAnsi="Times New Roman" w:cs="Times New Roman"/>
        </w:rPr>
      </w:pPr>
      <w:r w:rsidRPr="00EF63B2">
        <w:rPr>
          <w:rFonts w:ascii="Times New Roman" w:hAnsi="Times New Roman" w:cs="Times New Roman"/>
        </w:rPr>
        <w:t xml:space="preserve">Heckman, J. J., Humphries, J. E., &amp; </w:t>
      </w:r>
      <w:proofErr w:type="spellStart"/>
      <w:r w:rsidRPr="00EF63B2">
        <w:rPr>
          <w:rFonts w:ascii="Times New Roman" w:hAnsi="Times New Roman" w:cs="Times New Roman"/>
        </w:rPr>
        <w:t>Veramendi</w:t>
      </w:r>
      <w:proofErr w:type="spellEnd"/>
      <w:r w:rsidRPr="00EF63B2">
        <w:rPr>
          <w:rFonts w:ascii="Times New Roman" w:hAnsi="Times New Roman" w:cs="Times New Roman"/>
        </w:rPr>
        <w:t>, G. (2018). Returns to education: The causal effects of education on earnings, health, and smoking. Journal of Political Economy, 126(S1), S197-S246.</w:t>
      </w:r>
    </w:p>
    <w:p w14:paraId="1C9E30BB" w14:textId="77777777" w:rsidR="00EF63B2" w:rsidRPr="00EF63B2" w:rsidRDefault="00EF63B2" w:rsidP="00EF63B2">
      <w:pPr>
        <w:rPr>
          <w:rFonts w:ascii="Times New Roman" w:hAnsi="Times New Roman" w:cs="Times New Roman"/>
        </w:rPr>
      </w:pPr>
    </w:p>
    <w:p w14:paraId="7BC02F66" w14:textId="77777777" w:rsidR="00EF63B2" w:rsidRPr="00EF63B2" w:rsidRDefault="00EF63B2" w:rsidP="00EF63B2">
      <w:pPr>
        <w:rPr>
          <w:rFonts w:ascii="Times New Roman" w:hAnsi="Times New Roman" w:cs="Times New Roman"/>
        </w:rPr>
      </w:pPr>
      <w:r w:rsidRPr="00EF63B2">
        <w:rPr>
          <w:rFonts w:ascii="Times New Roman" w:hAnsi="Times New Roman" w:cs="Times New Roman"/>
        </w:rPr>
        <w:t>Hong, G., &amp; Nomi, T. (2012). Weighting methods for assessing policy effects mediated by peer change. Journal of Research on Educational Effectiveness, 5(3), 261-289.</w:t>
      </w:r>
    </w:p>
    <w:p w14:paraId="051740C2" w14:textId="77777777" w:rsidR="00EF63B2" w:rsidRDefault="00EF63B2" w:rsidP="00EF63B2">
      <w:pPr>
        <w:spacing w:after="160" w:line="278" w:lineRule="auto"/>
        <w:rPr>
          <w:rFonts w:ascii="Times New Roman" w:hAnsi="Times New Roman" w:cs="Times New Roman"/>
        </w:rPr>
      </w:pPr>
    </w:p>
    <w:p w14:paraId="127E3F2B" w14:textId="078E9C85" w:rsidR="00244FDA" w:rsidRPr="00244FDA" w:rsidRDefault="00244FDA" w:rsidP="00EF63B2">
      <w:pPr>
        <w:spacing w:after="160" w:line="278" w:lineRule="auto"/>
        <w:rPr>
          <w:rFonts w:ascii="Times New Roman" w:hAnsi="Times New Roman" w:cs="Times New Roman"/>
        </w:rPr>
      </w:pPr>
      <w:r w:rsidRPr="00244FDA">
        <w:rPr>
          <w:rFonts w:ascii="Times New Roman" w:hAnsi="Times New Roman" w:cs="Times New Roman"/>
        </w:rPr>
        <w:t xml:space="preserve">Hirano, K., &amp; </w:t>
      </w:r>
      <w:proofErr w:type="spellStart"/>
      <w:r w:rsidRPr="00244FDA">
        <w:rPr>
          <w:rFonts w:ascii="Times New Roman" w:hAnsi="Times New Roman" w:cs="Times New Roman"/>
        </w:rPr>
        <w:t>Imbens</w:t>
      </w:r>
      <w:proofErr w:type="spellEnd"/>
      <w:r w:rsidRPr="00244FDA">
        <w:rPr>
          <w:rFonts w:ascii="Times New Roman" w:hAnsi="Times New Roman" w:cs="Times New Roman"/>
        </w:rPr>
        <w:t>, G. W. (2004). The propensity score with continuous treatments. In A. Gelman &amp; X.-L. Meng (Eds.), Applied Bayesian modeling and causal inference from incomplete-data perspectives (pp. 73-84). John Wiley &amp; Sons.</w:t>
      </w:r>
    </w:p>
    <w:p w14:paraId="104A1164" w14:textId="77777777" w:rsidR="00244FDA" w:rsidRPr="00244FDA" w:rsidRDefault="00244FDA" w:rsidP="00244FDA">
      <w:pPr>
        <w:rPr>
          <w:rFonts w:ascii="Times New Roman" w:hAnsi="Times New Roman" w:cs="Times New Roman"/>
        </w:rPr>
      </w:pPr>
    </w:p>
    <w:p w14:paraId="0489E8B9"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Hu, Z., &amp; Ma, S. (2020). Causal moderation analysis with time-varying confounders and mediators. Statistics in Medicine, 39(29), 4359-4379.</w:t>
      </w:r>
    </w:p>
    <w:p w14:paraId="39B1A7F2" w14:textId="77777777" w:rsidR="00244FDA" w:rsidRPr="00244FDA" w:rsidRDefault="00244FDA" w:rsidP="00244FDA">
      <w:pPr>
        <w:rPr>
          <w:rFonts w:ascii="Times New Roman" w:hAnsi="Times New Roman" w:cs="Times New Roman"/>
        </w:rPr>
      </w:pPr>
    </w:p>
    <w:p w14:paraId="6F84C53B" w14:textId="77777777" w:rsidR="00244FDA" w:rsidRDefault="00244FDA" w:rsidP="00244FDA">
      <w:pPr>
        <w:rPr>
          <w:rFonts w:ascii="Times New Roman" w:hAnsi="Times New Roman" w:cs="Times New Roman"/>
        </w:rPr>
      </w:pPr>
      <w:r w:rsidRPr="00244FDA">
        <w:rPr>
          <w:rFonts w:ascii="Times New Roman" w:hAnsi="Times New Roman" w:cs="Times New Roman"/>
        </w:rPr>
        <w:t xml:space="preserve">Imai, K., &amp; van Dyk, D. A. (2004). Causal inference with general treatment </w:t>
      </w:r>
      <w:proofErr w:type="spellStart"/>
      <w:r w:rsidRPr="00244FDA">
        <w:rPr>
          <w:rFonts w:ascii="Times New Roman" w:hAnsi="Times New Roman" w:cs="Times New Roman"/>
        </w:rPr>
        <w:t>regimes</w:t>
      </w:r>
      <w:proofErr w:type="spellEnd"/>
      <w:r w:rsidRPr="00244FDA">
        <w:rPr>
          <w:rFonts w:ascii="Times New Roman" w:hAnsi="Times New Roman" w:cs="Times New Roman"/>
        </w:rPr>
        <w:t>: Generalizing the propensity score. Journal of the American Statistical Association, 99(467), 854-866.</w:t>
      </w:r>
    </w:p>
    <w:p w14:paraId="5CC4C845" w14:textId="77777777" w:rsidR="00EF63B2" w:rsidRDefault="00EF63B2" w:rsidP="00244FDA">
      <w:pPr>
        <w:rPr>
          <w:rFonts w:ascii="Times New Roman" w:hAnsi="Times New Roman" w:cs="Times New Roman"/>
        </w:rPr>
      </w:pPr>
    </w:p>
    <w:p w14:paraId="5C4FAD7C" w14:textId="77777777" w:rsidR="00EF63B2" w:rsidRPr="00EF63B2" w:rsidRDefault="00EF63B2" w:rsidP="00EF63B2">
      <w:pPr>
        <w:rPr>
          <w:rFonts w:ascii="Times New Roman" w:hAnsi="Times New Roman" w:cs="Times New Roman"/>
        </w:rPr>
      </w:pPr>
      <w:r w:rsidRPr="00EF63B2">
        <w:rPr>
          <w:rFonts w:ascii="Times New Roman" w:hAnsi="Times New Roman" w:cs="Times New Roman"/>
        </w:rPr>
        <w:t xml:space="preserve">Imai, K., &amp; </w:t>
      </w:r>
      <w:proofErr w:type="spellStart"/>
      <w:r w:rsidRPr="00EF63B2">
        <w:rPr>
          <w:rFonts w:ascii="Times New Roman" w:hAnsi="Times New Roman" w:cs="Times New Roman"/>
        </w:rPr>
        <w:t>Ratkovic</w:t>
      </w:r>
      <w:proofErr w:type="spellEnd"/>
      <w:r w:rsidRPr="00EF63B2">
        <w:rPr>
          <w:rFonts w:ascii="Times New Roman" w:hAnsi="Times New Roman" w:cs="Times New Roman"/>
        </w:rPr>
        <w:t>, M. (2013). Estimating treatment effect heterogeneity in randomized program evaluation. The Annals of Applied Statistics, 7(1), 443-470.</w:t>
      </w:r>
    </w:p>
    <w:p w14:paraId="77BF561F" w14:textId="77777777" w:rsidR="00EF63B2" w:rsidRPr="00EF63B2" w:rsidRDefault="00EF63B2" w:rsidP="00EF63B2">
      <w:pPr>
        <w:rPr>
          <w:rFonts w:ascii="Times New Roman" w:hAnsi="Times New Roman" w:cs="Times New Roman"/>
        </w:rPr>
      </w:pPr>
    </w:p>
    <w:p w14:paraId="0257C892" w14:textId="77777777" w:rsidR="00EF63B2" w:rsidRPr="00EF63B2" w:rsidRDefault="00EF63B2" w:rsidP="00EF63B2">
      <w:pPr>
        <w:rPr>
          <w:rFonts w:ascii="Times New Roman" w:hAnsi="Times New Roman" w:cs="Times New Roman"/>
        </w:rPr>
      </w:pPr>
      <w:r w:rsidRPr="00EF63B2">
        <w:rPr>
          <w:rFonts w:ascii="Times New Roman" w:hAnsi="Times New Roman" w:cs="Times New Roman"/>
        </w:rPr>
        <w:t>Kennedy, E. H., Ma, Z., McHugh, M. D., &amp; Small, D. S. (2020). Nonparametric methods for doubly robust estimation of continuous treatment effects. Journal of the Royal Statistical Society: Series B, 82(4), 1215-1237.</w:t>
      </w:r>
    </w:p>
    <w:p w14:paraId="324BBC27" w14:textId="77777777" w:rsidR="00DF79F2" w:rsidRDefault="00DF79F2" w:rsidP="00244FDA">
      <w:pPr>
        <w:rPr>
          <w:rFonts w:ascii="Times New Roman" w:hAnsi="Times New Roman" w:cs="Times New Roman"/>
        </w:rPr>
      </w:pPr>
    </w:p>
    <w:p w14:paraId="3B5E38A0" w14:textId="2E6D4DBB" w:rsidR="00244FDA" w:rsidRPr="00244FDA" w:rsidRDefault="00244FDA" w:rsidP="00244FDA">
      <w:pPr>
        <w:rPr>
          <w:rFonts w:ascii="Times New Roman" w:hAnsi="Times New Roman" w:cs="Times New Roman"/>
        </w:rPr>
      </w:pPr>
      <w:proofErr w:type="spellStart"/>
      <w:r w:rsidRPr="00244FDA">
        <w:rPr>
          <w:rFonts w:ascii="Times New Roman" w:hAnsi="Times New Roman" w:cs="Times New Roman"/>
        </w:rPr>
        <w:t>Imbens</w:t>
      </w:r>
      <w:proofErr w:type="spellEnd"/>
      <w:r w:rsidRPr="00244FDA">
        <w:rPr>
          <w:rFonts w:ascii="Times New Roman" w:hAnsi="Times New Roman" w:cs="Times New Roman"/>
        </w:rPr>
        <w:t xml:space="preserve">, G. W. (2000). The role of the propensity score in estimating dose-response functions. </w:t>
      </w:r>
      <w:proofErr w:type="spellStart"/>
      <w:r w:rsidRPr="00244FDA">
        <w:rPr>
          <w:rFonts w:ascii="Times New Roman" w:hAnsi="Times New Roman" w:cs="Times New Roman"/>
        </w:rPr>
        <w:t>Biometrika</w:t>
      </w:r>
      <w:proofErr w:type="spellEnd"/>
      <w:r w:rsidRPr="00244FDA">
        <w:rPr>
          <w:rFonts w:ascii="Times New Roman" w:hAnsi="Times New Roman" w:cs="Times New Roman"/>
        </w:rPr>
        <w:t>, 87(3), 706-710.</w:t>
      </w:r>
    </w:p>
    <w:p w14:paraId="28AF15B6" w14:textId="77777777" w:rsidR="00244FDA" w:rsidRPr="00244FDA" w:rsidRDefault="00244FDA" w:rsidP="00244FDA">
      <w:pPr>
        <w:rPr>
          <w:rFonts w:ascii="Times New Roman" w:hAnsi="Times New Roman" w:cs="Times New Roman"/>
        </w:rPr>
      </w:pPr>
    </w:p>
    <w:p w14:paraId="5FE0BACF" w14:textId="77777777" w:rsidR="00244FDA" w:rsidRPr="00244FDA" w:rsidRDefault="00244FDA" w:rsidP="00244FDA">
      <w:pPr>
        <w:rPr>
          <w:rFonts w:ascii="Times New Roman" w:hAnsi="Times New Roman" w:cs="Times New Roman"/>
        </w:rPr>
      </w:pPr>
      <w:proofErr w:type="spellStart"/>
      <w:r w:rsidRPr="00244FDA">
        <w:rPr>
          <w:rFonts w:ascii="Times New Roman" w:hAnsi="Times New Roman" w:cs="Times New Roman"/>
        </w:rPr>
        <w:t>Imbens</w:t>
      </w:r>
      <w:proofErr w:type="spellEnd"/>
      <w:r w:rsidRPr="00244FDA">
        <w:rPr>
          <w:rFonts w:ascii="Times New Roman" w:hAnsi="Times New Roman" w:cs="Times New Roman"/>
        </w:rPr>
        <w:t>, G. W., &amp; Rubin, D. B. (2009). Causal inference for statistics, social, and biomedical sciences: An introduction. Cambridge University Press.</w:t>
      </w:r>
    </w:p>
    <w:p w14:paraId="4B6B9348" w14:textId="77777777" w:rsidR="00244FDA" w:rsidRPr="00244FDA" w:rsidRDefault="00244FDA" w:rsidP="00244FDA">
      <w:pPr>
        <w:rPr>
          <w:rFonts w:ascii="Times New Roman" w:hAnsi="Times New Roman" w:cs="Times New Roman"/>
        </w:rPr>
      </w:pPr>
    </w:p>
    <w:p w14:paraId="78FE0333"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 xml:space="preserve">Lee, B. K., </w:t>
      </w:r>
      <w:proofErr w:type="spellStart"/>
      <w:r w:rsidRPr="00244FDA">
        <w:rPr>
          <w:rFonts w:ascii="Times New Roman" w:hAnsi="Times New Roman" w:cs="Times New Roman"/>
        </w:rPr>
        <w:t>Lessler</w:t>
      </w:r>
      <w:proofErr w:type="spellEnd"/>
      <w:r w:rsidRPr="00244FDA">
        <w:rPr>
          <w:rFonts w:ascii="Times New Roman" w:hAnsi="Times New Roman" w:cs="Times New Roman"/>
        </w:rPr>
        <w:t>, J., &amp; Stuart, E. A. (2010). Improving propensity score weighting using machine learning. Statistics in Medicine, 29(3), 337-346.</w:t>
      </w:r>
    </w:p>
    <w:p w14:paraId="43CDB7C2" w14:textId="77777777" w:rsidR="00244FDA" w:rsidRPr="00244FDA" w:rsidRDefault="00244FDA" w:rsidP="00244FDA">
      <w:pPr>
        <w:rPr>
          <w:rFonts w:ascii="Times New Roman" w:hAnsi="Times New Roman" w:cs="Times New Roman"/>
        </w:rPr>
      </w:pPr>
    </w:p>
    <w:p w14:paraId="460F6D76" w14:textId="77777777" w:rsidR="00244FDA" w:rsidRDefault="00244FDA" w:rsidP="00244FDA">
      <w:pPr>
        <w:rPr>
          <w:rFonts w:ascii="Times New Roman" w:hAnsi="Times New Roman" w:cs="Times New Roman"/>
        </w:rPr>
      </w:pPr>
      <w:r w:rsidRPr="00244FDA">
        <w:rPr>
          <w:rFonts w:ascii="Times New Roman" w:hAnsi="Times New Roman" w:cs="Times New Roman"/>
        </w:rPr>
        <w:t xml:space="preserve">Little, R. J., &amp; </w:t>
      </w:r>
      <w:proofErr w:type="spellStart"/>
      <w:r w:rsidRPr="00244FDA">
        <w:rPr>
          <w:rFonts w:ascii="Times New Roman" w:hAnsi="Times New Roman" w:cs="Times New Roman"/>
        </w:rPr>
        <w:t>Vartivarian</w:t>
      </w:r>
      <w:proofErr w:type="spellEnd"/>
      <w:r w:rsidRPr="00244FDA">
        <w:rPr>
          <w:rFonts w:ascii="Times New Roman" w:hAnsi="Times New Roman" w:cs="Times New Roman"/>
        </w:rPr>
        <w:t>, S. (2004). Does weighting for nonresponse increase the variance of survey means? ASA Proceedings of the Joint Statistical Meetings, 3897-3904.</w:t>
      </w:r>
    </w:p>
    <w:p w14:paraId="34C1360D" w14:textId="77777777" w:rsidR="00DF79F2" w:rsidRPr="00EF63B2" w:rsidRDefault="00DF79F2" w:rsidP="00DF79F2">
      <w:pPr>
        <w:rPr>
          <w:rFonts w:ascii="Times New Roman" w:hAnsi="Times New Roman" w:cs="Times New Roman"/>
        </w:rPr>
      </w:pPr>
    </w:p>
    <w:p w14:paraId="73435893" w14:textId="77777777" w:rsidR="00DF79F2" w:rsidRDefault="00DF79F2" w:rsidP="00DF79F2">
      <w:pPr>
        <w:rPr>
          <w:rFonts w:ascii="Times New Roman" w:hAnsi="Times New Roman" w:cs="Times New Roman"/>
        </w:rPr>
      </w:pPr>
      <w:r w:rsidRPr="00EF63B2">
        <w:rPr>
          <w:rFonts w:ascii="Times New Roman" w:hAnsi="Times New Roman" w:cs="Times New Roman"/>
        </w:rPr>
        <w:t>Lunceford, J. K., &amp; Davidian, M. (2004). Stratification and weighting via the propensity score in estimation of causal treatment effects: A comparative study. Statistics in Medicine, 23(19), 2937-2960.</w:t>
      </w:r>
    </w:p>
    <w:p w14:paraId="58E7157E" w14:textId="77777777" w:rsidR="00244FDA" w:rsidRPr="00244FDA" w:rsidRDefault="00244FDA" w:rsidP="00244FDA">
      <w:pPr>
        <w:rPr>
          <w:rFonts w:ascii="Times New Roman" w:hAnsi="Times New Roman" w:cs="Times New Roman"/>
        </w:rPr>
      </w:pPr>
    </w:p>
    <w:p w14:paraId="34306382"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 xml:space="preserve">McCaffrey, D. F., Griffin, B. A., Almirall, D., Slaughter, M. E., </w:t>
      </w:r>
      <w:proofErr w:type="spellStart"/>
      <w:r w:rsidRPr="00244FDA">
        <w:rPr>
          <w:rFonts w:ascii="Times New Roman" w:hAnsi="Times New Roman" w:cs="Times New Roman"/>
        </w:rPr>
        <w:t>Ramchand</w:t>
      </w:r>
      <w:proofErr w:type="spellEnd"/>
      <w:r w:rsidRPr="00244FDA">
        <w:rPr>
          <w:rFonts w:ascii="Times New Roman" w:hAnsi="Times New Roman" w:cs="Times New Roman"/>
        </w:rPr>
        <w:t xml:space="preserve">, R., &amp; </w:t>
      </w:r>
      <w:proofErr w:type="spellStart"/>
      <w:r w:rsidRPr="00244FDA">
        <w:rPr>
          <w:rFonts w:ascii="Times New Roman" w:hAnsi="Times New Roman" w:cs="Times New Roman"/>
        </w:rPr>
        <w:t>Burgette</w:t>
      </w:r>
      <w:proofErr w:type="spellEnd"/>
      <w:r w:rsidRPr="00244FDA">
        <w:rPr>
          <w:rFonts w:ascii="Times New Roman" w:hAnsi="Times New Roman" w:cs="Times New Roman"/>
        </w:rPr>
        <w:t>, L. F. (2013). A tutorial on propensity score estimation for multiple treatments using generalized boosted models. Statistics in Medicine, 32(19), 3388-3414.</w:t>
      </w:r>
    </w:p>
    <w:p w14:paraId="3F6638CF" w14:textId="77777777" w:rsidR="00244FDA" w:rsidRPr="00244FDA" w:rsidRDefault="00244FDA" w:rsidP="00244FDA">
      <w:pPr>
        <w:rPr>
          <w:rFonts w:ascii="Times New Roman" w:hAnsi="Times New Roman" w:cs="Times New Roman"/>
        </w:rPr>
      </w:pPr>
    </w:p>
    <w:p w14:paraId="4F9E3B15"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McCaffrey, D. F., Ridgeway, G., &amp; Morral, A. R. (2004). Propensity score estimation with boosted regression for evaluating causal effects in observational studies. Psychological Methods, 9(4), 403-425.</w:t>
      </w:r>
    </w:p>
    <w:p w14:paraId="044D8553" w14:textId="77777777" w:rsidR="00244FDA" w:rsidRPr="00244FDA" w:rsidRDefault="00244FDA" w:rsidP="00244FDA">
      <w:pPr>
        <w:rPr>
          <w:rFonts w:ascii="Times New Roman" w:hAnsi="Times New Roman" w:cs="Times New Roman"/>
        </w:rPr>
      </w:pPr>
    </w:p>
    <w:p w14:paraId="2D007BD3"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 xml:space="preserve">Morrissey, T. W., Hutchison, L., &amp; </w:t>
      </w:r>
      <w:proofErr w:type="spellStart"/>
      <w:r w:rsidRPr="00244FDA">
        <w:rPr>
          <w:rFonts w:ascii="Times New Roman" w:hAnsi="Times New Roman" w:cs="Times New Roman"/>
        </w:rPr>
        <w:t>Winsler</w:t>
      </w:r>
      <w:proofErr w:type="spellEnd"/>
      <w:r w:rsidRPr="00244FDA">
        <w:rPr>
          <w:rFonts w:ascii="Times New Roman" w:hAnsi="Times New Roman" w:cs="Times New Roman"/>
        </w:rPr>
        <w:t>, A. (2014). Family income, school attendance, and academic achievement in elementary school. Developmental Psychology, 50(3), 741-753.</w:t>
      </w:r>
    </w:p>
    <w:p w14:paraId="069B09C0" w14:textId="77777777" w:rsidR="00244FDA" w:rsidRPr="00244FDA" w:rsidRDefault="00244FDA" w:rsidP="00244FDA">
      <w:pPr>
        <w:rPr>
          <w:rFonts w:ascii="Times New Roman" w:hAnsi="Times New Roman" w:cs="Times New Roman"/>
        </w:rPr>
      </w:pPr>
    </w:p>
    <w:p w14:paraId="04D1B1CB"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National Center for Education Statistics. (2007). Early Childhood Longitudinal Study, Birth Cohort (ECLS-B), Longitudinal 9-month–Preschool Restricted-Use Data File (NCES 2008-024). U.S. Department of Education.</w:t>
      </w:r>
    </w:p>
    <w:p w14:paraId="7B9E5E35" w14:textId="77777777" w:rsidR="00244FDA" w:rsidRPr="00244FDA" w:rsidRDefault="00244FDA" w:rsidP="00244FDA">
      <w:pPr>
        <w:rPr>
          <w:rFonts w:ascii="Times New Roman" w:hAnsi="Times New Roman" w:cs="Times New Roman"/>
        </w:rPr>
      </w:pPr>
    </w:p>
    <w:p w14:paraId="05911091"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 xml:space="preserve">Nguyen, T. Q., </w:t>
      </w:r>
      <w:proofErr w:type="spellStart"/>
      <w:r w:rsidRPr="00244FDA">
        <w:rPr>
          <w:rFonts w:ascii="Times New Roman" w:hAnsi="Times New Roman" w:cs="Times New Roman"/>
        </w:rPr>
        <w:t>Ebnesajjad</w:t>
      </w:r>
      <w:proofErr w:type="spellEnd"/>
      <w:r w:rsidRPr="00244FDA">
        <w:rPr>
          <w:rFonts w:ascii="Times New Roman" w:hAnsi="Times New Roman" w:cs="Times New Roman"/>
        </w:rPr>
        <w:t>, C., Cole, S. R., &amp; Stuart, E. A. (2019). Sensitivity analysis for an unobserved moderator in RCT-to-target-population generalization of treatment effects. The Annals of Applied Statistics, 13(4), 2122-2146.</w:t>
      </w:r>
    </w:p>
    <w:p w14:paraId="29354126" w14:textId="77777777" w:rsidR="00244FDA" w:rsidRPr="00244FDA" w:rsidRDefault="00244FDA" w:rsidP="00244FDA">
      <w:pPr>
        <w:rPr>
          <w:rFonts w:ascii="Times New Roman" w:hAnsi="Times New Roman" w:cs="Times New Roman"/>
        </w:rPr>
      </w:pPr>
    </w:p>
    <w:p w14:paraId="7B112AAA"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Reardon, S. F. (2011). The widening academic achievement gap between the rich and the poor: New evidence and possible explanations. In G. J. Duncan &amp; R. J. Murnane (Eds.), Whither opportunity? Rising inequality, schools, and children's life chances (pp. 91-116). Russell Sage Foundation.</w:t>
      </w:r>
    </w:p>
    <w:p w14:paraId="5C9EB01F" w14:textId="77777777" w:rsidR="00244FDA" w:rsidRPr="00244FDA" w:rsidRDefault="00244FDA" w:rsidP="00244FDA">
      <w:pPr>
        <w:rPr>
          <w:rFonts w:ascii="Times New Roman" w:hAnsi="Times New Roman" w:cs="Times New Roman"/>
        </w:rPr>
      </w:pPr>
    </w:p>
    <w:p w14:paraId="4ED7728C"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Robins, J. M., Hernan, M. A., &amp; Brumback, B. (2000). Marginal structural models and causal inference in epidemiology. Epidemiology, 11(5), 550-560.</w:t>
      </w:r>
    </w:p>
    <w:p w14:paraId="3A52442B" w14:textId="77777777" w:rsidR="00244FDA" w:rsidRPr="00244FDA" w:rsidRDefault="00244FDA" w:rsidP="00244FDA">
      <w:pPr>
        <w:rPr>
          <w:rFonts w:ascii="Times New Roman" w:hAnsi="Times New Roman" w:cs="Times New Roman"/>
        </w:rPr>
      </w:pPr>
    </w:p>
    <w:p w14:paraId="010E0143"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 xml:space="preserve">Rosenbaum, P. R., &amp; Rubin, D. B. (1983). The central role of the propensity score in observational studies for causal effects. </w:t>
      </w:r>
      <w:proofErr w:type="spellStart"/>
      <w:r w:rsidRPr="00244FDA">
        <w:rPr>
          <w:rFonts w:ascii="Times New Roman" w:hAnsi="Times New Roman" w:cs="Times New Roman"/>
        </w:rPr>
        <w:t>Biometrika</w:t>
      </w:r>
      <w:proofErr w:type="spellEnd"/>
      <w:r w:rsidRPr="00244FDA">
        <w:rPr>
          <w:rFonts w:ascii="Times New Roman" w:hAnsi="Times New Roman" w:cs="Times New Roman"/>
        </w:rPr>
        <w:t>, 70(1), 41-55.</w:t>
      </w:r>
    </w:p>
    <w:p w14:paraId="11532070" w14:textId="77777777" w:rsidR="00244FDA" w:rsidRPr="00244FDA" w:rsidRDefault="00244FDA" w:rsidP="00244FDA">
      <w:pPr>
        <w:rPr>
          <w:rFonts w:ascii="Times New Roman" w:hAnsi="Times New Roman" w:cs="Times New Roman"/>
        </w:rPr>
      </w:pPr>
    </w:p>
    <w:p w14:paraId="3D102BE6"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Rubin, D. B. (1974). Estimating causal effects of treatments in randomized and nonrandomized studies. Journal of Educational Psychology, 66(5), 688-701.</w:t>
      </w:r>
    </w:p>
    <w:p w14:paraId="3070F946" w14:textId="77777777" w:rsidR="00244FDA" w:rsidRPr="00244FDA" w:rsidRDefault="00244FDA" w:rsidP="00244FDA">
      <w:pPr>
        <w:rPr>
          <w:rFonts w:ascii="Times New Roman" w:hAnsi="Times New Roman" w:cs="Times New Roman"/>
        </w:rPr>
      </w:pPr>
    </w:p>
    <w:p w14:paraId="7917C513"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Rubin, D. B. (1980). Randomization analysis of experimental data: The Fisher randomization test comment. Journal of the American Statistical Association, 75(371), 591-593.</w:t>
      </w:r>
    </w:p>
    <w:p w14:paraId="1FF05128" w14:textId="77777777" w:rsidR="00244FDA" w:rsidRPr="00244FDA" w:rsidRDefault="00244FDA" w:rsidP="00244FDA">
      <w:pPr>
        <w:rPr>
          <w:rFonts w:ascii="Times New Roman" w:hAnsi="Times New Roman" w:cs="Times New Roman"/>
        </w:rPr>
      </w:pPr>
    </w:p>
    <w:p w14:paraId="61662A8B"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lastRenderedPageBreak/>
        <w:t>Rubin, D. B. (1990). Formal mode of statistical inference for causal effects. Journal of Statistical Planning and Inference, 25(3), 279-292.</w:t>
      </w:r>
    </w:p>
    <w:p w14:paraId="277B0D7C" w14:textId="77777777" w:rsidR="00244FDA" w:rsidRDefault="00244FDA" w:rsidP="00244FDA">
      <w:pPr>
        <w:rPr>
          <w:rFonts w:ascii="Times New Roman" w:hAnsi="Times New Roman" w:cs="Times New Roman"/>
        </w:rPr>
      </w:pPr>
    </w:p>
    <w:p w14:paraId="44CF46DB" w14:textId="77777777" w:rsidR="00AC3F57" w:rsidRPr="00AC3F57" w:rsidRDefault="00AC3F57" w:rsidP="00AC3F57">
      <w:pPr>
        <w:rPr>
          <w:rFonts w:ascii="Times New Roman" w:hAnsi="Times New Roman" w:cs="Times New Roman"/>
        </w:rPr>
      </w:pPr>
      <w:r w:rsidRPr="00AC3F57">
        <w:rPr>
          <w:rFonts w:ascii="Times New Roman" w:hAnsi="Times New Roman" w:cs="Times New Roman"/>
        </w:rPr>
        <w:t>Rubin, D. B. (2000). Causal inference without counterfactuals. Journal of the American Statistical Association, 95(450), 435-444.</w:t>
      </w:r>
    </w:p>
    <w:p w14:paraId="5EDE0AEF" w14:textId="77777777" w:rsidR="00AC3F57" w:rsidRPr="00AC3F57" w:rsidRDefault="00AC3F57" w:rsidP="00AC3F57">
      <w:pPr>
        <w:rPr>
          <w:rFonts w:ascii="Times New Roman" w:hAnsi="Times New Roman" w:cs="Times New Roman"/>
        </w:rPr>
      </w:pPr>
    </w:p>
    <w:p w14:paraId="6796632F" w14:textId="77777777" w:rsidR="001F4887" w:rsidRPr="00244FDA" w:rsidRDefault="001F4887" w:rsidP="00AC3F57">
      <w:pPr>
        <w:rPr>
          <w:rFonts w:ascii="Times New Roman" w:hAnsi="Times New Roman" w:cs="Times New Roman"/>
        </w:rPr>
      </w:pPr>
    </w:p>
    <w:p w14:paraId="36C1129B"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 xml:space="preserve">Shi, X., Miao, W., Nelson, J. C., &amp; </w:t>
      </w:r>
      <w:proofErr w:type="spellStart"/>
      <w:r w:rsidRPr="00244FDA">
        <w:rPr>
          <w:rFonts w:ascii="Times New Roman" w:hAnsi="Times New Roman" w:cs="Times New Roman"/>
        </w:rPr>
        <w:t>Tchetgen</w:t>
      </w:r>
      <w:proofErr w:type="spellEnd"/>
      <w:r w:rsidRPr="00244FDA">
        <w:rPr>
          <w:rFonts w:ascii="Times New Roman" w:hAnsi="Times New Roman" w:cs="Times New Roman"/>
        </w:rPr>
        <w:t>, E. J. T. (2019). Multiply robust causal inference with double-negative control adjustment for categorical unmeasured confounding. Journal of the Royal Statistical Society: Series B, 82(2), 521-540.</w:t>
      </w:r>
    </w:p>
    <w:p w14:paraId="27F3A5DE" w14:textId="77777777" w:rsidR="00244FDA" w:rsidRPr="00244FDA" w:rsidRDefault="00244FDA" w:rsidP="00244FDA">
      <w:pPr>
        <w:rPr>
          <w:rFonts w:ascii="Times New Roman" w:hAnsi="Times New Roman" w:cs="Times New Roman"/>
        </w:rPr>
      </w:pPr>
    </w:p>
    <w:p w14:paraId="216E10A3" w14:textId="77777777" w:rsidR="00C412F6" w:rsidRDefault="00C412F6" w:rsidP="00C412F6">
      <w:pPr>
        <w:rPr>
          <w:rFonts w:ascii="Times New Roman" w:hAnsi="Times New Roman" w:cs="Times New Roman"/>
        </w:rPr>
      </w:pPr>
      <w:r w:rsidRPr="00AC3F57">
        <w:rPr>
          <w:rFonts w:ascii="Times New Roman" w:hAnsi="Times New Roman" w:cs="Times New Roman"/>
        </w:rPr>
        <w:t>Stuart, E. A. (2010). Matching methods for causal inference: A review and a look forward. Statistical Science, 25(1), 1-21.</w:t>
      </w:r>
    </w:p>
    <w:p w14:paraId="6D61D3AA" w14:textId="77777777" w:rsidR="00C412F6" w:rsidRDefault="00C412F6" w:rsidP="00244FDA">
      <w:pPr>
        <w:rPr>
          <w:rFonts w:ascii="Times New Roman" w:hAnsi="Times New Roman" w:cs="Times New Roman"/>
        </w:rPr>
      </w:pPr>
    </w:p>
    <w:p w14:paraId="492EFC28" w14:textId="1680FC75" w:rsidR="00244FDA" w:rsidRPr="00244FDA" w:rsidRDefault="00244FDA" w:rsidP="00244FDA">
      <w:pPr>
        <w:rPr>
          <w:rFonts w:ascii="Times New Roman" w:hAnsi="Times New Roman" w:cs="Times New Roman"/>
        </w:rPr>
      </w:pPr>
      <w:r w:rsidRPr="00244FDA">
        <w:rPr>
          <w:rFonts w:ascii="Times New Roman" w:hAnsi="Times New Roman" w:cs="Times New Roman"/>
        </w:rPr>
        <w:t xml:space="preserve">Stuart, E. A., Lee, B. K., &amp; </w:t>
      </w:r>
      <w:proofErr w:type="spellStart"/>
      <w:r w:rsidRPr="00244FDA">
        <w:rPr>
          <w:rFonts w:ascii="Times New Roman" w:hAnsi="Times New Roman" w:cs="Times New Roman"/>
        </w:rPr>
        <w:t>Leacy</w:t>
      </w:r>
      <w:proofErr w:type="spellEnd"/>
      <w:r w:rsidRPr="00244FDA">
        <w:rPr>
          <w:rFonts w:ascii="Times New Roman" w:hAnsi="Times New Roman" w:cs="Times New Roman"/>
        </w:rPr>
        <w:t>, F. P. (2013). Prognostic score-based balance measures can be a useful diagnostic for propensity score methods in comparative effectiveness research. Journal of Clinical Epidemiology, 66(8), S84-S90.</w:t>
      </w:r>
    </w:p>
    <w:p w14:paraId="2A8C6173" w14:textId="77777777" w:rsidR="00244FDA" w:rsidRPr="00244FDA" w:rsidRDefault="00244FDA" w:rsidP="00244FDA">
      <w:pPr>
        <w:rPr>
          <w:rFonts w:ascii="Times New Roman" w:hAnsi="Times New Roman" w:cs="Times New Roman"/>
        </w:rPr>
      </w:pPr>
    </w:p>
    <w:p w14:paraId="6683473A"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van der Laan, M. J., &amp; Rubin, D. (2006). Targeted maximum likelihood learning. The International Journal of Biostatistics, 2(1), Article 11.</w:t>
      </w:r>
    </w:p>
    <w:p w14:paraId="55505CBA" w14:textId="77777777" w:rsidR="00244FDA" w:rsidRPr="00244FDA" w:rsidRDefault="00244FDA" w:rsidP="00244FDA">
      <w:pPr>
        <w:rPr>
          <w:rFonts w:ascii="Times New Roman" w:hAnsi="Times New Roman" w:cs="Times New Roman"/>
        </w:rPr>
      </w:pPr>
    </w:p>
    <w:p w14:paraId="0702318D" w14:textId="77777777" w:rsidR="00244FDA" w:rsidRPr="00244FDA" w:rsidRDefault="00244FDA" w:rsidP="00244FDA">
      <w:pPr>
        <w:rPr>
          <w:rFonts w:ascii="Times New Roman" w:hAnsi="Times New Roman" w:cs="Times New Roman"/>
        </w:rPr>
      </w:pPr>
      <w:proofErr w:type="spellStart"/>
      <w:r w:rsidRPr="00244FDA">
        <w:rPr>
          <w:rFonts w:ascii="Times New Roman" w:hAnsi="Times New Roman" w:cs="Times New Roman"/>
        </w:rPr>
        <w:t>VanderWeele</w:t>
      </w:r>
      <w:proofErr w:type="spellEnd"/>
      <w:r w:rsidRPr="00244FDA">
        <w:rPr>
          <w:rFonts w:ascii="Times New Roman" w:hAnsi="Times New Roman" w:cs="Times New Roman"/>
        </w:rPr>
        <w:t>, T. J. (2015). Explanation in causal inference: Methods for mediation and interaction. Oxford University Press.</w:t>
      </w:r>
    </w:p>
    <w:p w14:paraId="7A33A9DD" w14:textId="77777777" w:rsidR="00244FDA" w:rsidRPr="00244FDA" w:rsidRDefault="00244FDA" w:rsidP="00244FDA">
      <w:pPr>
        <w:rPr>
          <w:rFonts w:ascii="Times New Roman" w:hAnsi="Times New Roman" w:cs="Times New Roman"/>
        </w:rPr>
      </w:pPr>
    </w:p>
    <w:p w14:paraId="2B08739B" w14:textId="77777777" w:rsidR="00244FDA" w:rsidRPr="00244FDA" w:rsidRDefault="00244FDA" w:rsidP="00244FDA">
      <w:pPr>
        <w:rPr>
          <w:rFonts w:ascii="Times New Roman" w:hAnsi="Times New Roman" w:cs="Times New Roman"/>
        </w:rPr>
      </w:pPr>
      <w:proofErr w:type="spellStart"/>
      <w:r w:rsidRPr="00244FDA">
        <w:rPr>
          <w:rFonts w:ascii="Times New Roman" w:hAnsi="Times New Roman" w:cs="Times New Roman"/>
        </w:rPr>
        <w:t>VanderWeele</w:t>
      </w:r>
      <w:proofErr w:type="spellEnd"/>
      <w:r w:rsidRPr="00244FDA">
        <w:rPr>
          <w:rFonts w:ascii="Times New Roman" w:hAnsi="Times New Roman" w:cs="Times New Roman"/>
        </w:rPr>
        <w:t>, T. J., &amp; Robins, J. M. (2007). Four types of effect modification: A classification based on directed acyclic graphs. Epidemiology, 18(5), 561-568.</w:t>
      </w:r>
    </w:p>
    <w:p w14:paraId="7E47BF92" w14:textId="77777777" w:rsidR="00244FDA" w:rsidRPr="00244FDA" w:rsidRDefault="00244FDA" w:rsidP="00244FDA">
      <w:pPr>
        <w:rPr>
          <w:rFonts w:ascii="Times New Roman" w:hAnsi="Times New Roman" w:cs="Times New Roman"/>
        </w:rPr>
      </w:pPr>
    </w:p>
    <w:p w14:paraId="218D4212"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Wager, S., &amp; Athey, S. (2018). Estimation and inference of heterogeneous treatment effects using random forests. Journal of the American Statistical Association, 113(523), 1228-1242.</w:t>
      </w:r>
    </w:p>
    <w:p w14:paraId="432C73F2" w14:textId="77777777" w:rsidR="00244FDA" w:rsidRPr="00244FDA" w:rsidRDefault="00244FDA" w:rsidP="00244FDA">
      <w:pPr>
        <w:rPr>
          <w:rFonts w:ascii="Times New Roman" w:hAnsi="Times New Roman" w:cs="Times New Roman"/>
        </w:rPr>
      </w:pPr>
    </w:p>
    <w:p w14:paraId="1B68E8BA" w14:textId="77777777" w:rsidR="00244FDA" w:rsidRPr="00244FDA" w:rsidRDefault="00244FDA" w:rsidP="00244FDA">
      <w:pPr>
        <w:rPr>
          <w:rFonts w:ascii="Times New Roman" w:hAnsi="Times New Roman" w:cs="Times New Roman"/>
        </w:rPr>
      </w:pPr>
      <w:proofErr w:type="spellStart"/>
      <w:r w:rsidRPr="00244FDA">
        <w:rPr>
          <w:rFonts w:ascii="Times New Roman" w:hAnsi="Times New Roman" w:cs="Times New Roman"/>
        </w:rPr>
        <w:t>Waldfogel</w:t>
      </w:r>
      <w:proofErr w:type="spellEnd"/>
      <w:r w:rsidRPr="00244FDA">
        <w:rPr>
          <w:rFonts w:ascii="Times New Roman" w:hAnsi="Times New Roman" w:cs="Times New Roman"/>
        </w:rPr>
        <w:t>, J. (2006). What children need. Harvard University Press.</w:t>
      </w:r>
    </w:p>
    <w:p w14:paraId="22B4EAEF" w14:textId="77777777" w:rsidR="00244FDA" w:rsidRPr="00244FDA" w:rsidRDefault="00244FDA" w:rsidP="00244FDA">
      <w:pPr>
        <w:rPr>
          <w:rFonts w:ascii="Times New Roman" w:hAnsi="Times New Roman" w:cs="Times New Roman"/>
        </w:rPr>
      </w:pPr>
    </w:p>
    <w:p w14:paraId="11A5919E" w14:textId="77777777" w:rsidR="00244FDA" w:rsidRPr="00244FDA" w:rsidRDefault="00244FDA" w:rsidP="00244FDA">
      <w:pPr>
        <w:rPr>
          <w:rFonts w:ascii="Times New Roman" w:hAnsi="Times New Roman" w:cs="Times New Roman"/>
        </w:rPr>
      </w:pPr>
      <w:r w:rsidRPr="00244FDA">
        <w:rPr>
          <w:rFonts w:ascii="Times New Roman" w:hAnsi="Times New Roman" w:cs="Times New Roman"/>
        </w:rPr>
        <w:t>Zhou, Q., &amp; Wu, Y. (2021). Causal moderation analysis with multiple causally non-ordered mediators. Journal of Causal Inference, 9(1), 203-224.</w:t>
      </w:r>
    </w:p>
    <w:p w14:paraId="17D0161E" w14:textId="77777777" w:rsidR="00244FDA" w:rsidRPr="00244FDA" w:rsidRDefault="00244FDA" w:rsidP="00244FDA">
      <w:pPr>
        <w:rPr>
          <w:rFonts w:ascii="Times New Roman" w:hAnsi="Times New Roman" w:cs="Times New Roman"/>
        </w:rPr>
      </w:pPr>
    </w:p>
    <w:p w14:paraId="48E988A0" w14:textId="24ED4DD3" w:rsidR="002021AF" w:rsidRPr="00784228" w:rsidRDefault="00244FDA" w:rsidP="00244FDA">
      <w:pPr>
        <w:rPr>
          <w:rFonts w:ascii="Times New Roman" w:hAnsi="Times New Roman" w:cs="Times New Roman"/>
        </w:rPr>
      </w:pPr>
      <w:r w:rsidRPr="00244FDA">
        <w:rPr>
          <w:rFonts w:ascii="Times New Roman" w:hAnsi="Times New Roman" w:cs="Times New Roman"/>
        </w:rPr>
        <w:t>Zhu, Y., Coffman, D. L., &amp; Ghosh, D. (2015). A boosting algorithm for estimating generalized propensity scores with continuous treatments. Journal of Causal Inference, 3(1), 25-40.</w:t>
      </w:r>
    </w:p>
    <w:sectPr w:rsidR="002021AF" w:rsidRPr="007842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2C18"/>
    <w:multiLevelType w:val="multilevel"/>
    <w:tmpl w:val="9810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05A7F"/>
    <w:multiLevelType w:val="multilevel"/>
    <w:tmpl w:val="2624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0633D"/>
    <w:multiLevelType w:val="multilevel"/>
    <w:tmpl w:val="B96A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C06BF"/>
    <w:multiLevelType w:val="multilevel"/>
    <w:tmpl w:val="DFCC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944A9"/>
    <w:multiLevelType w:val="multilevel"/>
    <w:tmpl w:val="AFBA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F1EB2"/>
    <w:multiLevelType w:val="multilevel"/>
    <w:tmpl w:val="B798D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D313C"/>
    <w:multiLevelType w:val="multilevel"/>
    <w:tmpl w:val="336E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B2F88"/>
    <w:multiLevelType w:val="multilevel"/>
    <w:tmpl w:val="7B06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27CC8"/>
    <w:multiLevelType w:val="multilevel"/>
    <w:tmpl w:val="97EE3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D0DEE"/>
    <w:multiLevelType w:val="multilevel"/>
    <w:tmpl w:val="2106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51D34"/>
    <w:multiLevelType w:val="multilevel"/>
    <w:tmpl w:val="148E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17844"/>
    <w:multiLevelType w:val="multilevel"/>
    <w:tmpl w:val="3370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07242"/>
    <w:multiLevelType w:val="multilevel"/>
    <w:tmpl w:val="3A1A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6B7DA6"/>
    <w:multiLevelType w:val="hybridMultilevel"/>
    <w:tmpl w:val="121AD296"/>
    <w:lvl w:ilvl="0" w:tplc="29F29A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22C324B"/>
    <w:multiLevelType w:val="multilevel"/>
    <w:tmpl w:val="61CC3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455082"/>
    <w:multiLevelType w:val="multilevel"/>
    <w:tmpl w:val="8148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974DF"/>
    <w:multiLevelType w:val="multilevel"/>
    <w:tmpl w:val="A6C8D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085F97"/>
    <w:multiLevelType w:val="multilevel"/>
    <w:tmpl w:val="B8BE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81664D"/>
    <w:multiLevelType w:val="hybridMultilevel"/>
    <w:tmpl w:val="EBB2AD5A"/>
    <w:lvl w:ilvl="0" w:tplc="6AA6F0A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3CC32BC"/>
    <w:multiLevelType w:val="multilevel"/>
    <w:tmpl w:val="27A6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E27BD5"/>
    <w:multiLevelType w:val="multilevel"/>
    <w:tmpl w:val="D16A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336BD"/>
    <w:multiLevelType w:val="multilevel"/>
    <w:tmpl w:val="4E3C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072575">
    <w:abstractNumId w:val="15"/>
  </w:num>
  <w:num w:numId="2" w16cid:durableId="589581881">
    <w:abstractNumId w:val="4"/>
  </w:num>
  <w:num w:numId="3" w16cid:durableId="164320934">
    <w:abstractNumId w:val="7"/>
  </w:num>
  <w:num w:numId="4" w16cid:durableId="496699529">
    <w:abstractNumId w:val="17"/>
  </w:num>
  <w:num w:numId="5" w16cid:durableId="1949850083">
    <w:abstractNumId w:val="0"/>
  </w:num>
  <w:num w:numId="6" w16cid:durableId="231434478">
    <w:abstractNumId w:val="1"/>
  </w:num>
  <w:num w:numId="7" w16cid:durableId="923344127">
    <w:abstractNumId w:val="9"/>
  </w:num>
  <w:num w:numId="8" w16cid:durableId="722946076">
    <w:abstractNumId w:val="2"/>
  </w:num>
  <w:num w:numId="9" w16cid:durableId="1718238312">
    <w:abstractNumId w:val="10"/>
  </w:num>
  <w:num w:numId="10" w16cid:durableId="2055276213">
    <w:abstractNumId w:val="12"/>
  </w:num>
  <w:num w:numId="11" w16cid:durableId="94834492">
    <w:abstractNumId w:val="16"/>
  </w:num>
  <w:num w:numId="12" w16cid:durableId="570310740">
    <w:abstractNumId w:val="13"/>
  </w:num>
  <w:num w:numId="13" w16cid:durableId="1077240469">
    <w:abstractNumId w:val="18"/>
  </w:num>
  <w:num w:numId="14" w16cid:durableId="2101563108">
    <w:abstractNumId w:val="11"/>
  </w:num>
  <w:num w:numId="15" w16cid:durableId="1359502594">
    <w:abstractNumId w:val="21"/>
  </w:num>
  <w:num w:numId="16" w16cid:durableId="383914704">
    <w:abstractNumId w:val="14"/>
  </w:num>
  <w:num w:numId="17" w16cid:durableId="287859218">
    <w:abstractNumId w:val="8"/>
  </w:num>
  <w:num w:numId="18" w16cid:durableId="1846050268">
    <w:abstractNumId w:val="19"/>
  </w:num>
  <w:num w:numId="19" w16cid:durableId="1801874583">
    <w:abstractNumId w:val="20"/>
  </w:num>
  <w:num w:numId="20" w16cid:durableId="1961187571">
    <w:abstractNumId w:val="3"/>
  </w:num>
  <w:num w:numId="21" w16cid:durableId="233515956">
    <w:abstractNumId w:val="6"/>
  </w:num>
  <w:num w:numId="22" w16cid:durableId="16650151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E0"/>
    <w:rsid w:val="000008B1"/>
    <w:rsid w:val="0000752E"/>
    <w:rsid w:val="000075CE"/>
    <w:rsid w:val="00012378"/>
    <w:rsid w:val="00015917"/>
    <w:rsid w:val="000206AE"/>
    <w:rsid w:val="000249EB"/>
    <w:rsid w:val="000307CF"/>
    <w:rsid w:val="00030B54"/>
    <w:rsid w:val="0003456A"/>
    <w:rsid w:val="00037262"/>
    <w:rsid w:val="00037492"/>
    <w:rsid w:val="000449DF"/>
    <w:rsid w:val="000551E2"/>
    <w:rsid w:val="00062CEB"/>
    <w:rsid w:val="00064F2C"/>
    <w:rsid w:val="00093344"/>
    <w:rsid w:val="000B07E0"/>
    <w:rsid w:val="000B59C0"/>
    <w:rsid w:val="000B7234"/>
    <w:rsid w:val="000C2F17"/>
    <w:rsid w:val="000D1B5A"/>
    <w:rsid w:val="000D54EF"/>
    <w:rsid w:val="000D7720"/>
    <w:rsid w:val="000D7CC7"/>
    <w:rsid w:val="000E11BC"/>
    <w:rsid w:val="000E49F9"/>
    <w:rsid w:val="00101920"/>
    <w:rsid w:val="0010195A"/>
    <w:rsid w:val="00104078"/>
    <w:rsid w:val="001162C4"/>
    <w:rsid w:val="0012039F"/>
    <w:rsid w:val="00125E65"/>
    <w:rsid w:val="00141C1E"/>
    <w:rsid w:val="0014422A"/>
    <w:rsid w:val="00146B4D"/>
    <w:rsid w:val="001520AB"/>
    <w:rsid w:val="00162F92"/>
    <w:rsid w:val="00165532"/>
    <w:rsid w:val="00165627"/>
    <w:rsid w:val="00167088"/>
    <w:rsid w:val="00174096"/>
    <w:rsid w:val="00177746"/>
    <w:rsid w:val="00180588"/>
    <w:rsid w:val="00182AC5"/>
    <w:rsid w:val="0018682F"/>
    <w:rsid w:val="001A3EF1"/>
    <w:rsid w:val="001B1A9D"/>
    <w:rsid w:val="001B37D3"/>
    <w:rsid w:val="001B44F3"/>
    <w:rsid w:val="001B5044"/>
    <w:rsid w:val="001C776C"/>
    <w:rsid w:val="001D0348"/>
    <w:rsid w:val="001D4109"/>
    <w:rsid w:val="001D4F65"/>
    <w:rsid w:val="001E0502"/>
    <w:rsid w:val="001F2646"/>
    <w:rsid w:val="001F4887"/>
    <w:rsid w:val="00201D25"/>
    <w:rsid w:val="002021AF"/>
    <w:rsid w:val="0020256E"/>
    <w:rsid w:val="0020388A"/>
    <w:rsid w:val="00221F71"/>
    <w:rsid w:val="00224692"/>
    <w:rsid w:val="00230C0A"/>
    <w:rsid w:val="00233E42"/>
    <w:rsid w:val="00235E3B"/>
    <w:rsid w:val="0023630E"/>
    <w:rsid w:val="00240A27"/>
    <w:rsid w:val="00244FDA"/>
    <w:rsid w:val="00246658"/>
    <w:rsid w:val="00254A9E"/>
    <w:rsid w:val="00254FE9"/>
    <w:rsid w:val="00255134"/>
    <w:rsid w:val="0026313F"/>
    <w:rsid w:val="002637AB"/>
    <w:rsid w:val="002655DB"/>
    <w:rsid w:val="00270AC9"/>
    <w:rsid w:val="00275505"/>
    <w:rsid w:val="00276638"/>
    <w:rsid w:val="0027689E"/>
    <w:rsid w:val="00283D62"/>
    <w:rsid w:val="00294226"/>
    <w:rsid w:val="002A3B75"/>
    <w:rsid w:val="002A7CFD"/>
    <w:rsid w:val="002C30C1"/>
    <w:rsid w:val="002D4DE3"/>
    <w:rsid w:val="0030433D"/>
    <w:rsid w:val="00310179"/>
    <w:rsid w:val="0031128A"/>
    <w:rsid w:val="003113A2"/>
    <w:rsid w:val="00311B09"/>
    <w:rsid w:val="00314A34"/>
    <w:rsid w:val="00321542"/>
    <w:rsid w:val="00325713"/>
    <w:rsid w:val="003325F0"/>
    <w:rsid w:val="003368A0"/>
    <w:rsid w:val="00346346"/>
    <w:rsid w:val="003577F5"/>
    <w:rsid w:val="00365161"/>
    <w:rsid w:val="00373475"/>
    <w:rsid w:val="003846A1"/>
    <w:rsid w:val="00387E4D"/>
    <w:rsid w:val="00396C0B"/>
    <w:rsid w:val="003B272A"/>
    <w:rsid w:val="003B36FD"/>
    <w:rsid w:val="003B562D"/>
    <w:rsid w:val="003C7AF4"/>
    <w:rsid w:val="003D258A"/>
    <w:rsid w:val="003F5B3F"/>
    <w:rsid w:val="003F5C1C"/>
    <w:rsid w:val="004060EB"/>
    <w:rsid w:val="0041218F"/>
    <w:rsid w:val="0041393B"/>
    <w:rsid w:val="00414B6C"/>
    <w:rsid w:val="00426599"/>
    <w:rsid w:val="00427C3C"/>
    <w:rsid w:val="00430E4E"/>
    <w:rsid w:val="0043482F"/>
    <w:rsid w:val="00446ADE"/>
    <w:rsid w:val="004554DF"/>
    <w:rsid w:val="004635FA"/>
    <w:rsid w:val="00466B16"/>
    <w:rsid w:val="00470588"/>
    <w:rsid w:val="00477B5F"/>
    <w:rsid w:val="00477D15"/>
    <w:rsid w:val="00483039"/>
    <w:rsid w:val="004871E2"/>
    <w:rsid w:val="004B3AAF"/>
    <w:rsid w:val="004C4082"/>
    <w:rsid w:val="004C54C5"/>
    <w:rsid w:val="004D3B09"/>
    <w:rsid w:val="004E27A3"/>
    <w:rsid w:val="004E4A13"/>
    <w:rsid w:val="004F7207"/>
    <w:rsid w:val="00506B6B"/>
    <w:rsid w:val="00533E7E"/>
    <w:rsid w:val="005404A0"/>
    <w:rsid w:val="00541054"/>
    <w:rsid w:val="00545E4D"/>
    <w:rsid w:val="005538A0"/>
    <w:rsid w:val="00553D50"/>
    <w:rsid w:val="00575627"/>
    <w:rsid w:val="0057728D"/>
    <w:rsid w:val="00580F95"/>
    <w:rsid w:val="005A2D10"/>
    <w:rsid w:val="005B136B"/>
    <w:rsid w:val="005B14FE"/>
    <w:rsid w:val="005B7892"/>
    <w:rsid w:val="005C776A"/>
    <w:rsid w:val="005E355F"/>
    <w:rsid w:val="005E462D"/>
    <w:rsid w:val="005F100C"/>
    <w:rsid w:val="005F7B9E"/>
    <w:rsid w:val="00604BE8"/>
    <w:rsid w:val="00605BCA"/>
    <w:rsid w:val="00611C17"/>
    <w:rsid w:val="00614CCE"/>
    <w:rsid w:val="00625F37"/>
    <w:rsid w:val="006316A0"/>
    <w:rsid w:val="0064028A"/>
    <w:rsid w:val="00646902"/>
    <w:rsid w:val="006511E2"/>
    <w:rsid w:val="00652A60"/>
    <w:rsid w:val="00664176"/>
    <w:rsid w:val="006655F4"/>
    <w:rsid w:val="0067365A"/>
    <w:rsid w:val="00673667"/>
    <w:rsid w:val="00676460"/>
    <w:rsid w:val="00680B52"/>
    <w:rsid w:val="00685181"/>
    <w:rsid w:val="00685B1F"/>
    <w:rsid w:val="0069130D"/>
    <w:rsid w:val="0069453F"/>
    <w:rsid w:val="006970A8"/>
    <w:rsid w:val="006A0C9C"/>
    <w:rsid w:val="006A6CA1"/>
    <w:rsid w:val="006B5BBD"/>
    <w:rsid w:val="006B7D1F"/>
    <w:rsid w:val="006C74BF"/>
    <w:rsid w:val="006D6E77"/>
    <w:rsid w:val="006F5E2A"/>
    <w:rsid w:val="00714714"/>
    <w:rsid w:val="00722942"/>
    <w:rsid w:val="00724514"/>
    <w:rsid w:val="00724FA4"/>
    <w:rsid w:val="00731E3D"/>
    <w:rsid w:val="00740B0D"/>
    <w:rsid w:val="0074399D"/>
    <w:rsid w:val="00745C9D"/>
    <w:rsid w:val="007462A9"/>
    <w:rsid w:val="00751805"/>
    <w:rsid w:val="007542B5"/>
    <w:rsid w:val="00754945"/>
    <w:rsid w:val="00771161"/>
    <w:rsid w:val="00771306"/>
    <w:rsid w:val="00773B57"/>
    <w:rsid w:val="007818A5"/>
    <w:rsid w:val="00781E98"/>
    <w:rsid w:val="00782D65"/>
    <w:rsid w:val="00784228"/>
    <w:rsid w:val="007A071D"/>
    <w:rsid w:val="007A2EC8"/>
    <w:rsid w:val="007B6398"/>
    <w:rsid w:val="007B6B33"/>
    <w:rsid w:val="007B6DD3"/>
    <w:rsid w:val="007C1A38"/>
    <w:rsid w:val="007C20A8"/>
    <w:rsid w:val="007C20B2"/>
    <w:rsid w:val="007C6492"/>
    <w:rsid w:val="007D4E47"/>
    <w:rsid w:val="007E385C"/>
    <w:rsid w:val="007E5D79"/>
    <w:rsid w:val="007F52AD"/>
    <w:rsid w:val="007F7908"/>
    <w:rsid w:val="00802507"/>
    <w:rsid w:val="00805DB0"/>
    <w:rsid w:val="00810506"/>
    <w:rsid w:val="00817CBC"/>
    <w:rsid w:val="0082023E"/>
    <w:rsid w:val="00832A5A"/>
    <w:rsid w:val="00834F33"/>
    <w:rsid w:val="008543D3"/>
    <w:rsid w:val="00854D0F"/>
    <w:rsid w:val="008612E0"/>
    <w:rsid w:val="00867385"/>
    <w:rsid w:val="008725FB"/>
    <w:rsid w:val="008763AE"/>
    <w:rsid w:val="008861D3"/>
    <w:rsid w:val="008A68E3"/>
    <w:rsid w:val="008B01FE"/>
    <w:rsid w:val="008B3503"/>
    <w:rsid w:val="008C404F"/>
    <w:rsid w:val="008C4E0B"/>
    <w:rsid w:val="008D05EB"/>
    <w:rsid w:val="008D2DAB"/>
    <w:rsid w:val="008D7518"/>
    <w:rsid w:val="008E6293"/>
    <w:rsid w:val="008E6CAB"/>
    <w:rsid w:val="008F2002"/>
    <w:rsid w:val="008F5BB3"/>
    <w:rsid w:val="008F7055"/>
    <w:rsid w:val="00902229"/>
    <w:rsid w:val="009026F8"/>
    <w:rsid w:val="00906511"/>
    <w:rsid w:val="00906C9B"/>
    <w:rsid w:val="00911A55"/>
    <w:rsid w:val="0091337D"/>
    <w:rsid w:val="00917410"/>
    <w:rsid w:val="00925F97"/>
    <w:rsid w:val="00927F33"/>
    <w:rsid w:val="00927F7D"/>
    <w:rsid w:val="0095159B"/>
    <w:rsid w:val="00952881"/>
    <w:rsid w:val="00965E63"/>
    <w:rsid w:val="00983CA3"/>
    <w:rsid w:val="00983D09"/>
    <w:rsid w:val="009946C4"/>
    <w:rsid w:val="009952C2"/>
    <w:rsid w:val="009A3BC8"/>
    <w:rsid w:val="009A4041"/>
    <w:rsid w:val="009B2C8E"/>
    <w:rsid w:val="009B3596"/>
    <w:rsid w:val="009B529A"/>
    <w:rsid w:val="009B7627"/>
    <w:rsid w:val="009C4BDB"/>
    <w:rsid w:val="009C5300"/>
    <w:rsid w:val="009E196F"/>
    <w:rsid w:val="009E4AC3"/>
    <w:rsid w:val="009E6138"/>
    <w:rsid w:val="009E7EA1"/>
    <w:rsid w:val="009F2542"/>
    <w:rsid w:val="00A04251"/>
    <w:rsid w:val="00A07AB4"/>
    <w:rsid w:val="00A124C7"/>
    <w:rsid w:val="00A2428C"/>
    <w:rsid w:val="00A25236"/>
    <w:rsid w:val="00A441A6"/>
    <w:rsid w:val="00A4591D"/>
    <w:rsid w:val="00A80DC0"/>
    <w:rsid w:val="00A819AA"/>
    <w:rsid w:val="00A937C1"/>
    <w:rsid w:val="00A95D8B"/>
    <w:rsid w:val="00AA4359"/>
    <w:rsid w:val="00AB0A47"/>
    <w:rsid w:val="00AB6DE5"/>
    <w:rsid w:val="00AC3F57"/>
    <w:rsid w:val="00AE0DF8"/>
    <w:rsid w:val="00AE410C"/>
    <w:rsid w:val="00AF28DC"/>
    <w:rsid w:val="00AF4615"/>
    <w:rsid w:val="00B01EB2"/>
    <w:rsid w:val="00B04EB8"/>
    <w:rsid w:val="00B0756B"/>
    <w:rsid w:val="00B116D4"/>
    <w:rsid w:val="00B25283"/>
    <w:rsid w:val="00B25BEA"/>
    <w:rsid w:val="00B35659"/>
    <w:rsid w:val="00B36E63"/>
    <w:rsid w:val="00B412A3"/>
    <w:rsid w:val="00B43AD9"/>
    <w:rsid w:val="00B46758"/>
    <w:rsid w:val="00B56BEC"/>
    <w:rsid w:val="00B57167"/>
    <w:rsid w:val="00B57B82"/>
    <w:rsid w:val="00B60522"/>
    <w:rsid w:val="00B750A0"/>
    <w:rsid w:val="00B811AC"/>
    <w:rsid w:val="00B9276E"/>
    <w:rsid w:val="00B92B41"/>
    <w:rsid w:val="00B97698"/>
    <w:rsid w:val="00BA5B96"/>
    <w:rsid w:val="00BB13B6"/>
    <w:rsid w:val="00BB6DA4"/>
    <w:rsid w:val="00BB6F2D"/>
    <w:rsid w:val="00BB70E0"/>
    <w:rsid w:val="00BC05C9"/>
    <w:rsid w:val="00BF14B8"/>
    <w:rsid w:val="00BF38E4"/>
    <w:rsid w:val="00BF3BBC"/>
    <w:rsid w:val="00BF7472"/>
    <w:rsid w:val="00BF79C4"/>
    <w:rsid w:val="00C103C2"/>
    <w:rsid w:val="00C16AAA"/>
    <w:rsid w:val="00C20103"/>
    <w:rsid w:val="00C21090"/>
    <w:rsid w:val="00C2655F"/>
    <w:rsid w:val="00C273AA"/>
    <w:rsid w:val="00C412F6"/>
    <w:rsid w:val="00C43C43"/>
    <w:rsid w:val="00C4528E"/>
    <w:rsid w:val="00C536A7"/>
    <w:rsid w:val="00C55D7C"/>
    <w:rsid w:val="00C60D76"/>
    <w:rsid w:val="00C720FF"/>
    <w:rsid w:val="00C75318"/>
    <w:rsid w:val="00C842D3"/>
    <w:rsid w:val="00CB0F2F"/>
    <w:rsid w:val="00CB107F"/>
    <w:rsid w:val="00CB6948"/>
    <w:rsid w:val="00CD2410"/>
    <w:rsid w:val="00CD4536"/>
    <w:rsid w:val="00CF7DD9"/>
    <w:rsid w:val="00D01877"/>
    <w:rsid w:val="00D02AB4"/>
    <w:rsid w:val="00D24F65"/>
    <w:rsid w:val="00D32904"/>
    <w:rsid w:val="00D46E8B"/>
    <w:rsid w:val="00D477C2"/>
    <w:rsid w:val="00D516F6"/>
    <w:rsid w:val="00D678D1"/>
    <w:rsid w:val="00D7284A"/>
    <w:rsid w:val="00D744BF"/>
    <w:rsid w:val="00D76183"/>
    <w:rsid w:val="00D83413"/>
    <w:rsid w:val="00D873F3"/>
    <w:rsid w:val="00DA105F"/>
    <w:rsid w:val="00DA16EE"/>
    <w:rsid w:val="00DA309E"/>
    <w:rsid w:val="00DB1860"/>
    <w:rsid w:val="00DC54CB"/>
    <w:rsid w:val="00DD55F9"/>
    <w:rsid w:val="00DE069A"/>
    <w:rsid w:val="00DE66AE"/>
    <w:rsid w:val="00DF033C"/>
    <w:rsid w:val="00DF79F2"/>
    <w:rsid w:val="00E01201"/>
    <w:rsid w:val="00E0392D"/>
    <w:rsid w:val="00E04D16"/>
    <w:rsid w:val="00E0566A"/>
    <w:rsid w:val="00E061F7"/>
    <w:rsid w:val="00E119F5"/>
    <w:rsid w:val="00E123A8"/>
    <w:rsid w:val="00E322DA"/>
    <w:rsid w:val="00E441F8"/>
    <w:rsid w:val="00E51404"/>
    <w:rsid w:val="00E52787"/>
    <w:rsid w:val="00E52BF8"/>
    <w:rsid w:val="00E6098F"/>
    <w:rsid w:val="00E7104A"/>
    <w:rsid w:val="00E722B8"/>
    <w:rsid w:val="00E7627D"/>
    <w:rsid w:val="00E763B6"/>
    <w:rsid w:val="00E822CE"/>
    <w:rsid w:val="00E8570F"/>
    <w:rsid w:val="00E9180B"/>
    <w:rsid w:val="00E929CB"/>
    <w:rsid w:val="00E9361F"/>
    <w:rsid w:val="00EA1750"/>
    <w:rsid w:val="00EB27FF"/>
    <w:rsid w:val="00EC67CE"/>
    <w:rsid w:val="00EE02D7"/>
    <w:rsid w:val="00EE7EF5"/>
    <w:rsid w:val="00EF1CC5"/>
    <w:rsid w:val="00EF38DC"/>
    <w:rsid w:val="00EF57FF"/>
    <w:rsid w:val="00EF63B2"/>
    <w:rsid w:val="00F00847"/>
    <w:rsid w:val="00F02E10"/>
    <w:rsid w:val="00F04B46"/>
    <w:rsid w:val="00F05C12"/>
    <w:rsid w:val="00F10F65"/>
    <w:rsid w:val="00F11937"/>
    <w:rsid w:val="00F13862"/>
    <w:rsid w:val="00F17885"/>
    <w:rsid w:val="00F232FE"/>
    <w:rsid w:val="00F25A6E"/>
    <w:rsid w:val="00F31210"/>
    <w:rsid w:val="00F315BB"/>
    <w:rsid w:val="00F315CC"/>
    <w:rsid w:val="00F321D9"/>
    <w:rsid w:val="00F34521"/>
    <w:rsid w:val="00F359DB"/>
    <w:rsid w:val="00F36C19"/>
    <w:rsid w:val="00F571CD"/>
    <w:rsid w:val="00F67EC6"/>
    <w:rsid w:val="00F749E6"/>
    <w:rsid w:val="00F75957"/>
    <w:rsid w:val="00F805E1"/>
    <w:rsid w:val="00FA3B48"/>
    <w:rsid w:val="00FB0211"/>
    <w:rsid w:val="00FB58EE"/>
    <w:rsid w:val="00FD31CC"/>
    <w:rsid w:val="00FD47CB"/>
    <w:rsid w:val="00FE4C03"/>
    <w:rsid w:val="00FE6452"/>
    <w:rsid w:val="00FF1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FEF6FE"/>
  <w15:chartTrackingRefBased/>
  <w15:docId w15:val="{98453F3D-EE93-3745-BAC8-E538BBA8B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207"/>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0B07E0"/>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14:ligatures w14:val="standardContextual"/>
    </w:rPr>
  </w:style>
  <w:style w:type="paragraph" w:styleId="2">
    <w:name w:val="heading 2"/>
    <w:basedOn w:val="a"/>
    <w:next w:val="a"/>
    <w:link w:val="20"/>
    <w:uiPriority w:val="9"/>
    <w:semiHidden/>
    <w:unhideWhenUsed/>
    <w:qFormat/>
    <w:rsid w:val="000B07E0"/>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14:ligatures w14:val="standardContextual"/>
    </w:rPr>
  </w:style>
  <w:style w:type="paragraph" w:styleId="3">
    <w:name w:val="heading 3"/>
    <w:basedOn w:val="a"/>
    <w:next w:val="a"/>
    <w:link w:val="30"/>
    <w:uiPriority w:val="9"/>
    <w:semiHidden/>
    <w:unhideWhenUsed/>
    <w:qFormat/>
    <w:rsid w:val="000B07E0"/>
    <w:pPr>
      <w:keepNext/>
      <w:keepLines/>
      <w:widowControl w:val="0"/>
      <w:spacing w:before="160" w:after="80" w:line="278" w:lineRule="auto"/>
      <w:outlineLvl w:val="2"/>
    </w:pPr>
    <w:rPr>
      <w:rFonts w:asciiTheme="majorHAnsi" w:eastAsiaTheme="majorEastAsia" w:hAnsiTheme="majorHAnsi" w:cstheme="majorBidi"/>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0B07E0"/>
    <w:pPr>
      <w:keepNext/>
      <w:keepLines/>
      <w:widowControl w:val="0"/>
      <w:spacing w:before="80" w:after="40" w:line="278" w:lineRule="auto"/>
      <w:outlineLvl w:val="3"/>
    </w:pPr>
    <w:rPr>
      <w:rFonts w:asciiTheme="minorHAnsi" w:eastAsiaTheme="minorEastAsia" w:hAnsiTheme="minorHAnsi" w:cstheme="majorBidi"/>
      <w:color w:val="0F4761" w:themeColor="accent1" w:themeShade="BF"/>
      <w:kern w:val="2"/>
      <w:sz w:val="28"/>
      <w:szCs w:val="28"/>
      <w14:ligatures w14:val="standardContextual"/>
    </w:rPr>
  </w:style>
  <w:style w:type="paragraph" w:styleId="5">
    <w:name w:val="heading 5"/>
    <w:basedOn w:val="a"/>
    <w:next w:val="a"/>
    <w:link w:val="50"/>
    <w:uiPriority w:val="9"/>
    <w:semiHidden/>
    <w:unhideWhenUsed/>
    <w:qFormat/>
    <w:rsid w:val="000B07E0"/>
    <w:pPr>
      <w:keepNext/>
      <w:keepLines/>
      <w:widowControl w:val="0"/>
      <w:spacing w:before="80" w:after="40" w:line="278" w:lineRule="auto"/>
      <w:outlineLvl w:val="4"/>
    </w:pPr>
    <w:rPr>
      <w:rFonts w:asciiTheme="minorHAnsi" w:eastAsiaTheme="minorEastAsia" w:hAnsiTheme="minorHAnsi"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0B07E0"/>
    <w:pPr>
      <w:keepNext/>
      <w:keepLines/>
      <w:widowControl w:val="0"/>
      <w:spacing w:before="40" w:line="278" w:lineRule="auto"/>
      <w:outlineLvl w:val="5"/>
    </w:pPr>
    <w:rPr>
      <w:rFonts w:asciiTheme="minorHAnsi" w:eastAsiaTheme="minorEastAsia" w:hAnsiTheme="minorHAnsi" w:cstheme="majorBidi"/>
      <w:b/>
      <w:bCs/>
      <w:color w:val="0F4761" w:themeColor="accent1" w:themeShade="BF"/>
      <w:kern w:val="2"/>
      <w:sz w:val="22"/>
      <w14:ligatures w14:val="standardContextual"/>
    </w:rPr>
  </w:style>
  <w:style w:type="paragraph" w:styleId="7">
    <w:name w:val="heading 7"/>
    <w:basedOn w:val="a"/>
    <w:next w:val="a"/>
    <w:link w:val="70"/>
    <w:uiPriority w:val="9"/>
    <w:semiHidden/>
    <w:unhideWhenUsed/>
    <w:qFormat/>
    <w:rsid w:val="000B07E0"/>
    <w:pPr>
      <w:keepNext/>
      <w:keepLines/>
      <w:widowControl w:val="0"/>
      <w:spacing w:before="40" w:line="278" w:lineRule="auto"/>
      <w:outlineLvl w:val="6"/>
    </w:pPr>
    <w:rPr>
      <w:rFonts w:asciiTheme="minorHAnsi" w:eastAsiaTheme="minorEastAsia" w:hAnsiTheme="minorHAnsi" w:cstheme="majorBidi"/>
      <w:b/>
      <w:bCs/>
      <w:color w:val="595959" w:themeColor="text1" w:themeTint="A6"/>
      <w:kern w:val="2"/>
      <w:sz w:val="22"/>
      <w14:ligatures w14:val="standardContextual"/>
    </w:rPr>
  </w:style>
  <w:style w:type="paragraph" w:styleId="8">
    <w:name w:val="heading 8"/>
    <w:basedOn w:val="a"/>
    <w:next w:val="a"/>
    <w:link w:val="80"/>
    <w:uiPriority w:val="9"/>
    <w:semiHidden/>
    <w:unhideWhenUsed/>
    <w:qFormat/>
    <w:rsid w:val="000B07E0"/>
    <w:pPr>
      <w:keepNext/>
      <w:keepLines/>
      <w:widowControl w:val="0"/>
      <w:spacing w:line="278" w:lineRule="auto"/>
      <w:outlineLvl w:val="7"/>
    </w:pPr>
    <w:rPr>
      <w:rFonts w:asciiTheme="minorHAnsi" w:eastAsiaTheme="minorEastAsia" w:hAnsiTheme="minorHAnsi" w:cstheme="majorBidi"/>
      <w:color w:val="595959" w:themeColor="text1" w:themeTint="A6"/>
      <w:kern w:val="2"/>
      <w:sz w:val="22"/>
      <w14:ligatures w14:val="standardContextual"/>
    </w:rPr>
  </w:style>
  <w:style w:type="paragraph" w:styleId="9">
    <w:name w:val="heading 9"/>
    <w:basedOn w:val="a"/>
    <w:next w:val="a"/>
    <w:link w:val="90"/>
    <w:uiPriority w:val="9"/>
    <w:semiHidden/>
    <w:unhideWhenUsed/>
    <w:qFormat/>
    <w:rsid w:val="000B07E0"/>
    <w:pPr>
      <w:keepNext/>
      <w:keepLines/>
      <w:widowControl w:val="0"/>
      <w:spacing w:line="278" w:lineRule="auto"/>
      <w:outlineLvl w:val="8"/>
    </w:pPr>
    <w:rPr>
      <w:rFonts w:asciiTheme="minorHAnsi" w:eastAsiaTheme="majorEastAsia" w:hAnsiTheme="minorHAnsi" w:cstheme="majorBidi"/>
      <w:color w:val="595959" w:themeColor="text1" w:themeTint="A6"/>
      <w:kern w:val="2"/>
      <w:sz w:val="2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07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B07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B07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B07E0"/>
    <w:rPr>
      <w:rFonts w:cstheme="majorBidi"/>
      <w:color w:val="0F4761" w:themeColor="accent1" w:themeShade="BF"/>
      <w:sz w:val="28"/>
      <w:szCs w:val="28"/>
    </w:rPr>
  </w:style>
  <w:style w:type="character" w:customStyle="1" w:styleId="50">
    <w:name w:val="标题 5 字符"/>
    <w:basedOn w:val="a0"/>
    <w:link w:val="5"/>
    <w:uiPriority w:val="9"/>
    <w:semiHidden/>
    <w:rsid w:val="000B07E0"/>
    <w:rPr>
      <w:rFonts w:cstheme="majorBidi"/>
      <w:color w:val="0F4761" w:themeColor="accent1" w:themeShade="BF"/>
      <w:sz w:val="24"/>
    </w:rPr>
  </w:style>
  <w:style w:type="character" w:customStyle="1" w:styleId="60">
    <w:name w:val="标题 6 字符"/>
    <w:basedOn w:val="a0"/>
    <w:link w:val="6"/>
    <w:uiPriority w:val="9"/>
    <w:semiHidden/>
    <w:rsid w:val="000B07E0"/>
    <w:rPr>
      <w:rFonts w:cstheme="majorBidi"/>
      <w:b/>
      <w:bCs/>
      <w:color w:val="0F4761" w:themeColor="accent1" w:themeShade="BF"/>
    </w:rPr>
  </w:style>
  <w:style w:type="character" w:customStyle="1" w:styleId="70">
    <w:name w:val="标题 7 字符"/>
    <w:basedOn w:val="a0"/>
    <w:link w:val="7"/>
    <w:uiPriority w:val="9"/>
    <w:semiHidden/>
    <w:rsid w:val="000B07E0"/>
    <w:rPr>
      <w:rFonts w:cstheme="majorBidi"/>
      <w:b/>
      <w:bCs/>
      <w:color w:val="595959" w:themeColor="text1" w:themeTint="A6"/>
    </w:rPr>
  </w:style>
  <w:style w:type="character" w:customStyle="1" w:styleId="80">
    <w:name w:val="标题 8 字符"/>
    <w:basedOn w:val="a0"/>
    <w:link w:val="8"/>
    <w:uiPriority w:val="9"/>
    <w:semiHidden/>
    <w:rsid w:val="000B07E0"/>
    <w:rPr>
      <w:rFonts w:cstheme="majorBidi"/>
      <w:color w:val="595959" w:themeColor="text1" w:themeTint="A6"/>
    </w:rPr>
  </w:style>
  <w:style w:type="character" w:customStyle="1" w:styleId="90">
    <w:name w:val="标题 9 字符"/>
    <w:basedOn w:val="a0"/>
    <w:link w:val="9"/>
    <w:uiPriority w:val="9"/>
    <w:semiHidden/>
    <w:rsid w:val="000B07E0"/>
    <w:rPr>
      <w:rFonts w:eastAsiaTheme="majorEastAsia" w:cstheme="majorBidi"/>
      <w:color w:val="595959" w:themeColor="text1" w:themeTint="A6"/>
    </w:rPr>
  </w:style>
  <w:style w:type="paragraph" w:styleId="a3">
    <w:name w:val="Title"/>
    <w:basedOn w:val="a"/>
    <w:next w:val="a"/>
    <w:link w:val="a4"/>
    <w:uiPriority w:val="10"/>
    <w:qFormat/>
    <w:rsid w:val="000B07E0"/>
    <w:pPr>
      <w:widowControl w:val="0"/>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0B07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07E0"/>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0B07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07E0"/>
    <w:pPr>
      <w:widowControl w:val="0"/>
      <w:spacing w:before="160" w:after="160" w:line="278" w:lineRule="auto"/>
      <w:jc w:val="center"/>
    </w:pPr>
    <w:rPr>
      <w:rFonts w:asciiTheme="minorHAnsi" w:eastAsiaTheme="minorEastAsia" w:hAnsiTheme="minorHAnsi" w:cstheme="minorBidi"/>
      <w:i/>
      <w:iCs/>
      <w:color w:val="404040" w:themeColor="text1" w:themeTint="BF"/>
      <w:kern w:val="2"/>
      <w:sz w:val="22"/>
      <w14:ligatures w14:val="standardContextual"/>
    </w:rPr>
  </w:style>
  <w:style w:type="character" w:customStyle="1" w:styleId="a8">
    <w:name w:val="引用 字符"/>
    <w:basedOn w:val="a0"/>
    <w:link w:val="a7"/>
    <w:uiPriority w:val="29"/>
    <w:rsid w:val="000B07E0"/>
    <w:rPr>
      <w:i/>
      <w:iCs/>
      <w:color w:val="404040" w:themeColor="text1" w:themeTint="BF"/>
    </w:rPr>
  </w:style>
  <w:style w:type="paragraph" w:styleId="a9">
    <w:name w:val="List Paragraph"/>
    <w:basedOn w:val="a"/>
    <w:uiPriority w:val="34"/>
    <w:qFormat/>
    <w:rsid w:val="000B07E0"/>
    <w:pPr>
      <w:widowControl w:val="0"/>
      <w:spacing w:after="160" w:line="278" w:lineRule="auto"/>
      <w:ind w:left="720"/>
      <w:contextualSpacing/>
    </w:pPr>
    <w:rPr>
      <w:rFonts w:asciiTheme="minorHAnsi" w:eastAsiaTheme="minorEastAsia" w:hAnsiTheme="minorHAnsi" w:cstheme="minorBidi"/>
      <w:kern w:val="2"/>
      <w:sz w:val="22"/>
      <w14:ligatures w14:val="standardContextual"/>
    </w:rPr>
  </w:style>
  <w:style w:type="character" w:styleId="aa">
    <w:name w:val="Intense Emphasis"/>
    <w:basedOn w:val="a0"/>
    <w:uiPriority w:val="21"/>
    <w:qFormat/>
    <w:rsid w:val="000B07E0"/>
    <w:rPr>
      <w:i/>
      <w:iCs/>
      <w:color w:val="0F4761" w:themeColor="accent1" w:themeShade="BF"/>
    </w:rPr>
  </w:style>
  <w:style w:type="paragraph" w:styleId="ab">
    <w:name w:val="Intense Quote"/>
    <w:basedOn w:val="a"/>
    <w:next w:val="a"/>
    <w:link w:val="ac"/>
    <w:uiPriority w:val="30"/>
    <w:qFormat/>
    <w:rsid w:val="000B07E0"/>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2"/>
      <w14:ligatures w14:val="standardContextual"/>
    </w:rPr>
  </w:style>
  <w:style w:type="character" w:customStyle="1" w:styleId="ac">
    <w:name w:val="明显引用 字符"/>
    <w:basedOn w:val="a0"/>
    <w:link w:val="ab"/>
    <w:uiPriority w:val="30"/>
    <w:rsid w:val="000B07E0"/>
    <w:rPr>
      <w:i/>
      <w:iCs/>
      <w:color w:val="0F4761" w:themeColor="accent1" w:themeShade="BF"/>
    </w:rPr>
  </w:style>
  <w:style w:type="character" w:styleId="ad">
    <w:name w:val="Intense Reference"/>
    <w:basedOn w:val="a0"/>
    <w:uiPriority w:val="32"/>
    <w:qFormat/>
    <w:rsid w:val="000B07E0"/>
    <w:rPr>
      <w:b/>
      <w:bCs/>
      <w:smallCaps/>
      <w:color w:val="0F4761" w:themeColor="accent1" w:themeShade="BF"/>
      <w:spacing w:val="5"/>
    </w:rPr>
  </w:style>
  <w:style w:type="character" w:styleId="ae">
    <w:name w:val="Placeholder Text"/>
    <w:basedOn w:val="a0"/>
    <w:uiPriority w:val="99"/>
    <w:semiHidden/>
    <w:rsid w:val="00F13862"/>
    <w:rPr>
      <w:color w:val="666666"/>
    </w:rPr>
  </w:style>
  <w:style w:type="table" w:styleId="af">
    <w:name w:val="Table Grid"/>
    <w:basedOn w:val="a1"/>
    <w:uiPriority w:val="39"/>
    <w:rsid w:val="00463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2D4D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BB13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9051">
      <w:bodyDiv w:val="1"/>
      <w:marLeft w:val="0"/>
      <w:marRight w:val="0"/>
      <w:marTop w:val="0"/>
      <w:marBottom w:val="0"/>
      <w:divBdr>
        <w:top w:val="none" w:sz="0" w:space="0" w:color="auto"/>
        <w:left w:val="none" w:sz="0" w:space="0" w:color="auto"/>
        <w:bottom w:val="none" w:sz="0" w:space="0" w:color="auto"/>
        <w:right w:val="none" w:sz="0" w:space="0" w:color="auto"/>
      </w:divBdr>
    </w:div>
    <w:div w:id="36517373">
      <w:bodyDiv w:val="1"/>
      <w:marLeft w:val="0"/>
      <w:marRight w:val="0"/>
      <w:marTop w:val="0"/>
      <w:marBottom w:val="0"/>
      <w:divBdr>
        <w:top w:val="none" w:sz="0" w:space="0" w:color="auto"/>
        <w:left w:val="none" w:sz="0" w:space="0" w:color="auto"/>
        <w:bottom w:val="none" w:sz="0" w:space="0" w:color="auto"/>
        <w:right w:val="none" w:sz="0" w:space="0" w:color="auto"/>
      </w:divBdr>
      <w:divsChild>
        <w:div w:id="964654168">
          <w:marLeft w:val="0"/>
          <w:marRight w:val="0"/>
          <w:marTop w:val="0"/>
          <w:marBottom w:val="0"/>
          <w:divBdr>
            <w:top w:val="none" w:sz="0" w:space="0" w:color="auto"/>
            <w:left w:val="none" w:sz="0" w:space="0" w:color="auto"/>
            <w:bottom w:val="none" w:sz="0" w:space="0" w:color="auto"/>
            <w:right w:val="none" w:sz="0" w:space="0" w:color="auto"/>
          </w:divBdr>
          <w:divsChild>
            <w:div w:id="1367682536">
              <w:marLeft w:val="0"/>
              <w:marRight w:val="0"/>
              <w:marTop w:val="0"/>
              <w:marBottom w:val="0"/>
              <w:divBdr>
                <w:top w:val="none" w:sz="0" w:space="0" w:color="auto"/>
                <w:left w:val="none" w:sz="0" w:space="0" w:color="auto"/>
                <w:bottom w:val="none" w:sz="0" w:space="0" w:color="auto"/>
                <w:right w:val="none" w:sz="0" w:space="0" w:color="auto"/>
              </w:divBdr>
              <w:divsChild>
                <w:div w:id="18706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4436">
      <w:bodyDiv w:val="1"/>
      <w:marLeft w:val="0"/>
      <w:marRight w:val="0"/>
      <w:marTop w:val="0"/>
      <w:marBottom w:val="0"/>
      <w:divBdr>
        <w:top w:val="none" w:sz="0" w:space="0" w:color="auto"/>
        <w:left w:val="none" w:sz="0" w:space="0" w:color="auto"/>
        <w:bottom w:val="none" w:sz="0" w:space="0" w:color="auto"/>
        <w:right w:val="none" w:sz="0" w:space="0" w:color="auto"/>
      </w:divBdr>
    </w:div>
    <w:div w:id="63576308">
      <w:bodyDiv w:val="1"/>
      <w:marLeft w:val="0"/>
      <w:marRight w:val="0"/>
      <w:marTop w:val="0"/>
      <w:marBottom w:val="0"/>
      <w:divBdr>
        <w:top w:val="none" w:sz="0" w:space="0" w:color="auto"/>
        <w:left w:val="none" w:sz="0" w:space="0" w:color="auto"/>
        <w:bottom w:val="none" w:sz="0" w:space="0" w:color="auto"/>
        <w:right w:val="none" w:sz="0" w:space="0" w:color="auto"/>
      </w:divBdr>
    </w:div>
    <w:div w:id="67700941">
      <w:bodyDiv w:val="1"/>
      <w:marLeft w:val="0"/>
      <w:marRight w:val="0"/>
      <w:marTop w:val="0"/>
      <w:marBottom w:val="0"/>
      <w:divBdr>
        <w:top w:val="none" w:sz="0" w:space="0" w:color="auto"/>
        <w:left w:val="none" w:sz="0" w:space="0" w:color="auto"/>
        <w:bottom w:val="none" w:sz="0" w:space="0" w:color="auto"/>
        <w:right w:val="none" w:sz="0" w:space="0" w:color="auto"/>
      </w:divBdr>
    </w:div>
    <w:div w:id="71044942">
      <w:bodyDiv w:val="1"/>
      <w:marLeft w:val="0"/>
      <w:marRight w:val="0"/>
      <w:marTop w:val="0"/>
      <w:marBottom w:val="0"/>
      <w:divBdr>
        <w:top w:val="none" w:sz="0" w:space="0" w:color="auto"/>
        <w:left w:val="none" w:sz="0" w:space="0" w:color="auto"/>
        <w:bottom w:val="none" w:sz="0" w:space="0" w:color="auto"/>
        <w:right w:val="none" w:sz="0" w:space="0" w:color="auto"/>
      </w:divBdr>
    </w:div>
    <w:div w:id="80807980">
      <w:bodyDiv w:val="1"/>
      <w:marLeft w:val="0"/>
      <w:marRight w:val="0"/>
      <w:marTop w:val="0"/>
      <w:marBottom w:val="0"/>
      <w:divBdr>
        <w:top w:val="none" w:sz="0" w:space="0" w:color="auto"/>
        <w:left w:val="none" w:sz="0" w:space="0" w:color="auto"/>
        <w:bottom w:val="none" w:sz="0" w:space="0" w:color="auto"/>
        <w:right w:val="none" w:sz="0" w:space="0" w:color="auto"/>
      </w:divBdr>
    </w:div>
    <w:div w:id="93481461">
      <w:bodyDiv w:val="1"/>
      <w:marLeft w:val="0"/>
      <w:marRight w:val="0"/>
      <w:marTop w:val="0"/>
      <w:marBottom w:val="0"/>
      <w:divBdr>
        <w:top w:val="none" w:sz="0" w:space="0" w:color="auto"/>
        <w:left w:val="none" w:sz="0" w:space="0" w:color="auto"/>
        <w:bottom w:val="none" w:sz="0" w:space="0" w:color="auto"/>
        <w:right w:val="none" w:sz="0" w:space="0" w:color="auto"/>
      </w:divBdr>
    </w:div>
    <w:div w:id="109863897">
      <w:bodyDiv w:val="1"/>
      <w:marLeft w:val="0"/>
      <w:marRight w:val="0"/>
      <w:marTop w:val="0"/>
      <w:marBottom w:val="0"/>
      <w:divBdr>
        <w:top w:val="none" w:sz="0" w:space="0" w:color="auto"/>
        <w:left w:val="none" w:sz="0" w:space="0" w:color="auto"/>
        <w:bottom w:val="none" w:sz="0" w:space="0" w:color="auto"/>
        <w:right w:val="none" w:sz="0" w:space="0" w:color="auto"/>
      </w:divBdr>
    </w:div>
    <w:div w:id="128744604">
      <w:bodyDiv w:val="1"/>
      <w:marLeft w:val="0"/>
      <w:marRight w:val="0"/>
      <w:marTop w:val="0"/>
      <w:marBottom w:val="0"/>
      <w:divBdr>
        <w:top w:val="none" w:sz="0" w:space="0" w:color="auto"/>
        <w:left w:val="none" w:sz="0" w:space="0" w:color="auto"/>
        <w:bottom w:val="none" w:sz="0" w:space="0" w:color="auto"/>
        <w:right w:val="none" w:sz="0" w:space="0" w:color="auto"/>
      </w:divBdr>
    </w:div>
    <w:div w:id="129171714">
      <w:bodyDiv w:val="1"/>
      <w:marLeft w:val="0"/>
      <w:marRight w:val="0"/>
      <w:marTop w:val="0"/>
      <w:marBottom w:val="0"/>
      <w:divBdr>
        <w:top w:val="none" w:sz="0" w:space="0" w:color="auto"/>
        <w:left w:val="none" w:sz="0" w:space="0" w:color="auto"/>
        <w:bottom w:val="none" w:sz="0" w:space="0" w:color="auto"/>
        <w:right w:val="none" w:sz="0" w:space="0" w:color="auto"/>
      </w:divBdr>
    </w:div>
    <w:div w:id="138378861">
      <w:bodyDiv w:val="1"/>
      <w:marLeft w:val="0"/>
      <w:marRight w:val="0"/>
      <w:marTop w:val="0"/>
      <w:marBottom w:val="0"/>
      <w:divBdr>
        <w:top w:val="none" w:sz="0" w:space="0" w:color="auto"/>
        <w:left w:val="none" w:sz="0" w:space="0" w:color="auto"/>
        <w:bottom w:val="none" w:sz="0" w:space="0" w:color="auto"/>
        <w:right w:val="none" w:sz="0" w:space="0" w:color="auto"/>
      </w:divBdr>
    </w:div>
    <w:div w:id="183137252">
      <w:bodyDiv w:val="1"/>
      <w:marLeft w:val="0"/>
      <w:marRight w:val="0"/>
      <w:marTop w:val="0"/>
      <w:marBottom w:val="0"/>
      <w:divBdr>
        <w:top w:val="none" w:sz="0" w:space="0" w:color="auto"/>
        <w:left w:val="none" w:sz="0" w:space="0" w:color="auto"/>
        <w:bottom w:val="none" w:sz="0" w:space="0" w:color="auto"/>
        <w:right w:val="none" w:sz="0" w:space="0" w:color="auto"/>
      </w:divBdr>
    </w:div>
    <w:div w:id="183325236">
      <w:bodyDiv w:val="1"/>
      <w:marLeft w:val="0"/>
      <w:marRight w:val="0"/>
      <w:marTop w:val="0"/>
      <w:marBottom w:val="0"/>
      <w:divBdr>
        <w:top w:val="none" w:sz="0" w:space="0" w:color="auto"/>
        <w:left w:val="none" w:sz="0" w:space="0" w:color="auto"/>
        <w:bottom w:val="none" w:sz="0" w:space="0" w:color="auto"/>
        <w:right w:val="none" w:sz="0" w:space="0" w:color="auto"/>
      </w:divBdr>
    </w:div>
    <w:div w:id="219825391">
      <w:bodyDiv w:val="1"/>
      <w:marLeft w:val="0"/>
      <w:marRight w:val="0"/>
      <w:marTop w:val="0"/>
      <w:marBottom w:val="0"/>
      <w:divBdr>
        <w:top w:val="none" w:sz="0" w:space="0" w:color="auto"/>
        <w:left w:val="none" w:sz="0" w:space="0" w:color="auto"/>
        <w:bottom w:val="none" w:sz="0" w:space="0" w:color="auto"/>
        <w:right w:val="none" w:sz="0" w:space="0" w:color="auto"/>
      </w:divBdr>
    </w:div>
    <w:div w:id="234433542">
      <w:bodyDiv w:val="1"/>
      <w:marLeft w:val="0"/>
      <w:marRight w:val="0"/>
      <w:marTop w:val="0"/>
      <w:marBottom w:val="0"/>
      <w:divBdr>
        <w:top w:val="none" w:sz="0" w:space="0" w:color="auto"/>
        <w:left w:val="none" w:sz="0" w:space="0" w:color="auto"/>
        <w:bottom w:val="none" w:sz="0" w:space="0" w:color="auto"/>
        <w:right w:val="none" w:sz="0" w:space="0" w:color="auto"/>
      </w:divBdr>
      <w:divsChild>
        <w:div w:id="1411001978">
          <w:marLeft w:val="0"/>
          <w:marRight w:val="0"/>
          <w:marTop w:val="0"/>
          <w:marBottom w:val="0"/>
          <w:divBdr>
            <w:top w:val="single" w:sz="2" w:space="0" w:color="auto"/>
            <w:left w:val="single" w:sz="2" w:space="0" w:color="auto"/>
            <w:bottom w:val="single" w:sz="2" w:space="0" w:color="auto"/>
            <w:right w:val="single" w:sz="2" w:space="0" w:color="auto"/>
          </w:divBdr>
        </w:div>
        <w:div w:id="1841581946">
          <w:marLeft w:val="0"/>
          <w:marRight w:val="0"/>
          <w:marTop w:val="0"/>
          <w:marBottom w:val="0"/>
          <w:divBdr>
            <w:top w:val="single" w:sz="2" w:space="0" w:color="auto"/>
            <w:left w:val="single" w:sz="2" w:space="0" w:color="auto"/>
            <w:bottom w:val="single" w:sz="2" w:space="0" w:color="auto"/>
            <w:right w:val="single" w:sz="2" w:space="0" w:color="auto"/>
          </w:divBdr>
          <w:divsChild>
            <w:div w:id="1062217974">
              <w:marLeft w:val="0"/>
              <w:marRight w:val="0"/>
              <w:marTop w:val="0"/>
              <w:marBottom w:val="0"/>
              <w:divBdr>
                <w:top w:val="single" w:sz="2" w:space="0" w:color="auto"/>
                <w:left w:val="single" w:sz="2" w:space="0" w:color="auto"/>
                <w:bottom w:val="single" w:sz="2" w:space="0" w:color="auto"/>
                <w:right w:val="single" w:sz="2" w:space="0" w:color="auto"/>
              </w:divBdr>
              <w:divsChild>
                <w:div w:id="448084597">
                  <w:marLeft w:val="0"/>
                  <w:marRight w:val="0"/>
                  <w:marTop w:val="0"/>
                  <w:marBottom w:val="0"/>
                  <w:divBdr>
                    <w:top w:val="single" w:sz="2" w:space="0" w:color="auto"/>
                    <w:left w:val="single" w:sz="2" w:space="0" w:color="auto"/>
                    <w:bottom w:val="single" w:sz="2" w:space="0" w:color="auto"/>
                    <w:right w:val="single" w:sz="2" w:space="0" w:color="auto"/>
                  </w:divBdr>
                  <w:divsChild>
                    <w:div w:id="615449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8241892">
      <w:bodyDiv w:val="1"/>
      <w:marLeft w:val="0"/>
      <w:marRight w:val="0"/>
      <w:marTop w:val="0"/>
      <w:marBottom w:val="0"/>
      <w:divBdr>
        <w:top w:val="none" w:sz="0" w:space="0" w:color="auto"/>
        <w:left w:val="none" w:sz="0" w:space="0" w:color="auto"/>
        <w:bottom w:val="none" w:sz="0" w:space="0" w:color="auto"/>
        <w:right w:val="none" w:sz="0" w:space="0" w:color="auto"/>
      </w:divBdr>
      <w:divsChild>
        <w:div w:id="1265109069">
          <w:marLeft w:val="0"/>
          <w:marRight w:val="0"/>
          <w:marTop w:val="0"/>
          <w:marBottom w:val="0"/>
          <w:divBdr>
            <w:top w:val="single" w:sz="2" w:space="0" w:color="E3E3E3"/>
            <w:left w:val="single" w:sz="2" w:space="0" w:color="E3E3E3"/>
            <w:bottom w:val="single" w:sz="2" w:space="0" w:color="E3E3E3"/>
            <w:right w:val="single" w:sz="2" w:space="0" w:color="E3E3E3"/>
          </w:divBdr>
          <w:divsChild>
            <w:div w:id="452215828">
              <w:marLeft w:val="0"/>
              <w:marRight w:val="0"/>
              <w:marTop w:val="0"/>
              <w:marBottom w:val="0"/>
              <w:divBdr>
                <w:top w:val="single" w:sz="2" w:space="0" w:color="E3E3E3"/>
                <w:left w:val="single" w:sz="2" w:space="0" w:color="E3E3E3"/>
                <w:bottom w:val="single" w:sz="2" w:space="0" w:color="E3E3E3"/>
                <w:right w:val="single" w:sz="2" w:space="0" w:color="E3E3E3"/>
              </w:divBdr>
              <w:divsChild>
                <w:div w:id="30418494">
                  <w:marLeft w:val="0"/>
                  <w:marRight w:val="0"/>
                  <w:marTop w:val="0"/>
                  <w:marBottom w:val="0"/>
                  <w:divBdr>
                    <w:top w:val="single" w:sz="2" w:space="0" w:color="E3E3E3"/>
                    <w:left w:val="single" w:sz="2" w:space="0" w:color="E3E3E3"/>
                    <w:bottom w:val="single" w:sz="2" w:space="0" w:color="E3E3E3"/>
                    <w:right w:val="single" w:sz="2" w:space="0" w:color="E3E3E3"/>
                  </w:divBdr>
                  <w:divsChild>
                    <w:div w:id="1902591481">
                      <w:marLeft w:val="0"/>
                      <w:marRight w:val="0"/>
                      <w:marTop w:val="0"/>
                      <w:marBottom w:val="0"/>
                      <w:divBdr>
                        <w:top w:val="single" w:sz="2" w:space="0" w:color="E3E3E3"/>
                        <w:left w:val="single" w:sz="2" w:space="0" w:color="E3E3E3"/>
                        <w:bottom w:val="single" w:sz="2" w:space="0" w:color="E3E3E3"/>
                        <w:right w:val="single" w:sz="2" w:space="0" w:color="E3E3E3"/>
                      </w:divBdr>
                      <w:divsChild>
                        <w:div w:id="300888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0598272">
          <w:marLeft w:val="0"/>
          <w:marRight w:val="0"/>
          <w:marTop w:val="0"/>
          <w:marBottom w:val="0"/>
          <w:divBdr>
            <w:top w:val="single" w:sz="2" w:space="0" w:color="E3E3E3"/>
            <w:left w:val="single" w:sz="2" w:space="0" w:color="E3E3E3"/>
            <w:bottom w:val="single" w:sz="2" w:space="0" w:color="E3E3E3"/>
            <w:right w:val="single" w:sz="2" w:space="0" w:color="E3E3E3"/>
          </w:divBdr>
          <w:divsChild>
            <w:div w:id="1249927056">
              <w:marLeft w:val="0"/>
              <w:marRight w:val="0"/>
              <w:marTop w:val="0"/>
              <w:marBottom w:val="0"/>
              <w:divBdr>
                <w:top w:val="single" w:sz="2" w:space="0" w:color="E3E3E3"/>
                <w:left w:val="single" w:sz="2" w:space="0" w:color="E3E3E3"/>
                <w:bottom w:val="single" w:sz="2" w:space="0" w:color="E3E3E3"/>
                <w:right w:val="single" w:sz="2" w:space="0" w:color="E3E3E3"/>
              </w:divBdr>
              <w:divsChild>
                <w:div w:id="245656675">
                  <w:marLeft w:val="0"/>
                  <w:marRight w:val="0"/>
                  <w:marTop w:val="0"/>
                  <w:marBottom w:val="0"/>
                  <w:divBdr>
                    <w:top w:val="single" w:sz="2" w:space="0" w:color="E3E3E3"/>
                    <w:left w:val="single" w:sz="2" w:space="0" w:color="E3E3E3"/>
                    <w:bottom w:val="single" w:sz="2" w:space="0" w:color="E3E3E3"/>
                    <w:right w:val="single" w:sz="2" w:space="0" w:color="E3E3E3"/>
                  </w:divBdr>
                  <w:divsChild>
                    <w:div w:id="34430673">
                      <w:marLeft w:val="0"/>
                      <w:marRight w:val="0"/>
                      <w:marTop w:val="0"/>
                      <w:marBottom w:val="0"/>
                      <w:divBdr>
                        <w:top w:val="single" w:sz="2" w:space="0" w:color="E3E3E3"/>
                        <w:left w:val="single" w:sz="2" w:space="0" w:color="E3E3E3"/>
                        <w:bottom w:val="single" w:sz="2" w:space="0" w:color="E3E3E3"/>
                        <w:right w:val="single" w:sz="2" w:space="0" w:color="E3E3E3"/>
                      </w:divBdr>
                      <w:divsChild>
                        <w:div w:id="188555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7392692">
      <w:bodyDiv w:val="1"/>
      <w:marLeft w:val="0"/>
      <w:marRight w:val="0"/>
      <w:marTop w:val="0"/>
      <w:marBottom w:val="0"/>
      <w:divBdr>
        <w:top w:val="none" w:sz="0" w:space="0" w:color="auto"/>
        <w:left w:val="none" w:sz="0" w:space="0" w:color="auto"/>
        <w:bottom w:val="none" w:sz="0" w:space="0" w:color="auto"/>
        <w:right w:val="none" w:sz="0" w:space="0" w:color="auto"/>
      </w:divBdr>
    </w:div>
    <w:div w:id="289676379">
      <w:bodyDiv w:val="1"/>
      <w:marLeft w:val="0"/>
      <w:marRight w:val="0"/>
      <w:marTop w:val="0"/>
      <w:marBottom w:val="0"/>
      <w:divBdr>
        <w:top w:val="none" w:sz="0" w:space="0" w:color="auto"/>
        <w:left w:val="none" w:sz="0" w:space="0" w:color="auto"/>
        <w:bottom w:val="none" w:sz="0" w:space="0" w:color="auto"/>
        <w:right w:val="none" w:sz="0" w:space="0" w:color="auto"/>
      </w:divBdr>
    </w:div>
    <w:div w:id="337587891">
      <w:bodyDiv w:val="1"/>
      <w:marLeft w:val="0"/>
      <w:marRight w:val="0"/>
      <w:marTop w:val="0"/>
      <w:marBottom w:val="0"/>
      <w:divBdr>
        <w:top w:val="none" w:sz="0" w:space="0" w:color="auto"/>
        <w:left w:val="none" w:sz="0" w:space="0" w:color="auto"/>
        <w:bottom w:val="none" w:sz="0" w:space="0" w:color="auto"/>
        <w:right w:val="none" w:sz="0" w:space="0" w:color="auto"/>
      </w:divBdr>
    </w:div>
    <w:div w:id="351876899">
      <w:bodyDiv w:val="1"/>
      <w:marLeft w:val="0"/>
      <w:marRight w:val="0"/>
      <w:marTop w:val="0"/>
      <w:marBottom w:val="0"/>
      <w:divBdr>
        <w:top w:val="none" w:sz="0" w:space="0" w:color="auto"/>
        <w:left w:val="none" w:sz="0" w:space="0" w:color="auto"/>
        <w:bottom w:val="none" w:sz="0" w:space="0" w:color="auto"/>
        <w:right w:val="none" w:sz="0" w:space="0" w:color="auto"/>
      </w:divBdr>
    </w:div>
    <w:div w:id="356154575">
      <w:bodyDiv w:val="1"/>
      <w:marLeft w:val="0"/>
      <w:marRight w:val="0"/>
      <w:marTop w:val="0"/>
      <w:marBottom w:val="0"/>
      <w:divBdr>
        <w:top w:val="none" w:sz="0" w:space="0" w:color="auto"/>
        <w:left w:val="none" w:sz="0" w:space="0" w:color="auto"/>
        <w:bottom w:val="none" w:sz="0" w:space="0" w:color="auto"/>
        <w:right w:val="none" w:sz="0" w:space="0" w:color="auto"/>
      </w:divBdr>
      <w:divsChild>
        <w:div w:id="440951460">
          <w:marLeft w:val="0"/>
          <w:marRight w:val="0"/>
          <w:marTop w:val="0"/>
          <w:marBottom w:val="0"/>
          <w:divBdr>
            <w:top w:val="single" w:sz="2" w:space="0" w:color="auto"/>
            <w:left w:val="single" w:sz="2" w:space="0" w:color="auto"/>
            <w:bottom w:val="single" w:sz="2" w:space="0" w:color="auto"/>
            <w:right w:val="single" w:sz="2" w:space="0" w:color="auto"/>
          </w:divBdr>
        </w:div>
        <w:div w:id="360476680">
          <w:marLeft w:val="0"/>
          <w:marRight w:val="0"/>
          <w:marTop w:val="0"/>
          <w:marBottom w:val="0"/>
          <w:divBdr>
            <w:top w:val="single" w:sz="2" w:space="0" w:color="auto"/>
            <w:left w:val="single" w:sz="2" w:space="0" w:color="auto"/>
            <w:bottom w:val="single" w:sz="2" w:space="0" w:color="auto"/>
            <w:right w:val="single" w:sz="2" w:space="0" w:color="auto"/>
          </w:divBdr>
          <w:divsChild>
            <w:div w:id="736787068">
              <w:marLeft w:val="0"/>
              <w:marRight w:val="0"/>
              <w:marTop w:val="0"/>
              <w:marBottom w:val="0"/>
              <w:divBdr>
                <w:top w:val="single" w:sz="2" w:space="0" w:color="auto"/>
                <w:left w:val="single" w:sz="2" w:space="0" w:color="auto"/>
                <w:bottom w:val="single" w:sz="2" w:space="0" w:color="auto"/>
                <w:right w:val="single" w:sz="2" w:space="0" w:color="auto"/>
              </w:divBdr>
              <w:divsChild>
                <w:div w:id="2071923720">
                  <w:marLeft w:val="0"/>
                  <w:marRight w:val="0"/>
                  <w:marTop w:val="0"/>
                  <w:marBottom w:val="0"/>
                  <w:divBdr>
                    <w:top w:val="single" w:sz="2" w:space="0" w:color="auto"/>
                    <w:left w:val="single" w:sz="2" w:space="0" w:color="auto"/>
                    <w:bottom w:val="single" w:sz="2" w:space="0" w:color="auto"/>
                    <w:right w:val="single" w:sz="2" w:space="0" w:color="auto"/>
                  </w:divBdr>
                  <w:divsChild>
                    <w:div w:id="1254513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1831581">
      <w:bodyDiv w:val="1"/>
      <w:marLeft w:val="0"/>
      <w:marRight w:val="0"/>
      <w:marTop w:val="0"/>
      <w:marBottom w:val="0"/>
      <w:divBdr>
        <w:top w:val="none" w:sz="0" w:space="0" w:color="auto"/>
        <w:left w:val="none" w:sz="0" w:space="0" w:color="auto"/>
        <w:bottom w:val="none" w:sz="0" w:space="0" w:color="auto"/>
        <w:right w:val="none" w:sz="0" w:space="0" w:color="auto"/>
      </w:divBdr>
    </w:div>
    <w:div w:id="404185916">
      <w:bodyDiv w:val="1"/>
      <w:marLeft w:val="0"/>
      <w:marRight w:val="0"/>
      <w:marTop w:val="0"/>
      <w:marBottom w:val="0"/>
      <w:divBdr>
        <w:top w:val="none" w:sz="0" w:space="0" w:color="auto"/>
        <w:left w:val="none" w:sz="0" w:space="0" w:color="auto"/>
        <w:bottom w:val="none" w:sz="0" w:space="0" w:color="auto"/>
        <w:right w:val="none" w:sz="0" w:space="0" w:color="auto"/>
      </w:divBdr>
    </w:div>
    <w:div w:id="430662581">
      <w:bodyDiv w:val="1"/>
      <w:marLeft w:val="0"/>
      <w:marRight w:val="0"/>
      <w:marTop w:val="0"/>
      <w:marBottom w:val="0"/>
      <w:divBdr>
        <w:top w:val="none" w:sz="0" w:space="0" w:color="auto"/>
        <w:left w:val="none" w:sz="0" w:space="0" w:color="auto"/>
        <w:bottom w:val="none" w:sz="0" w:space="0" w:color="auto"/>
        <w:right w:val="none" w:sz="0" w:space="0" w:color="auto"/>
      </w:divBdr>
    </w:div>
    <w:div w:id="433062235">
      <w:bodyDiv w:val="1"/>
      <w:marLeft w:val="0"/>
      <w:marRight w:val="0"/>
      <w:marTop w:val="0"/>
      <w:marBottom w:val="0"/>
      <w:divBdr>
        <w:top w:val="none" w:sz="0" w:space="0" w:color="auto"/>
        <w:left w:val="none" w:sz="0" w:space="0" w:color="auto"/>
        <w:bottom w:val="none" w:sz="0" w:space="0" w:color="auto"/>
        <w:right w:val="none" w:sz="0" w:space="0" w:color="auto"/>
      </w:divBdr>
    </w:div>
    <w:div w:id="435835569">
      <w:bodyDiv w:val="1"/>
      <w:marLeft w:val="0"/>
      <w:marRight w:val="0"/>
      <w:marTop w:val="0"/>
      <w:marBottom w:val="0"/>
      <w:divBdr>
        <w:top w:val="none" w:sz="0" w:space="0" w:color="auto"/>
        <w:left w:val="none" w:sz="0" w:space="0" w:color="auto"/>
        <w:bottom w:val="none" w:sz="0" w:space="0" w:color="auto"/>
        <w:right w:val="none" w:sz="0" w:space="0" w:color="auto"/>
      </w:divBdr>
    </w:div>
    <w:div w:id="472259253">
      <w:bodyDiv w:val="1"/>
      <w:marLeft w:val="0"/>
      <w:marRight w:val="0"/>
      <w:marTop w:val="0"/>
      <w:marBottom w:val="0"/>
      <w:divBdr>
        <w:top w:val="none" w:sz="0" w:space="0" w:color="auto"/>
        <w:left w:val="none" w:sz="0" w:space="0" w:color="auto"/>
        <w:bottom w:val="none" w:sz="0" w:space="0" w:color="auto"/>
        <w:right w:val="none" w:sz="0" w:space="0" w:color="auto"/>
      </w:divBdr>
    </w:div>
    <w:div w:id="487940588">
      <w:bodyDiv w:val="1"/>
      <w:marLeft w:val="0"/>
      <w:marRight w:val="0"/>
      <w:marTop w:val="0"/>
      <w:marBottom w:val="0"/>
      <w:divBdr>
        <w:top w:val="none" w:sz="0" w:space="0" w:color="auto"/>
        <w:left w:val="none" w:sz="0" w:space="0" w:color="auto"/>
        <w:bottom w:val="none" w:sz="0" w:space="0" w:color="auto"/>
        <w:right w:val="none" w:sz="0" w:space="0" w:color="auto"/>
      </w:divBdr>
    </w:div>
    <w:div w:id="491482791">
      <w:bodyDiv w:val="1"/>
      <w:marLeft w:val="0"/>
      <w:marRight w:val="0"/>
      <w:marTop w:val="0"/>
      <w:marBottom w:val="0"/>
      <w:divBdr>
        <w:top w:val="none" w:sz="0" w:space="0" w:color="auto"/>
        <w:left w:val="none" w:sz="0" w:space="0" w:color="auto"/>
        <w:bottom w:val="none" w:sz="0" w:space="0" w:color="auto"/>
        <w:right w:val="none" w:sz="0" w:space="0" w:color="auto"/>
      </w:divBdr>
    </w:div>
    <w:div w:id="493381800">
      <w:bodyDiv w:val="1"/>
      <w:marLeft w:val="0"/>
      <w:marRight w:val="0"/>
      <w:marTop w:val="0"/>
      <w:marBottom w:val="0"/>
      <w:divBdr>
        <w:top w:val="none" w:sz="0" w:space="0" w:color="auto"/>
        <w:left w:val="none" w:sz="0" w:space="0" w:color="auto"/>
        <w:bottom w:val="none" w:sz="0" w:space="0" w:color="auto"/>
        <w:right w:val="none" w:sz="0" w:space="0" w:color="auto"/>
      </w:divBdr>
    </w:div>
    <w:div w:id="496502123">
      <w:bodyDiv w:val="1"/>
      <w:marLeft w:val="0"/>
      <w:marRight w:val="0"/>
      <w:marTop w:val="0"/>
      <w:marBottom w:val="0"/>
      <w:divBdr>
        <w:top w:val="none" w:sz="0" w:space="0" w:color="auto"/>
        <w:left w:val="none" w:sz="0" w:space="0" w:color="auto"/>
        <w:bottom w:val="none" w:sz="0" w:space="0" w:color="auto"/>
        <w:right w:val="none" w:sz="0" w:space="0" w:color="auto"/>
      </w:divBdr>
    </w:div>
    <w:div w:id="499662450">
      <w:bodyDiv w:val="1"/>
      <w:marLeft w:val="0"/>
      <w:marRight w:val="0"/>
      <w:marTop w:val="0"/>
      <w:marBottom w:val="0"/>
      <w:divBdr>
        <w:top w:val="none" w:sz="0" w:space="0" w:color="auto"/>
        <w:left w:val="none" w:sz="0" w:space="0" w:color="auto"/>
        <w:bottom w:val="none" w:sz="0" w:space="0" w:color="auto"/>
        <w:right w:val="none" w:sz="0" w:space="0" w:color="auto"/>
      </w:divBdr>
      <w:divsChild>
        <w:div w:id="1608661816">
          <w:marLeft w:val="0"/>
          <w:marRight w:val="0"/>
          <w:marTop w:val="0"/>
          <w:marBottom w:val="0"/>
          <w:divBdr>
            <w:top w:val="single" w:sz="2" w:space="0" w:color="E3E3E3"/>
            <w:left w:val="single" w:sz="2" w:space="0" w:color="E3E3E3"/>
            <w:bottom w:val="single" w:sz="2" w:space="0" w:color="E3E3E3"/>
            <w:right w:val="single" w:sz="2" w:space="0" w:color="E3E3E3"/>
          </w:divBdr>
          <w:divsChild>
            <w:div w:id="361445469">
              <w:marLeft w:val="0"/>
              <w:marRight w:val="0"/>
              <w:marTop w:val="0"/>
              <w:marBottom w:val="0"/>
              <w:divBdr>
                <w:top w:val="single" w:sz="2" w:space="0" w:color="E3E3E3"/>
                <w:left w:val="single" w:sz="2" w:space="0" w:color="E3E3E3"/>
                <w:bottom w:val="single" w:sz="2" w:space="0" w:color="E3E3E3"/>
                <w:right w:val="single" w:sz="2" w:space="0" w:color="E3E3E3"/>
              </w:divBdr>
              <w:divsChild>
                <w:div w:id="36901306">
                  <w:marLeft w:val="0"/>
                  <w:marRight w:val="0"/>
                  <w:marTop w:val="0"/>
                  <w:marBottom w:val="0"/>
                  <w:divBdr>
                    <w:top w:val="single" w:sz="2" w:space="0" w:color="E3E3E3"/>
                    <w:left w:val="single" w:sz="2" w:space="0" w:color="E3E3E3"/>
                    <w:bottom w:val="single" w:sz="2" w:space="0" w:color="E3E3E3"/>
                    <w:right w:val="single" w:sz="2" w:space="0" w:color="E3E3E3"/>
                  </w:divBdr>
                  <w:divsChild>
                    <w:div w:id="104006363">
                      <w:marLeft w:val="0"/>
                      <w:marRight w:val="0"/>
                      <w:marTop w:val="0"/>
                      <w:marBottom w:val="0"/>
                      <w:divBdr>
                        <w:top w:val="single" w:sz="2" w:space="0" w:color="E3E3E3"/>
                        <w:left w:val="single" w:sz="2" w:space="0" w:color="E3E3E3"/>
                        <w:bottom w:val="single" w:sz="2" w:space="0" w:color="E3E3E3"/>
                        <w:right w:val="single" w:sz="2" w:space="0" w:color="E3E3E3"/>
                      </w:divBdr>
                      <w:divsChild>
                        <w:div w:id="199591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7173220">
          <w:marLeft w:val="0"/>
          <w:marRight w:val="0"/>
          <w:marTop w:val="0"/>
          <w:marBottom w:val="0"/>
          <w:divBdr>
            <w:top w:val="single" w:sz="2" w:space="0" w:color="E3E3E3"/>
            <w:left w:val="single" w:sz="2" w:space="0" w:color="E3E3E3"/>
            <w:bottom w:val="single" w:sz="2" w:space="0" w:color="E3E3E3"/>
            <w:right w:val="single" w:sz="2" w:space="0" w:color="E3E3E3"/>
          </w:divBdr>
          <w:divsChild>
            <w:div w:id="997226860">
              <w:marLeft w:val="0"/>
              <w:marRight w:val="0"/>
              <w:marTop w:val="0"/>
              <w:marBottom w:val="0"/>
              <w:divBdr>
                <w:top w:val="single" w:sz="2" w:space="0" w:color="E3E3E3"/>
                <w:left w:val="single" w:sz="2" w:space="0" w:color="E3E3E3"/>
                <w:bottom w:val="single" w:sz="2" w:space="0" w:color="E3E3E3"/>
                <w:right w:val="single" w:sz="2" w:space="0" w:color="E3E3E3"/>
              </w:divBdr>
              <w:divsChild>
                <w:div w:id="27026564">
                  <w:marLeft w:val="0"/>
                  <w:marRight w:val="0"/>
                  <w:marTop w:val="0"/>
                  <w:marBottom w:val="0"/>
                  <w:divBdr>
                    <w:top w:val="single" w:sz="2" w:space="0" w:color="E3E3E3"/>
                    <w:left w:val="single" w:sz="2" w:space="0" w:color="E3E3E3"/>
                    <w:bottom w:val="single" w:sz="2" w:space="0" w:color="E3E3E3"/>
                    <w:right w:val="single" w:sz="2" w:space="0" w:color="E3E3E3"/>
                  </w:divBdr>
                  <w:divsChild>
                    <w:div w:id="1403063010">
                      <w:marLeft w:val="0"/>
                      <w:marRight w:val="0"/>
                      <w:marTop w:val="0"/>
                      <w:marBottom w:val="0"/>
                      <w:divBdr>
                        <w:top w:val="single" w:sz="2" w:space="0" w:color="E3E3E3"/>
                        <w:left w:val="single" w:sz="2" w:space="0" w:color="E3E3E3"/>
                        <w:bottom w:val="single" w:sz="2" w:space="0" w:color="E3E3E3"/>
                        <w:right w:val="single" w:sz="2" w:space="0" w:color="E3E3E3"/>
                      </w:divBdr>
                      <w:divsChild>
                        <w:div w:id="2075082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18348585">
      <w:bodyDiv w:val="1"/>
      <w:marLeft w:val="0"/>
      <w:marRight w:val="0"/>
      <w:marTop w:val="0"/>
      <w:marBottom w:val="0"/>
      <w:divBdr>
        <w:top w:val="none" w:sz="0" w:space="0" w:color="auto"/>
        <w:left w:val="none" w:sz="0" w:space="0" w:color="auto"/>
        <w:bottom w:val="none" w:sz="0" w:space="0" w:color="auto"/>
        <w:right w:val="none" w:sz="0" w:space="0" w:color="auto"/>
      </w:divBdr>
    </w:div>
    <w:div w:id="521556947">
      <w:bodyDiv w:val="1"/>
      <w:marLeft w:val="0"/>
      <w:marRight w:val="0"/>
      <w:marTop w:val="0"/>
      <w:marBottom w:val="0"/>
      <w:divBdr>
        <w:top w:val="none" w:sz="0" w:space="0" w:color="auto"/>
        <w:left w:val="none" w:sz="0" w:space="0" w:color="auto"/>
        <w:bottom w:val="none" w:sz="0" w:space="0" w:color="auto"/>
        <w:right w:val="none" w:sz="0" w:space="0" w:color="auto"/>
      </w:divBdr>
    </w:div>
    <w:div w:id="521942994">
      <w:bodyDiv w:val="1"/>
      <w:marLeft w:val="0"/>
      <w:marRight w:val="0"/>
      <w:marTop w:val="0"/>
      <w:marBottom w:val="0"/>
      <w:divBdr>
        <w:top w:val="none" w:sz="0" w:space="0" w:color="auto"/>
        <w:left w:val="none" w:sz="0" w:space="0" w:color="auto"/>
        <w:bottom w:val="none" w:sz="0" w:space="0" w:color="auto"/>
        <w:right w:val="none" w:sz="0" w:space="0" w:color="auto"/>
      </w:divBdr>
      <w:divsChild>
        <w:div w:id="59133935">
          <w:marLeft w:val="0"/>
          <w:marRight w:val="0"/>
          <w:marTop w:val="0"/>
          <w:marBottom w:val="0"/>
          <w:divBdr>
            <w:top w:val="none" w:sz="0" w:space="0" w:color="auto"/>
            <w:left w:val="none" w:sz="0" w:space="0" w:color="auto"/>
            <w:bottom w:val="none" w:sz="0" w:space="0" w:color="auto"/>
            <w:right w:val="none" w:sz="0" w:space="0" w:color="auto"/>
          </w:divBdr>
          <w:divsChild>
            <w:div w:id="1252079093">
              <w:marLeft w:val="0"/>
              <w:marRight w:val="0"/>
              <w:marTop w:val="0"/>
              <w:marBottom w:val="0"/>
              <w:divBdr>
                <w:top w:val="none" w:sz="0" w:space="0" w:color="auto"/>
                <w:left w:val="none" w:sz="0" w:space="0" w:color="auto"/>
                <w:bottom w:val="none" w:sz="0" w:space="0" w:color="auto"/>
                <w:right w:val="none" w:sz="0" w:space="0" w:color="auto"/>
              </w:divBdr>
              <w:divsChild>
                <w:div w:id="21196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3566">
      <w:bodyDiv w:val="1"/>
      <w:marLeft w:val="0"/>
      <w:marRight w:val="0"/>
      <w:marTop w:val="0"/>
      <w:marBottom w:val="0"/>
      <w:divBdr>
        <w:top w:val="none" w:sz="0" w:space="0" w:color="auto"/>
        <w:left w:val="none" w:sz="0" w:space="0" w:color="auto"/>
        <w:bottom w:val="none" w:sz="0" w:space="0" w:color="auto"/>
        <w:right w:val="none" w:sz="0" w:space="0" w:color="auto"/>
      </w:divBdr>
    </w:div>
    <w:div w:id="528033021">
      <w:bodyDiv w:val="1"/>
      <w:marLeft w:val="0"/>
      <w:marRight w:val="0"/>
      <w:marTop w:val="0"/>
      <w:marBottom w:val="0"/>
      <w:divBdr>
        <w:top w:val="none" w:sz="0" w:space="0" w:color="auto"/>
        <w:left w:val="none" w:sz="0" w:space="0" w:color="auto"/>
        <w:bottom w:val="none" w:sz="0" w:space="0" w:color="auto"/>
        <w:right w:val="none" w:sz="0" w:space="0" w:color="auto"/>
      </w:divBdr>
    </w:div>
    <w:div w:id="545027128">
      <w:bodyDiv w:val="1"/>
      <w:marLeft w:val="0"/>
      <w:marRight w:val="0"/>
      <w:marTop w:val="0"/>
      <w:marBottom w:val="0"/>
      <w:divBdr>
        <w:top w:val="none" w:sz="0" w:space="0" w:color="auto"/>
        <w:left w:val="none" w:sz="0" w:space="0" w:color="auto"/>
        <w:bottom w:val="none" w:sz="0" w:space="0" w:color="auto"/>
        <w:right w:val="none" w:sz="0" w:space="0" w:color="auto"/>
      </w:divBdr>
    </w:div>
    <w:div w:id="568687806">
      <w:bodyDiv w:val="1"/>
      <w:marLeft w:val="0"/>
      <w:marRight w:val="0"/>
      <w:marTop w:val="0"/>
      <w:marBottom w:val="0"/>
      <w:divBdr>
        <w:top w:val="none" w:sz="0" w:space="0" w:color="auto"/>
        <w:left w:val="none" w:sz="0" w:space="0" w:color="auto"/>
        <w:bottom w:val="none" w:sz="0" w:space="0" w:color="auto"/>
        <w:right w:val="none" w:sz="0" w:space="0" w:color="auto"/>
      </w:divBdr>
    </w:div>
    <w:div w:id="617874793">
      <w:bodyDiv w:val="1"/>
      <w:marLeft w:val="0"/>
      <w:marRight w:val="0"/>
      <w:marTop w:val="0"/>
      <w:marBottom w:val="0"/>
      <w:divBdr>
        <w:top w:val="none" w:sz="0" w:space="0" w:color="auto"/>
        <w:left w:val="none" w:sz="0" w:space="0" w:color="auto"/>
        <w:bottom w:val="none" w:sz="0" w:space="0" w:color="auto"/>
        <w:right w:val="none" w:sz="0" w:space="0" w:color="auto"/>
      </w:divBdr>
    </w:div>
    <w:div w:id="621109639">
      <w:bodyDiv w:val="1"/>
      <w:marLeft w:val="0"/>
      <w:marRight w:val="0"/>
      <w:marTop w:val="0"/>
      <w:marBottom w:val="0"/>
      <w:divBdr>
        <w:top w:val="none" w:sz="0" w:space="0" w:color="auto"/>
        <w:left w:val="none" w:sz="0" w:space="0" w:color="auto"/>
        <w:bottom w:val="none" w:sz="0" w:space="0" w:color="auto"/>
        <w:right w:val="none" w:sz="0" w:space="0" w:color="auto"/>
      </w:divBdr>
    </w:div>
    <w:div w:id="638192757">
      <w:bodyDiv w:val="1"/>
      <w:marLeft w:val="0"/>
      <w:marRight w:val="0"/>
      <w:marTop w:val="0"/>
      <w:marBottom w:val="0"/>
      <w:divBdr>
        <w:top w:val="none" w:sz="0" w:space="0" w:color="auto"/>
        <w:left w:val="none" w:sz="0" w:space="0" w:color="auto"/>
        <w:bottom w:val="none" w:sz="0" w:space="0" w:color="auto"/>
        <w:right w:val="none" w:sz="0" w:space="0" w:color="auto"/>
      </w:divBdr>
    </w:div>
    <w:div w:id="639846988">
      <w:bodyDiv w:val="1"/>
      <w:marLeft w:val="0"/>
      <w:marRight w:val="0"/>
      <w:marTop w:val="0"/>
      <w:marBottom w:val="0"/>
      <w:divBdr>
        <w:top w:val="none" w:sz="0" w:space="0" w:color="auto"/>
        <w:left w:val="none" w:sz="0" w:space="0" w:color="auto"/>
        <w:bottom w:val="none" w:sz="0" w:space="0" w:color="auto"/>
        <w:right w:val="none" w:sz="0" w:space="0" w:color="auto"/>
      </w:divBdr>
    </w:div>
    <w:div w:id="642657427">
      <w:bodyDiv w:val="1"/>
      <w:marLeft w:val="0"/>
      <w:marRight w:val="0"/>
      <w:marTop w:val="0"/>
      <w:marBottom w:val="0"/>
      <w:divBdr>
        <w:top w:val="none" w:sz="0" w:space="0" w:color="auto"/>
        <w:left w:val="none" w:sz="0" w:space="0" w:color="auto"/>
        <w:bottom w:val="none" w:sz="0" w:space="0" w:color="auto"/>
        <w:right w:val="none" w:sz="0" w:space="0" w:color="auto"/>
      </w:divBdr>
    </w:div>
    <w:div w:id="642737319">
      <w:bodyDiv w:val="1"/>
      <w:marLeft w:val="0"/>
      <w:marRight w:val="0"/>
      <w:marTop w:val="0"/>
      <w:marBottom w:val="0"/>
      <w:divBdr>
        <w:top w:val="none" w:sz="0" w:space="0" w:color="auto"/>
        <w:left w:val="none" w:sz="0" w:space="0" w:color="auto"/>
        <w:bottom w:val="none" w:sz="0" w:space="0" w:color="auto"/>
        <w:right w:val="none" w:sz="0" w:space="0" w:color="auto"/>
      </w:divBdr>
    </w:div>
    <w:div w:id="652022752">
      <w:bodyDiv w:val="1"/>
      <w:marLeft w:val="0"/>
      <w:marRight w:val="0"/>
      <w:marTop w:val="0"/>
      <w:marBottom w:val="0"/>
      <w:divBdr>
        <w:top w:val="none" w:sz="0" w:space="0" w:color="auto"/>
        <w:left w:val="none" w:sz="0" w:space="0" w:color="auto"/>
        <w:bottom w:val="none" w:sz="0" w:space="0" w:color="auto"/>
        <w:right w:val="none" w:sz="0" w:space="0" w:color="auto"/>
      </w:divBdr>
    </w:div>
    <w:div w:id="691344709">
      <w:bodyDiv w:val="1"/>
      <w:marLeft w:val="0"/>
      <w:marRight w:val="0"/>
      <w:marTop w:val="0"/>
      <w:marBottom w:val="0"/>
      <w:divBdr>
        <w:top w:val="none" w:sz="0" w:space="0" w:color="auto"/>
        <w:left w:val="none" w:sz="0" w:space="0" w:color="auto"/>
        <w:bottom w:val="none" w:sz="0" w:space="0" w:color="auto"/>
        <w:right w:val="none" w:sz="0" w:space="0" w:color="auto"/>
      </w:divBdr>
    </w:div>
    <w:div w:id="706562991">
      <w:bodyDiv w:val="1"/>
      <w:marLeft w:val="0"/>
      <w:marRight w:val="0"/>
      <w:marTop w:val="0"/>
      <w:marBottom w:val="0"/>
      <w:divBdr>
        <w:top w:val="none" w:sz="0" w:space="0" w:color="auto"/>
        <w:left w:val="none" w:sz="0" w:space="0" w:color="auto"/>
        <w:bottom w:val="none" w:sz="0" w:space="0" w:color="auto"/>
        <w:right w:val="none" w:sz="0" w:space="0" w:color="auto"/>
      </w:divBdr>
    </w:div>
    <w:div w:id="836925580">
      <w:bodyDiv w:val="1"/>
      <w:marLeft w:val="0"/>
      <w:marRight w:val="0"/>
      <w:marTop w:val="0"/>
      <w:marBottom w:val="0"/>
      <w:divBdr>
        <w:top w:val="none" w:sz="0" w:space="0" w:color="auto"/>
        <w:left w:val="none" w:sz="0" w:space="0" w:color="auto"/>
        <w:bottom w:val="none" w:sz="0" w:space="0" w:color="auto"/>
        <w:right w:val="none" w:sz="0" w:space="0" w:color="auto"/>
      </w:divBdr>
    </w:div>
    <w:div w:id="860894454">
      <w:bodyDiv w:val="1"/>
      <w:marLeft w:val="0"/>
      <w:marRight w:val="0"/>
      <w:marTop w:val="0"/>
      <w:marBottom w:val="0"/>
      <w:divBdr>
        <w:top w:val="none" w:sz="0" w:space="0" w:color="auto"/>
        <w:left w:val="none" w:sz="0" w:space="0" w:color="auto"/>
        <w:bottom w:val="none" w:sz="0" w:space="0" w:color="auto"/>
        <w:right w:val="none" w:sz="0" w:space="0" w:color="auto"/>
      </w:divBdr>
    </w:div>
    <w:div w:id="867332621">
      <w:bodyDiv w:val="1"/>
      <w:marLeft w:val="0"/>
      <w:marRight w:val="0"/>
      <w:marTop w:val="0"/>
      <w:marBottom w:val="0"/>
      <w:divBdr>
        <w:top w:val="none" w:sz="0" w:space="0" w:color="auto"/>
        <w:left w:val="none" w:sz="0" w:space="0" w:color="auto"/>
        <w:bottom w:val="none" w:sz="0" w:space="0" w:color="auto"/>
        <w:right w:val="none" w:sz="0" w:space="0" w:color="auto"/>
      </w:divBdr>
    </w:div>
    <w:div w:id="873810249">
      <w:bodyDiv w:val="1"/>
      <w:marLeft w:val="0"/>
      <w:marRight w:val="0"/>
      <w:marTop w:val="0"/>
      <w:marBottom w:val="0"/>
      <w:divBdr>
        <w:top w:val="none" w:sz="0" w:space="0" w:color="auto"/>
        <w:left w:val="none" w:sz="0" w:space="0" w:color="auto"/>
        <w:bottom w:val="none" w:sz="0" w:space="0" w:color="auto"/>
        <w:right w:val="none" w:sz="0" w:space="0" w:color="auto"/>
      </w:divBdr>
    </w:div>
    <w:div w:id="891771867">
      <w:bodyDiv w:val="1"/>
      <w:marLeft w:val="0"/>
      <w:marRight w:val="0"/>
      <w:marTop w:val="0"/>
      <w:marBottom w:val="0"/>
      <w:divBdr>
        <w:top w:val="none" w:sz="0" w:space="0" w:color="auto"/>
        <w:left w:val="none" w:sz="0" w:space="0" w:color="auto"/>
        <w:bottom w:val="none" w:sz="0" w:space="0" w:color="auto"/>
        <w:right w:val="none" w:sz="0" w:space="0" w:color="auto"/>
      </w:divBdr>
      <w:divsChild>
        <w:div w:id="194923843">
          <w:marLeft w:val="0"/>
          <w:marRight w:val="0"/>
          <w:marTop w:val="0"/>
          <w:marBottom w:val="0"/>
          <w:divBdr>
            <w:top w:val="single" w:sz="2" w:space="0" w:color="auto"/>
            <w:left w:val="single" w:sz="2" w:space="0" w:color="auto"/>
            <w:bottom w:val="single" w:sz="2" w:space="0" w:color="auto"/>
            <w:right w:val="single" w:sz="2" w:space="0" w:color="auto"/>
          </w:divBdr>
          <w:divsChild>
            <w:div w:id="638342877">
              <w:marLeft w:val="0"/>
              <w:marRight w:val="0"/>
              <w:marTop w:val="0"/>
              <w:marBottom w:val="0"/>
              <w:divBdr>
                <w:top w:val="single" w:sz="2" w:space="0" w:color="auto"/>
                <w:left w:val="single" w:sz="2" w:space="0" w:color="auto"/>
                <w:bottom w:val="single" w:sz="2" w:space="0" w:color="auto"/>
                <w:right w:val="single" w:sz="2" w:space="0" w:color="auto"/>
              </w:divBdr>
              <w:divsChild>
                <w:div w:id="344333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09890">
          <w:marLeft w:val="0"/>
          <w:marRight w:val="0"/>
          <w:marTop w:val="0"/>
          <w:marBottom w:val="0"/>
          <w:divBdr>
            <w:top w:val="single" w:sz="2" w:space="0" w:color="auto"/>
            <w:left w:val="single" w:sz="2" w:space="0" w:color="auto"/>
            <w:bottom w:val="single" w:sz="2" w:space="0" w:color="auto"/>
            <w:right w:val="single" w:sz="2" w:space="0" w:color="auto"/>
          </w:divBdr>
          <w:divsChild>
            <w:div w:id="1713964793">
              <w:marLeft w:val="0"/>
              <w:marRight w:val="0"/>
              <w:marTop w:val="0"/>
              <w:marBottom w:val="0"/>
              <w:divBdr>
                <w:top w:val="single" w:sz="2" w:space="0" w:color="auto"/>
                <w:left w:val="single" w:sz="2" w:space="0" w:color="auto"/>
                <w:bottom w:val="single" w:sz="2" w:space="0" w:color="auto"/>
                <w:right w:val="single" w:sz="2" w:space="0" w:color="auto"/>
              </w:divBdr>
              <w:divsChild>
                <w:div w:id="1458260366">
                  <w:marLeft w:val="0"/>
                  <w:marRight w:val="0"/>
                  <w:marTop w:val="0"/>
                  <w:marBottom w:val="0"/>
                  <w:divBdr>
                    <w:top w:val="single" w:sz="2" w:space="0" w:color="auto"/>
                    <w:left w:val="single" w:sz="2" w:space="0" w:color="auto"/>
                    <w:bottom w:val="single" w:sz="2" w:space="0" w:color="auto"/>
                    <w:right w:val="single" w:sz="2" w:space="0" w:color="auto"/>
                  </w:divBdr>
                  <w:divsChild>
                    <w:div w:id="49931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7105714">
      <w:bodyDiv w:val="1"/>
      <w:marLeft w:val="0"/>
      <w:marRight w:val="0"/>
      <w:marTop w:val="0"/>
      <w:marBottom w:val="0"/>
      <w:divBdr>
        <w:top w:val="none" w:sz="0" w:space="0" w:color="auto"/>
        <w:left w:val="none" w:sz="0" w:space="0" w:color="auto"/>
        <w:bottom w:val="none" w:sz="0" w:space="0" w:color="auto"/>
        <w:right w:val="none" w:sz="0" w:space="0" w:color="auto"/>
      </w:divBdr>
    </w:div>
    <w:div w:id="919631763">
      <w:bodyDiv w:val="1"/>
      <w:marLeft w:val="0"/>
      <w:marRight w:val="0"/>
      <w:marTop w:val="0"/>
      <w:marBottom w:val="0"/>
      <w:divBdr>
        <w:top w:val="none" w:sz="0" w:space="0" w:color="auto"/>
        <w:left w:val="none" w:sz="0" w:space="0" w:color="auto"/>
        <w:bottom w:val="none" w:sz="0" w:space="0" w:color="auto"/>
        <w:right w:val="none" w:sz="0" w:space="0" w:color="auto"/>
      </w:divBdr>
    </w:div>
    <w:div w:id="923687230">
      <w:bodyDiv w:val="1"/>
      <w:marLeft w:val="0"/>
      <w:marRight w:val="0"/>
      <w:marTop w:val="0"/>
      <w:marBottom w:val="0"/>
      <w:divBdr>
        <w:top w:val="none" w:sz="0" w:space="0" w:color="auto"/>
        <w:left w:val="none" w:sz="0" w:space="0" w:color="auto"/>
        <w:bottom w:val="none" w:sz="0" w:space="0" w:color="auto"/>
        <w:right w:val="none" w:sz="0" w:space="0" w:color="auto"/>
      </w:divBdr>
    </w:div>
    <w:div w:id="927806939">
      <w:bodyDiv w:val="1"/>
      <w:marLeft w:val="0"/>
      <w:marRight w:val="0"/>
      <w:marTop w:val="0"/>
      <w:marBottom w:val="0"/>
      <w:divBdr>
        <w:top w:val="none" w:sz="0" w:space="0" w:color="auto"/>
        <w:left w:val="none" w:sz="0" w:space="0" w:color="auto"/>
        <w:bottom w:val="none" w:sz="0" w:space="0" w:color="auto"/>
        <w:right w:val="none" w:sz="0" w:space="0" w:color="auto"/>
      </w:divBdr>
    </w:div>
    <w:div w:id="928778460">
      <w:bodyDiv w:val="1"/>
      <w:marLeft w:val="0"/>
      <w:marRight w:val="0"/>
      <w:marTop w:val="0"/>
      <w:marBottom w:val="0"/>
      <w:divBdr>
        <w:top w:val="none" w:sz="0" w:space="0" w:color="auto"/>
        <w:left w:val="none" w:sz="0" w:space="0" w:color="auto"/>
        <w:bottom w:val="none" w:sz="0" w:space="0" w:color="auto"/>
        <w:right w:val="none" w:sz="0" w:space="0" w:color="auto"/>
      </w:divBdr>
    </w:div>
    <w:div w:id="930434752">
      <w:bodyDiv w:val="1"/>
      <w:marLeft w:val="0"/>
      <w:marRight w:val="0"/>
      <w:marTop w:val="0"/>
      <w:marBottom w:val="0"/>
      <w:divBdr>
        <w:top w:val="none" w:sz="0" w:space="0" w:color="auto"/>
        <w:left w:val="none" w:sz="0" w:space="0" w:color="auto"/>
        <w:bottom w:val="none" w:sz="0" w:space="0" w:color="auto"/>
        <w:right w:val="none" w:sz="0" w:space="0" w:color="auto"/>
      </w:divBdr>
    </w:div>
    <w:div w:id="933782943">
      <w:bodyDiv w:val="1"/>
      <w:marLeft w:val="0"/>
      <w:marRight w:val="0"/>
      <w:marTop w:val="0"/>
      <w:marBottom w:val="0"/>
      <w:divBdr>
        <w:top w:val="none" w:sz="0" w:space="0" w:color="auto"/>
        <w:left w:val="none" w:sz="0" w:space="0" w:color="auto"/>
        <w:bottom w:val="none" w:sz="0" w:space="0" w:color="auto"/>
        <w:right w:val="none" w:sz="0" w:space="0" w:color="auto"/>
      </w:divBdr>
    </w:div>
    <w:div w:id="940140429">
      <w:bodyDiv w:val="1"/>
      <w:marLeft w:val="0"/>
      <w:marRight w:val="0"/>
      <w:marTop w:val="0"/>
      <w:marBottom w:val="0"/>
      <w:divBdr>
        <w:top w:val="none" w:sz="0" w:space="0" w:color="auto"/>
        <w:left w:val="none" w:sz="0" w:space="0" w:color="auto"/>
        <w:bottom w:val="none" w:sz="0" w:space="0" w:color="auto"/>
        <w:right w:val="none" w:sz="0" w:space="0" w:color="auto"/>
      </w:divBdr>
    </w:div>
    <w:div w:id="944000338">
      <w:bodyDiv w:val="1"/>
      <w:marLeft w:val="0"/>
      <w:marRight w:val="0"/>
      <w:marTop w:val="0"/>
      <w:marBottom w:val="0"/>
      <w:divBdr>
        <w:top w:val="none" w:sz="0" w:space="0" w:color="auto"/>
        <w:left w:val="none" w:sz="0" w:space="0" w:color="auto"/>
        <w:bottom w:val="none" w:sz="0" w:space="0" w:color="auto"/>
        <w:right w:val="none" w:sz="0" w:space="0" w:color="auto"/>
      </w:divBdr>
    </w:div>
    <w:div w:id="1005354269">
      <w:bodyDiv w:val="1"/>
      <w:marLeft w:val="0"/>
      <w:marRight w:val="0"/>
      <w:marTop w:val="0"/>
      <w:marBottom w:val="0"/>
      <w:divBdr>
        <w:top w:val="none" w:sz="0" w:space="0" w:color="auto"/>
        <w:left w:val="none" w:sz="0" w:space="0" w:color="auto"/>
        <w:bottom w:val="none" w:sz="0" w:space="0" w:color="auto"/>
        <w:right w:val="none" w:sz="0" w:space="0" w:color="auto"/>
      </w:divBdr>
    </w:div>
    <w:div w:id="1017392538">
      <w:bodyDiv w:val="1"/>
      <w:marLeft w:val="0"/>
      <w:marRight w:val="0"/>
      <w:marTop w:val="0"/>
      <w:marBottom w:val="0"/>
      <w:divBdr>
        <w:top w:val="none" w:sz="0" w:space="0" w:color="auto"/>
        <w:left w:val="none" w:sz="0" w:space="0" w:color="auto"/>
        <w:bottom w:val="none" w:sz="0" w:space="0" w:color="auto"/>
        <w:right w:val="none" w:sz="0" w:space="0" w:color="auto"/>
      </w:divBdr>
    </w:div>
    <w:div w:id="1044064617">
      <w:bodyDiv w:val="1"/>
      <w:marLeft w:val="0"/>
      <w:marRight w:val="0"/>
      <w:marTop w:val="0"/>
      <w:marBottom w:val="0"/>
      <w:divBdr>
        <w:top w:val="none" w:sz="0" w:space="0" w:color="auto"/>
        <w:left w:val="none" w:sz="0" w:space="0" w:color="auto"/>
        <w:bottom w:val="none" w:sz="0" w:space="0" w:color="auto"/>
        <w:right w:val="none" w:sz="0" w:space="0" w:color="auto"/>
      </w:divBdr>
    </w:div>
    <w:div w:id="1045131593">
      <w:bodyDiv w:val="1"/>
      <w:marLeft w:val="0"/>
      <w:marRight w:val="0"/>
      <w:marTop w:val="0"/>
      <w:marBottom w:val="0"/>
      <w:divBdr>
        <w:top w:val="none" w:sz="0" w:space="0" w:color="auto"/>
        <w:left w:val="none" w:sz="0" w:space="0" w:color="auto"/>
        <w:bottom w:val="none" w:sz="0" w:space="0" w:color="auto"/>
        <w:right w:val="none" w:sz="0" w:space="0" w:color="auto"/>
      </w:divBdr>
    </w:div>
    <w:div w:id="1080906550">
      <w:bodyDiv w:val="1"/>
      <w:marLeft w:val="0"/>
      <w:marRight w:val="0"/>
      <w:marTop w:val="0"/>
      <w:marBottom w:val="0"/>
      <w:divBdr>
        <w:top w:val="none" w:sz="0" w:space="0" w:color="auto"/>
        <w:left w:val="none" w:sz="0" w:space="0" w:color="auto"/>
        <w:bottom w:val="none" w:sz="0" w:space="0" w:color="auto"/>
        <w:right w:val="none" w:sz="0" w:space="0" w:color="auto"/>
      </w:divBdr>
    </w:div>
    <w:div w:id="1082869580">
      <w:bodyDiv w:val="1"/>
      <w:marLeft w:val="0"/>
      <w:marRight w:val="0"/>
      <w:marTop w:val="0"/>
      <w:marBottom w:val="0"/>
      <w:divBdr>
        <w:top w:val="none" w:sz="0" w:space="0" w:color="auto"/>
        <w:left w:val="none" w:sz="0" w:space="0" w:color="auto"/>
        <w:bottom w:val="none" w:sz="0" w:space="0" w:color="auto"/>
        <w:right w:val="none" w:sz="0" w:space="0" w:color="auto"/>
      </w:divBdr>
    </w:div>
    <w:div w:id="1085539070">
      <w:bodyDiv w:val="1"/>
      <w:marLeft w:val="0"/>
      <w:marRight w:val="0"/>
      <w:marTop w:val="0"/>
      <w:marBottom w:val="0"/>
      <w:divBdr>
        <w:top w:val="none" w:sz="0" w:space="0" w:color="auto"/>
        <w:left w:val="none" w:sz="0" w:space="0" w:color="auto"/>
        <w:bottom w:val="none" w:sz="0" w:space="0" w:color="auto"/>
        <w:right w:val="none" w:sz="0" w:space="0" w:color="auto"/>
      </w:divBdr>
    </w:div>
    <w:div w:id="1091007639">
      <w:bodyDiv w:val="1"/>
      <w:marLeft w:val="0"/>
      <w:marRight w:val="0"/>
      <w:marTop w:val="0"/>
      <w:marBottom w:val="0"/>
      <w:divBdr>
        <w:top w:val="none" w:sz="0" w:space="0" w:color="auto"/>
        <w:left w:val="none" w:sz="0" w:space="0" w:color="auto"/>
        <w:bottom w:val="none" w:sz="0" w:space="0" w:color="auto"/>
        <w:right w:val="none" w:sz="0" w:space="0" w:color="auto"/>
      </w:divBdr>
    </w:div>
    <w:div w:id="1099453262">
      <w:bodyDiv w:val="1"/>
      <w:marLeft w:val="0"/>
      <w:marRight w:val="0"/>
      <w:marTop w:val="0"/>
      <w:marBottom w:val="0"/>
      <w:divBdr>
        <w:top w:val="none" w:sz="0" w:space="0" w:color="auto"/>
        <w:left w:val="none" w:sz="0" w:space="0" w:color="auto"/>
        <w:bottom w:val="none" w:sz="0" w:space="0" w:color="auto"/>
        <w:right w:val="none" w:sz="0" w:space="0" w:color="auto"/>
      </w:divBdr>
    </w:div>
    <w:div w:id="1100641690">
      <w:bodyDiv w:val="1"/>
      <w:marLeft w:val="0"/>
      <w:marRight w:val="0"/>
      <w:marTop w:val="0"/>
      <w:marBottom w:val="0"/>
      <w:divBdr>
        <w:top w:val="none" w:sz="0" w:space="0" w:color="auto"/>
        <w:left w:val="none" w:sz="0" w:space="0" w:color="auto"/>
        <w:bottom w:val="none" w:sz="0" w:space="0" w:color="auto"/>
        <w:right w:val="none" w:sz="0" w:space="0" w:color="auto"/>
      </w:divBdr>
    </w:div>
    <w:div w:id="1102383930">
      <w:bodyDiv w:val="1"/>
      <w:marLeft w:val="0"/>
      <w:marRight w:val="0"/>
      <w:marTop w:val="0"/>
      <w:marBottom w:val="0"/>
      <w:divBdr>
        <w:top w:val="none" w:sz="0" w:space="0" w:color="auto"/>
        <w:left w:val="none" w:sz="0" w:space="0" w:color="auto"/>
        <w:bottom w:val="none" w:sz="0" w:space="0" w:color="auto"/>
        <w:right w:val="none" w:sz="0" w:space="0" w:color="auto"/>
      </w:divBdr>
    </w:div>
    <w:div w:id="1151755577">
      <w:bodyDiv w:val="1"/>
      <w:marLeft w:val="0"/>
      <w:marRight w:val="0"/>
      <w:marTop w:val="0"/>
      <w:marBottom w:val="0"/>
      <w:divBdr>
        <w:top w:val="none" w:sz="0" w:space="0" w:color="auto"/>
        <w:left w:val="none" w:sz="0" w:space="0" w:color="auto"/>
        <w:bottom w:val="none" w:sz="0" w:space="0" w:color="auto"/>
        <w:right w:val="none" w:sz="0" w:space="0" w:color="auto"/>
      </w:divBdr>
    </w:div>
    <w:div w:id="1156342219">
      <w:bodyDiv w:val="1"/>
      <w:marLeft w:val="0"/>
      <w:marRight w:val="0"/>
      <w:marTop w:val="0"/>
      <w:marBottom w:val="0"/>
      <w:divBdr>
        <w:top w:val="none" w:sz="0" w:space="0" w:color="auto"/>
        <w:left w:val="none" w:sz="0" w:space="0" w:color="auto"/>
        <w:bottom w:val="none" w:sz="0" w:space="0" w:color="auto"/>
        <w:right w:val="none" w:sz="0" w:space="0" w:color="auto"/>
      </w:divBdr>
    </w:div>
    <w:div w:id="1159342206">
      <w:bodyDiv w:val="1"/>
      <w:marLeft w:val="0"/>
      <w:marRight w:val="0"/>
      <w:marTop w:val="0"/>
      <w:marBottom w:val="0"/>
      <w:divBdr>
        <w:top w:val="none" w:sz="0" w:space="0" w:color="auto"/>
        <w:left w:val="none" w:sz="0" w:space="0" w:color="auto"/>
        <w:bottom w:val="none" w:sz="0" w:space="0" w:color="auto"/>
        <w:right w:val="none" w:sz="0" w:space="0" w:color="auto"/>
      </w:divBdr>
    </w:div>
    <w:div w:id="1175917554">
      <w:bodyDiv w:val="1"/>
      <w:marLeft w:val="0"/>
      <w:marRight w:val="0"/>
      <w:marTop w:val="0"/>
      <w:marBottom w:val="0"/>
      <w:divBdr>
        <w:top w:val="none" w:sz="0" w:space="0" w:color="auto"/>
        <w:left w:val="none" w:sz="0" w:space="0" w:color="auto"/>
        <w:bottom w:val="none" w:sz="0" w:space="0" w:color="auto"/>
        <w:right w:val="none" w:sz="0" w:space="0" w:color="auto"/>
      </w:divBdr>
      <w:divsChild>
        <w:div w:id="1833443949">
          <w:marLeft w:val="0"/>
          <w:marRight w:val="0"/>
          <w:marTop w:val="0"/>
          <w:marBottom w:val="0"/>
          <w:divBdr>
            <w:top w:val="none" w:sz="0" w:space="0" w:color="auto"/>
            <w:left w:val="none" w:sz="0" w:space="0" w:color="auto"/>
            <w:bottom w:val="none" w:sz="0" w:space="0" w:color="auto"/>
            <w:right w:val="none" w:sz="0" w:space="0" w:color="auto"/>
          </w:divBdr>
          <w:divsChild>
            <w:div w:id="798034517">
              <w:marLeft w:val="0"/>
              <w:marRight w:val="0"/>
              <w:marTop w:val="0"/>
              <w:marBottom w:val="0"/>
              <w:divBdr>
                <w:top w:val="none" w:sz="0" w:space="0" w:color="auto"/>
                <w:left w:val="none" w:sz="0" w:space="0" w:color="auto"/>
                <w:bottom w:val="none" w:sz="0" w:space="0" w:color="auto"/>
                <w:right w:val="none" w:sz="0" w:space="0" w:color="auto"/>
              </w:divBdr>
              <w:divsChild>
                <w:div w:id="7538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2275">
      <w:bodyDiv w:val="1"/>
      <w:marLeft w:val="0"/>
      <w:marRight w:val="0"/>
      <w:marTop w:val="0"/>
      <w:marBottom w:val="0"/>
      <w:divBdr>
        <w:top w:val="none" w:sz="0" w:space="0" w:color="auto"/>
        <w:left w:val="none" w:sz="0" w:space="0" w:color="auto"/>
        <w:bottom w:val="none" w:sz="0" w:space="0" w:color="auto"/>
        <w:right w:val="none" w:sz="0" w:space="0" w:color="auto"/>
      </w:divBdr>
    </w:div>
    <w:div w:id="1201287581">
      <w:bodyDiv w:val="1"/>
      <w:marLeft w:val="0"/>
      <w:marRight w:val="0"/>
      <w:marTop w:val="0"/>
      <w:marBottom w:val="0"/>
      <w:divBdr>
        <w:top w:val="none" w:sz="0" w:space="0" w:color="auto"/>
        <w:left w:val="none" w:sz="0" w:space="0" w:color="auto"/>
        <w:bottom w:val="none" w:sz="0" w:space="0" w:color="auto"/>
        <w:right w:val="none" w:sz="0" w:space="0" w:color="auto"/>
      </w:divBdr>
      <w:divsChild>
        <w:div w:id="659772934">
          <w:marLeft w:val="0"/>
          <w:marRight w:val="0"/>
          <w:marTop w:val="0"/>
          <w:marBottom w:val="0"/>
          <w:divBdr>
            <w:top w:val="single" w:sz="2" w:space="0" w:color="auto"/>
            <w:left w:val="single" w:sz="2" w:space="0" w:color="auto"/>
            <w:bottom w:val="single" w:sz="2" w:space="0" w:color="auto"/>
            <w:right w:val="single" w:sz="2" w:space="0" w:color="auto"/>
          </w:divBdr>
        </w:div>
        <w:div w:id="268008282">
          <w:marLeft w:val="0"/>
          <w:marRight w:val="0"/>
          <w:marTop w:val="0"/>
          <w:marBottom w:val="0"/>
          <w:divBdr>
            <w:top w:val="single" w:sz="2" w:space="0" w:color="auto"/>
            <w:left w:val="single" w:sz="2" w:space="0" w:color="auto"/>
            <w:bottom w:val="single" w:sz="2" w:space="0" w:color="auto"/>
            <w:right w:val="single" w:sz="2" w:space="0" w:color="auto"/>
          </w:divBdr>
          <w:divsChild>
            <w:div w:id="1070084036">
              <w:marLeft w:val="0"/>
              <w:marRight w:val="0"/>
              <w:marTop w:val="0"/>
              <w:marBottom w:val="0"/>
              <w:divBdr>
                <w:top w:val="single" w:sz="2" w:space="0" w:color="auto"/>
                <w:left w:val="single" w:sz="2" w:space="0" w:color="auto"/>
                <w:bottom w:val="single" w:sz="2" w:space="0" w:color="auto"/>
                <w:right w:val="single" w:sz="2" w:space="0" w:color="auto"/>
              </w:divBdr>
              <w:divsChild>
                <w:div w:id="1814249241">
                  <w:marLeft w:val="0"/>
                  <w:marRight w:val="0"/>
                  <w:marTop w:val="0"/>
                  <w:marBottom w:val="0"/>
                  <w:divBdr>
                    <w:top w:val="single" w:sz="2" w:space="0" w:color="auto"/>
                    <w:left w:val="single" w:sz="2" w:space="0" w:color="auto"/>
                    <w:bottom w:val="single" w:sz="2" w:space="0" w:color="auto"/>
                    <w:right w:val="single" w:sz="2" w:space="0" w:color="auto"/>
                  </w:divBdr>
                  <w:divsChild>
                    <w:div w:id="1447770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7450613">
      <w:bodyDiv w:val="1"/>
      <w:marLeft w:val="0"/>
      <w:marRight w:val="0"/>
      <w:marTop w:val="0"/>
      <w:marBottom w:val="0"/>
      <w:divBdr>
        <w:top w:val="none" w:sz="0" w:space="0" w:color="auto"/>
        <w:left w:val="none" w:sz="0" w:space="0" w:color="auto"/>
        <w:bottom w:val="none" w:sz="0" w:space="0" w:color="auto"/>
        <w:right w:val="none" w:sz="0" w:space="0" w:color="auto"/>
      </w:divBdr>
      <w:divsChild>
        <w:div w:id="1217158949">
          <w:marLeft w:val="0"/>
          <w:marRight w:val="0"/>
          <w:marTop w:val="0"/>
          <w:marBottom w:val="0"/>
          <w:divBdr>
            <w:top w:val="single" w:sz="2" w:space="0" w:color="auto"/>
            <w:left w:val="single" w:sz="2" w:space="0" w:color="auto"/>
            <w:bottom w:val="single" w:sz="2" w:space="0" w:color="auto"/>
            <w:right w:val="single" w:sz="2" w:space="0" w:color="auto"/>
          </w:divBdr>
          <w:divsChild>
            <w:div w:id="1666780476">
              <w:marLeft w:val="0"/>
              <w:marRight w:val="0"/>
              <w:marTop w:val="0"/>
              <w:marBottom w:val="0"/>
              <w:divBdr>
                <w:top w:val="single" w:sz="2" w:space="0" w:color="auto"/>
                <w:left w:val="single" w:sz="2" w:space="0" w:color="auto"/>
                <w:bottom w:val="single" w:sz="2" w:space="0" w:color="auto"/>
                <w:right w:val="single" w:sz="2" w:space="0" w:color="auto"/>
              </w:divBdr>
              <w:divsChild>
                <w:div w:id="1422608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9446735">
          <w:marLeft w:val="0"/>
          <w:marRight w:val="0"/>
          <w:marTop w:val="0"/>
          <w:marBottom w:val="0"/>
          <w:divBdr>
            <w:top w:val="single" w:sz="2" w:space="0" w:color="auto"/>
            <w:left w:val="single" w:sz="2" w:space="0" w:color="auto"/>
            <w:bottom w:val="single" w:sz="2" w:space="0" w:color="auto"/>
            <w:right w:val="single" w:sz="2" w:space="0" w:color="auto"/>
          </w:divBdr>
          <w:divsChild>
            <w:div w:id="870802000">
              <w:marLeft w:val="0"/>
              <w:marRight w:val="0"/>
              <w:marTop w:val="0"/>
              <w:marBottom w:val="0"/>
              <w:divBdr>
                <w:top w:val="single" w:sz="2" w:space="0" w:color="auto"/>
                <w:left w:val="single" w:sz="2" w:space="0" w:color="auto"/>
                <w:bottom w:val="single" w:sz="2" w:space="0" w:color="auto"/>
                <w:right w:val="single" w:sz="2" w:space="0" w:color="auto"/>
              </w:divBdr>
              <w:divsChild>
                <w:div w:id="1849251771">
                  <w:marLeft w:val="0"/>
                  <w:marRight w:val="0"/>
                  <w:marTop w:val="0"/>
                  <w:marBottom w:val="0"/>
                  <w:divBdr>
                    <w:top w:val="single" w:sz="2" w:space="0" w:color="auto"/>
                    <w:left w:val="single" w:sz="2" w:space="0" w:color="auto"/>
                    <w:bottom w:val="single" w:sz="2" w:space="0" w:color="auto"/>
                    <w:right w:val="single" w:sz="2" w:space="0" w:color="auto"/>
                  </w:divBdr>
                  <w:divsChild>
                    <w:div w:id="1154568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23101621">
      <w:bodyDiv w:val="1"/>
      <w:marLeft w:val="0"/>
      <w:marRight w:val="0"/>
      <w:marTop w:val="0"/>
      <w:marBottom w:val="0"/>
      <w:divBdr>
        <w:top w:val="none" w:sz="0" w:space="0" w:color="auto"/>
        <w:left w:val="none" w:sz="0" w:space="0" w:color="auto"/>
        <w:bottom w:val="none" w:sz="0" w:space="0" w:color="auto"/>
        <w:right w:val="none" w:sz="0" w:space="0" w:color="auto"/>
      </w:divBdr>
    </w:div>
    <w:div w:id="1244337307">
      <w:bodyDiv w:val="1"/>
      <w:marLeft w:val="0"/>
      <w:marRight w:val="0"/>
      <w:marTop w:val="0"/>
      <w:marBottom w:val="0"/>
      <w:divBdr>
        <w:top w:val="none" w:sz="0" w:space="0" w:color="auto"/>
        <w:left w:val="none" w:sz="0" w:space="0" w:color="auto"/>
        <w:bottom w:val="none" w:sz="0" w:space="0" w:color="auto"/>
        <w:right w:val="none" w:sz="0" w:space="0" w:color="auto"/>
      </w:divBdr>
    </w:div>
    <w:div w:id="1276446691">
      <w:bodyDiv w:val="1"/>
      <w:marLeft w:val="0"/>
      <w:marRight w:val="0"/>
      <w:marTop w:val="0"/>
      <w:marBottom w:val="0"/>
      <w:divBdr>
        <w:top w:val="none" w:sz="0" w:space="0" w:color="auto"/>
        <w:left w:val="none" w:sz="0" w:space="0" w:color="auto"/>
        <w:bottom w:val="none" w:sz="0" w:space="0" w:color="auto"/>
        <w:right w:val="none" w:sz="0" w:space="0" w:color="auto"/>
      </w:divBdr>
      <w:divsChild>
        <w:div w:id="1113088055">
          <w:marLeft w:val="0"/>
          <w:marRight w:val="0"/>
          <w:marTop w:val="0"/>
          <w:marBottom w:val="0"/>
          <w:divBdr>
            <w:top w:val="none" w:sz="0" w:space="0" w:color="auto"/>
            <w:left w:val="none" w:sz="0" w:space="0" w:color="auto"/>
            <w:bottom w:val="none" w:sz="0" w:space="0" w:color="auto"/>
            <w:right w:val="none" w:sz="0" w:space="0" w:color="auto"/>
          </w:divBdr>
          <w:divsChild>
            <w:div w:id="326397805">
              <w:marLeft w:val="0"/>
              <w:marRight w:val="0"/>
              <w:marTop w:val="0"/>
              <w:marBottom w:val="0"/>
              <w:divBdr>
                <w:top w:val="none" w:sz="0" w:space="0" w:color="auto"/>
                <w:left w:val="none" w:sz="0" w:space="0" w:color="auto"/>
                <w:bottom w:val="none" w:sz="0" w:space="0" w:color="auto"/>
                <w:right w:val="none" w:sz="0" w:space="0" w:color="auto"/>
              </w:divBdr>
              <w:divsChild>
                <w:div w:id="950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98165">
      <w:bodyDiv w:val="1"/>
      <w:marLeft w:val="0"/>
      <w:marRight w:val="0"/>
      <w:marTop w:val="0"/>
      <w:marBottom w:val="0"/>
      <w:divBdr>
        <w:top w:val="none" w:sz="0" w:space="0" w:color="auto"/>
        <w:left w:val="none" w:sz="0" w:space="0" w:color="auto"/>
        <w:bottom w:val="none" w:sz="0" w:space="0" w:color="auto"/>
        <w:right w:val="none" w:sz="0" w:space="0" w:color="auto"/>
      </w:divBdr>
    </w:div>
    <w:div w:id="1289125192">
      <w:bodyDiv w:val="1"/>
      <w:marLeft w:val="0"/>
      <w:marRight w:val="0"/>
      <w:marTop w:val="0"/>
      <w:marBottom w:val="0"/>
      <w:divBdr>
        <w:top w:val="none" w:sz="0" w:space="0" w:color="auto"/>
        <w:left w:val="none" w:sz="0" w:space="0" w:color="auto"/>
        <w:bottom w:val="none" w:sz="0" w:space="0" w:color="auto"/>
        <w:right w:val="none" w:sz="0" w:space="0" w:color="auto"/>
      </w:divBdr>
    </w:div>
    <w:div w:id="1298023697">
      <w:bodyDiv w:val="1"/>
      <w:marLeft w:val="0"/>
      <w:marRight w:val="0"/>
      <w:marTop w:val="0"/>
      <w:marBottom w:val="0"/>
      <w:divBdr>
        <w:top w:val="none" w:sz="0" w:space="0" w:color="auto"/>
        <w:left w:val="none" w:sz="0" w:space="0" w:color="auto"/>
        <w:bottom w:val="none" w:sz="0" w:space="0" w:color="auto"/>
        <w:right w:val="none" w:sz="0" w:space="0" w:color="auto"/>
      </w:divBdr>
    </w:div>
    <w:div w:id="1306664997">
      <w:bodyDiv w:val="1"/>
      <w:marLeft w:val="0"/>
      <w:marRight w:val="0"/>
      <w:marTop w:val="0"/>
      <w:marBottom w:val="0"/>
      <w:divBdr>
        <w:top w:val="none" w:sz="0" w:space="0" w:color="auto"/>
        <w:left w:val="none" w:sz="0" w:space="0" w:color="auto"/>
        <w:bottom w:val="none" w:sz="0" w:space="0" w:color="auto"/>
        <w:right w:val="none" w:sz="0" w:space="0" w:color="auto"/>
      </w:divBdr>
    </w:div>
    <w:div w:id="1308437098">
      <w:bodyDiv w:val="1"/>
      <w:marLeft w:val="0"/>
      <w:marRight w:val="0"/>
      <w:marTop w:val="0"/>
      <w:marBottom w:val="0"/>
      <w:divBdr>
        <w:top w:val="none" w:sz="0" w:space="0" w:color="auto"/>
        <w:left w:val="none" w:sz="0" w:space="0" w:color="auto"/>
        <w:bottom w:val="none" w:sz="0" w:space="0" w:color="auto"/>
        <w:right w:val="none" w:sz="0" w:space="0" w:color="auto"/>
      </w:divBdr>
    </w:div>
    <w:div w:id="1320039466">
      <w:bodyDiv w:val="1"/>
      <w:marLeft w:val="0"/>
      <w:marRight w:val="0"/>
      <w:marTop w:val="0"/>
      <w:marBottom w:val="0"/>
      <w:divBdr>
        <w:top w:val="none" w:sz="0" w:space="0" w:color="auto"/>
        <w:left w:val="none" w:sz="0" w:space="0" w:color="auto"/>
        <w:bottom w:val="none" w:sz="0" w:space="0" w:color="auto"/>
        <w:right w:val="none" w:sz="0" w:space="0" w:color="auto"/>
      </w:divBdr>
    </w:div>
    <w:div w:id="1348025462">
      <w:bodyDiv w:val="1"/>
      <w:marLeft w:val="0"/>
      <w:marRight w:val="0"/>
      <w:marTop w:val="0"/>
      <w:marBottom w:val="0"/>
      <w:divBdr>
        <w:top w:val="none" w:sz="0" w:space="0" w:color="auto"/>
        <w:left w:val="none" w:sz="0" w:space="0" w:color="auto"/>
        <w:bottom w:val="none" w:sz="0" w:space="0" w:color="auto"/>
        <w:right w:val="none" w:sz="0" w:space="0" w:color="auto"/>
      </w:divBdr>
    </w:div>
    <w:div w:id="1363018915">
      <w:bodyDiv w:val="1"/>
      <w:marLeft w:val="0"/>
      <w:marRight w:val="0"/>
      <w:marTop w:val="0"/>
      <w:marBottom w:val="0"/>
      <w:divBdr>
        <w:top w:val="none" w:sz="0" w:space="0" w:color="auto"/>
        <w:left w:val="none" w:sz="0" w:space="0" w:color="auto"/>
        <w:bottom w:val="none" w:sz="0" w:space="0" w:color="auto"/>
        <w:right w:val="none" w:sz="0" w:space="0" w:color="auto"/>
      </w:divBdr>
      <w:divsChild>
        <w:div w:id="128519888">
          <w:marLeft w:val="0"/>
          <w:marRight w:val="0"/>
          <w:marTop w:val="0"/>
          <w:marBottom w:val="0"/>
          <w:divBdr>
            <w:top w:val="none" w:sz="0" w:space="0" w:color="auto"/>
            <w:left w:val="none" w:sz="0" w:space="0" w:color="auto"/>
            <w:bottom w:val="none" w:sz="0" w:space="0" w:color="auto"/>
            <w:right w:val="none" w:sz="0" w:space="0" w:color="auto"/>
          </w:divBdr>
          <w:divsChild>
            <w:div w:id="867065260">
              <w:marLeft w:val="0"/>
              <w:marRight w:val="0"/>
              <w:marTop w:val="0"/>
              <w:marBottom w:val="0"/>
              <w:divBdr>
                <w:top w:val="none" w:sz="0" w:space="0" w:color="auto"/>
                <w:left w:val="none" w:sz="0" w:space="0" w:color="auto"/>
                <w:bottom w:val="none" w:sz="0" w:space="0" w:color="auto"/>
                <w:right w:val="none" w:sz="0" w:space="0" w:color="auto"/>
              </w:divBdr>
              <w:divsChild>
                <w:div w:id="273098195">
                  <w:marLeft w:val="0"/>
                  <w:marRight w:val="0"/>
                  <w:marTop w:val="0"/>
                  <w:marBottom w:val="0"/>
                  <w:divBdr>
                    <w:top w:val="none" w:sz="0" w:space="0" w:color="auto"/>
                    <w:left w:val="none" w:sz="0" w:space="0" w:color="auto"/>
                    <w:bottom w:val="none" w:sz="0" w:space="0" w:color="auto"/>
                    <w:right w:val="none" w:sz="0" w:space="0" w:color="auto"/>
                  </w:divBdr>
                </w:div>
              </w:divsChild>
            </w:div>
            <w:div w:id="1960455241">
              <w:marLeft w:val="0"/>
              <w:marRight w:val="0"/>
              <w:marTop w:val="0"/>
              <w:marBottom w:val="0"/>
              <w:divBdr>
                <w:top w:val="none" w:sz="0" w:space="0" w:color="auto"/>
                <w:left w:val="none" w:sz="0" w:space="0" w:color="auto"/>
                <w:bottom w:val="none" w:sz="0" w:space="0" w:color="auto"/>
                <w:right w:val="none" w:sz="0" w:space="0" w:color="auto"/>
              </w:divBdr>
              <w:divsChild>
                <w:div w:id="1008022546">
                  <w:marLeft w:val="0"/>
                  <w:marRight w:val="0"/>
                  <w:marTop w:val="0"/>
                  <w:marBottom w:val="0"/>
                  <w:divBdr>
                    <w:top w:val="none" w:sz="0" w:space="0" w:color="auto"/>
                    <w:left w:val="none" w:sz="0" w:space="0" w:color="auto"/>
                    <w:bottom w:val="none" w:sz="0" w:space="0" w:color="auto"/>
                    <w:right w:val="none" w:sz="0" w:space="0" w:color="auto"/>
                  </w:divBdr>
                </w:div>
                <w:div w:id="458500338">
                  <w:marLeft w:val="0"/>
                  <w:marRight w:val="0"/>
                  <w:marTop w:val="0"/>
                  <w:marBottom w:val="0"/>
                  <w:divBdr>
                    <w:top w:val="none" w:sz="0" w:space="0" w:color="auto"/>
                    <w:left w:val="none" w:sz="0" w:space="0" w:color="auto"/>
                    <w:bottom w:val="none" w:sz="0" w:space="0" w:color="auto"/>
                    <w:right w:val="none" w:sz="0" w:space="0" w:color="auto"/>
                  </w:divBdr>
                </w:div>
                <w:div w:id="15623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3420">
      <w:bodyDiv w:val="1"/>
      <w:marLeft w:val="0"/>
      <w:marRight w:val="0"/>
      <w:marTop w:val="0"/>
      <w:marBottom w:val="0"/>
      <w:divBdr>
        <w:top w:val="none" w:sz="0" w:space="0" w:color="auto"/>
        <w:left w:val="none" w:sz="0" w:space="0" w:color="auto"/>
        <w:bottom w:val="none" w:sz="0" w:space="0" w:color="auto"/>
        <w:right w:val="none" w:sz="0" w:space="0" w:color="auto"/>
      </w:divBdr>
    </w:div>
    <w:div w:id="1428036994">
      <w:bodyDiv w:val="1"/>
      <w:marLeft w:val="0"/>
      <w:marRight w:val="0"/>
      <w:marTop w:val="0"/>
      <w:marBottom w:val="0"/>
      <w:divBdr>
        <w:top w:val="none" w:sz="0" w:space="0" w:color="auto"/>
        <w:left w:val="none" w:sz="0" w:space="0" w:color="auto"/>
        <w:bottom w:val="none" w:sz="0" w:space="0" w:color="auto"/>
        <w:right w:val="none" w:sz="0" w:space="0" w:color="auto"/>
      </w:divBdr>
    </w:div>
    <w:div w:id="1433208850">
      <w:bodyDiv w:val="1"/>
      <w:marLeft w:val="0"/>
      <w:marRight w:val="0"/>
      <w:marTop w:val="0"/>
      <w:marBottom w:val="0"/>
      <w:divBdr>
        <w:top w:val="none" w:sz="0" w:space="0" w:color="auto"/>
        <w:left w:val="none" w:sz="0" w:space="0" w:color="auto"/>
        <w:bottom w:val="none" w:sz="0" w:space="0" w:color="auto"/>
        <w:right w:val="none" w:sz="0" w:space="0" w:color="auto"/>
      </w:divBdr>
    </w:div>
    <w:div w:id="1440418737">
      <w:bodyDiv w:val="1"/>
      <w:marLeft w:val="0"/>
      <w:marRight w:val="0"/>
      <w:marTop w:val="0"/>
      <w:marBottom w:val="0"/>
      <w:divBdr>
        <w:top w:val="none" w:sz="0" w:space="0" w:color="auto"/>
        <w:left w:val="none" w:sz="0" w:space="0" w:color="auto"/>
        <w:bottom w:val="none" w:sz="0" w:space="0" w:color="auto"/>
        <w:right w:val="none" w:sz="0" w:space="0" w:color="auto"/>
      </w:divBdr>
      <w:divsChild>
        <w:div w:id="475682621">
          <w:marLeft w:val="0"/>
          <w:marRight w:val="0"/>
          <w:marTop w:val="0"/>
          <w:marBottom w:val="0"/>
          <w:divBdr>
            <w:top w:val="none" w:sz="0" w:space="0" w:color="auto"/>
            <w:left w:val="none" w:sz="0" w:space="0" w:color="auto"/>
            <w:bottom w:val="none" w:sz="0" w:space="0" w:color="auto"/>
            <w:right w:val="none" w:sz="0" w:space="0" w:color="auto"/>
          </w:divBdr>
          <w:divsChild>
            <w:div w:id="2144347890">
              <w:marLeft w:val="0"/>
              <w:marRight w:val="0"/>
              <w:marTop w:val="0"/>
              <w:marBottom w:val="0"/>
              <w:divBdr>
                <w:top w:val="none" w:sz="0" w:space="0" w:color="auto"/>
                <w:left w:val="none" w:sz="0" w:space="0" w:color="auto"/>
                <w:bottom w:val="none" w:sz="0" w:space="0" w:color="auto"/>
                <w:right w:val="none" w:sz="0" w:space="0" w:color="auto"/>
              </w:divBdr>
              <w:divsChild>
                <w:div w:id="3992106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44613498">
      <w:bodyDiv w:val="1"/>
      <w:marLeft w:val="0"/>
      <w:marRight w:val="0"/>
      <w:marTop w:val="0"/>
      <w:marBottom w:val="0"/>
      <w:divBdr>
        <w:top w:val="none" w:sz="0" w:space="0" w:color="auto"/>
        <w:left w:val="none" w:sz="0" w:space="0" w:color="auto"/>
        <w:bottom w:val="none" w:sz="0" w:space="0" w:color="auto"/>
        <w:right w:val="none" w:sz="0" w:space="0" w:color="auto"/>
      </w:divBdr>
    </w:div>
    <w:div w:id="1482311850">
      <w:bodyDiv w:val="1"/>
      <w:marLeft w:val="0"/>
      <w:marRight w:val="0"/>
      <w:marTop w:val="0"/>
      <w:marBottom w:val="0"/>
      <w:divBdr>
        <w:top w:val="none" w:sz="0" w:space="0" w:color="auto"/>
        <w:left w:val="none" w:sz="0" w:space="0" w:color="auto"/>
        <w:bottom w:val="none" w:sz="0" w:space="0" w:color="auto"/>
        <w:right w:val="none" w:sz="0" w:space="0" w:color="auto"/>
      </w:divBdr>
    </w:div>
    <w:div w:id="1485659913">
      <w:bodyDiv w:val="1"/>
      <w:marLeft w:val="0"/>
      <w:marRight w:val="0"/>
      <w:marTop w:val="0"/>
      <w:marBottom w:val="0"/>
      <w:divBdr>
        <w:top w:val="none" w:sz="0" w:space="0" w:color="auto"/>
        <w:left w:val="none" w:sz="0" w:space="0" w:color="auto"/>
        <w:bottom w:val="none" w:sz="0" w:space="0" w:color="auto"/>
        <w:right w:val="none" w:sz="0" w:space="0" w:color="auto"/>
      </w:divBdr>
    </w:div>
    <w:div w:id="1491218541">
      <w:bodyDiv w:val="1"/>
      <w:marLeft w:val="0"/>
      <w:marRight w:val="0"/>
      <w:marTop w:val="0"/>
      <w:marBottom w:val="0"/>
      <w:divBdr>
        <w:top w:val="none" w:sz="0" w:space="0" w:color="auto"/>
        <w:left w:val="none" w:sz="0" w:space="0" w:color="auto"/>
        <w:bottom w:val="none" w:sz="0" w:space="0" w:color="auto"/>
        <w:right w:val="none" w:sz="0" w:space="0" w:color="auto"/>
      </w:divBdr>
    </w:div>
    <w:div w:id="1540705834">
      <w:bodyDiv w:val="1"/>
      <w:marLeft w:val="0"/>
      <w:marRight w:val="0"/>
      <w:marTop w:val="0"/>
      <w:marBottom w:val="0"/>
      <w:divBdr>
        <w:top w:val="none" w:sz="0" w:space="0" w:color="auto"/>
        <w:left w:val="none" w:sz="0" w:space="0" w:color="auto"/>
        <w:bottom w:val="none" w:sz="0" w:space="0" w:color="auto"/>
        <w:right w:val="none" w:sz="0" w:space="0" w:color="auto"/>
      </w:divBdr>
      <w:divsChild>
        <w:div w:id="2123527399">
          <w:marLeft w:val="0"/>
          <w:marRight w:val="0"/>
          <w:marTop w:val="0"/>
          <w:marBottom w:val="0"/>
          <w:divBdr>
            <w:top w:val="none" w:sz="0" w:space="0" w:color="auto"/>
            <w:left w:val="none" w:sz="0" w:space="0" w:color="auto"/>
            <w:bottom w:val="none" w:sz="0" w:space="0" w:color="auto"/>
            <w:right w:val="none" w:sz="0" w:space="0" w:color="auto"/>
          </w:divBdr>
          <w:divsChild>
            <w:div w:id="1908951826">
              <w:marLeft w:val="0"/>
              <w:marRight w:val="0"/>
              <w:marTop w:val="0"/>
              <w:marBottom w:val="0"/>
              <w:divBdr>
                <w:top w:val="none" w:sz="0" w:space="0" w:color="auto"/>
                <w:left w:val="none" w:sz="0" w:space="0" w:color="auto"/>
                <w:bottom w:val="none" w:sz="0" w:space="0" w:color="auto"/>
                <w:right w:val="none" w:sz="0" w:space="0" w:color="auto"/>
              </w:divBdr>
              <w:divsChild>
                <w:div w:id="880824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56893418">
      <w:bodyDiv w:val="1"/>
      <w:marLeft w:val="0"/>
      <w:marRight w:val="0"/>
      <w:marTop w:val="0"/>
      <w:marBottom w:val="0"/>
      <w:divBdr>
        <w:top w:val="none" w:sz="0" w:space="0" w:color="auto"/>
        <w:left w:val="none" w:sz="0" w:space="0" w:color="auto"/>
        <w:bottom w:val="none" w:sz="0" w:space="0" w:color="auto"/>
        <w:right w:val="none" w:sz="0" w:space="0" w:color="auto"/>
      </w:divBdr>
    </w:div>
    <w:div w:id="1602034500">
      <w:bodyDiv w:val="1"/>
      <w:marLeft w:val="0"/>
      <w:marRight w:val="0"/>
      <w:marTop w:val="0"/>
      <w:marBottom w:val="0"/>
      <w:divBdr>
        <w:top w:val="none" w:sz="0" w:space="0" w:color="auto"/>
        <w:left w:val="none" w:sz="0" w:space="0" w:color="auto"/>
        <w:bottom w:val="none" w:sz="0" w:space="0" w:color="auto"/>
        <w:right w:val="none" w:sz="0" w:space="0" w:color="auto"/>
      </w:divBdr>
    </w:div>
    <w:div w:id="1603755160">
      <w:bodyDiv w:val="1"/>
      <w:marLeft w:val="0"/>
      <w:marRight w:val="0"/>
      <w:marTop w:val="0"/>
      <w:marBottom w:val="0"/>
      <w:divBdr>
        <w:top w:val="none" w:sz="0" w:space="0" w:color="auto"/>
        <w:left w:val="none" w:sz="0" w:space="0" w:color="auto"/>
        <w:bottom w:val="none" w:sz="0" w:space="0" w:color="auto"/>
        <w:right w:val="none" w:sz="0" w:space="0" w:color="auto"/>
      </w:divBdr>
    </w:div>
    <w:div w:id="1627546603">
      <w:bodyDiv w:val="1"/>
      <w:marLeft w:val="0"/>
      <w:marRight w:val="0"/>
      <w:marTop w:val="0"/>
      <w:marBottom w:val="0"/>
      <w:divBdr>
        <w:top w:val="none" w:sz="0" w:space="0" w:color="auto"/>
        <w:left w:val="none" w:sz="0" w:space="0" w:color="auto"/>
        <w:bottom w:val="none" w:sz="0" w:space="0" w:color="auto"/>
        <w:right w:val="none" w:sz="0" w:space="0" w:color="auto"/>
      </w:divBdr>
    </w:div>
    <w:div w:id="1644197612">
      <w:bodyDiv w:val="1"/>
      <w:marLeft w:val="0"/>
      <w:marRight w:val="0"/>
      <w:marTop w:val="0"/>
      <w:marBottom w:val="0"/>
      <w:divBdr>
        <w:top w:val="none" w:sz="0" w:space="0" w:color="auto"/>
        <w:left w:val="none" w:sz="0" w:space="0" w:color="auto"/>
        <w:bottom w:val="none" w:sz="0" w:space="0" w:color="auto"/>
        <w:right w:val="none" w:sz="0" w:space="0" w:color="auto"/>
      </w:divBdr>
    </w:div>
    <w:div w:id="1709721249">
      <w:bodyDiv w:val="1"/>
      <w:marLeft w:val="0"/>
      <w:marRight w:val="0"/>
      <w:marTop w:val="0"/>
      <w:marBottom w:val="0"/>
      <w:divBdr>
        <w:top w:val="none" w:sz="0" w:space="0" w:color="auto"/>
        <w:left w:val="none" w:sz="0" w:space="0" w:color="auto"/>
        <w:bottom w:val="none" w:sz="0" w:space="0" w:color="auto"/>
        <w:right w:val="none" w:sz="0" w:space="0" w:color="auto"/>
      </w:divBdr>
    </w:div>
    <w:div w:id="1723946538">
      <w:bodyDiv w:val="1"/>
      <w:marLeft w:val="0"/>
      <w:marRight w:val="0"/>
      <w:marTop w:val="0"/>
      <w:marBottom w:val="0"/>
      <w:divBdr>
        <w:top w:val="none" w:sz="0" w:space="0" w:color="auto"/>
        <w:left w:val="none" w:sz="0" w:space="0" w:color="auto"/>
        <w:bottom w:val="none" w:sz="0" w:space="0" w:color="auto"/>
        <w:right w:val="none" w:sz="0" w:space="0" w:color="auto"/>
      </w:divBdr>
      <w:divsChild>
        <w:div w:id="588854293">
          <w:marLeft w:val="0"/>
          <w:marRight w:val="0"/>
          <w:marTop w:val="0"/>
          <w:marBottom w:val="0"/>
          <w:divBdr>
            <w:top w:val="none" w:sz="0" w:space="0" w:color="auto"/>
            <w:left w:val="none" w:sz="0" w:space="0" w:color="auto"/>
            <w:bottom w:val="none" w:sz="0" w:space="0" w:color="auto"/>
            <w:right w:val="none" w:sz="0" w:space="0" w:color="auto"/>
          </w:divBdr>
          <w:divsChild>
            <w:div w:id="1917468474">
              <w:marLeft w:val="0"/>
              <w:marRight w:val="0"/>
              <w:marTop w:val="0"/>
              <w:marBottom w:val="0"/>
              <w:divBdr>
                <w:top w:val="none" w:sz="0" w:space="0" w:color="auto"/>
                <w:left w:val="none" w:sz="0" w:space="0" w:color="auto"/>
                <w:bottom w:val="none" w:sz="0" w:space="0" w:color="auto"/>
                <w:right w:val="none" w:sz="0" w:space="0" w:color="auto"/>
              </w:divBdr>
              <w:divsChild>
                <w:div w:id="19419096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46803572">
      <w:bodyDiv w:val="1"/>
      <w:marLeft w:val="0"/>
      <w:marRight w:val="0"/>
      <w:marTop w:val="0"/>
      <w:marBottom w:val="0"/>
      <w:divBdr>
        <w:top w:val="none" w:sz="0" w:space="0" w:color="auto"/>
        <w:left w:val="none" w:sz="0" w:space="0" w:color="auto"/>
        <w:bottom w:val="none" w:sz="0" w:space="0" w:color="auto"/>
        <w:right w:val="none" w:sz="0" w:space="0" w:color="auto"/>
      </w:divBdr>
    </w:div>
    <w:div w:id="1749619087">
      <w:bodyDiv w:val="1"/>
      <w:marLeft w:val="0"/>
      <w:marRight w:val="0"/>
      <w:marTop w:val="0"/>
      <w:marBottom w:val="0"/>
      <w:divBdr>
        <w:top w:val="none" w:sz="0" w:space="0" w:color="auto"/>
        <w:left w:val="none" w:sz="0" w:space="0" w:color="auto"/>
        <w:bottom w:val="none" w:sz="0" w:space="0" w:color="auto"/>
        <w:right w:val="none" w:sz="0" w:space="0" w:color="auto"/>
      </w:divBdr>
    </w:div>
    <w:div w:id="1753157501">
      <w:bodyDiv w:val="1"/>
      <w:marLeft w:val="0"/>
      <w:marRight w:val="0"/>
      <w:marTop w:val="0"/>
      <w:marBottom w:val="0"/>
      <w:divBdr>
        <w:top w:val="none" w:sz="0" w:space="0" w:color="auto"/>
        <w:left w:val="none" w:sz="0" w:space="0" w:color="auto"/>
        <w:bottom w:val="none" w:sz="0" w:space="0" w:color="auto"/>
        <w:right w:val="none" w:sz="0" w:space="0" w:color="auto"/>
      </w:divBdr>
    </w:div>
    <w:div w:id="1777796373">
      <w:bodyDiv w:val="1"/>
      <w:marLeft w:val="0"/>
      <w:marRight w:val="0"/>
      <w:marTop w:val="0"/>
      <w:marBottom w:val="0"/>
      <w:divBdr>
        <w:top w:val="none" w:sz="0" w:space="0" w:color="auto"/>
        <w:left w:val="none" w:sz="0" w:space="0" w:color="auto"/>
        <w:bottom w:val="none" w:sz="0" w:space="0" w:color="auto"/>
        <w:right w:val="none" w:sz="0" w:space="0" w:color="auto"/>
      </w:divBdr>
    </w:div>
    <w:div w:id="1786539415">
      <w:bodyDiv w:val="1"/>
      <w:marLeft w:val="0"/>
      <w:marRight w:val="0"/>
      <w:marTop w:val="0"/>
      <w:marBottom w:val="0"/>
      <w:divBdr>
        <w:top w:val="none" w:sz="0" w:space="0" w:color="auto"/>
        <w:left w:val="none" w:sz="0" w:space="0" w:color="auto"/>
        <w:bottom w:val="none" w:sz="0" w:space="0" w:color="auto"/>
        <w:right w:val="none" w:sz="0" w:space="0" w:color="auto"/>
      </w:divBdr>
    </w:div>
    <w:div w:id="1793087666">
      <w:bodyDiv w:val="1"/>
      <w:marLeft w:val="0"/>
      <w:marRight w:val="0"/>
      <w:marTop w:val="0"/>
      <w:marBottom w:val="0"/>
      <w:divBdr>
        <w:top w:val="none" w:sz="0" w:space="0" w:color="auto"/>
        <w:left w:val="none" w:sz="0" w:space="0" w:color="auto"/>
        <w:bottom w:val="none" w:sz="0" w:space="0" w:color="auto"/>
        <w:right w:val="none" w:sz="0" w:space="0" w:color="auto"/>
      </w:divBdr>
    </w:div>
    <w:div w:id="1800948832">
      <w:bodyDiv w:val="1"/>
      <w:marLeft w:val="0"/>
      <w:marRight w:val="0"/>
      <w:marTop w:val="0"/>
      <w:marBottom w:val="0"/>
      <w:divBdr>
        <w:top w:val="none" w:sz="0" w:space="0" w:color="auto"/>
        <w:left w:val="none" w:sz="0" w:space="0" w:color="auto"/>
        <w:bottom w:val="none" w:sz="0" w:space="0" w:color="auto"/>
        <w:right w:val="none" w:sz="0" w:space="0" w:color="auto"/>
      </w:divBdr>
    </w:div>
    <w:div w:id="1826165869">
      <w:bodyDiv w:val="1"/>
      <w:marLeft w:val="0"/>
      <w:marRight w:val="0"/>
      <w:marTop w:val="0"/>
      <w:marBottom w:val="0"/>
      <w:divBdr>
        <w:top w:val="none" w:sz="0" w:space="0" w:color="auto"/>
        <w:left w:val="none" w:sz="0" w:space="0" w:color="auto"/>
        <w:bottom w:val="none" w:sz="0" w:space="0" w:color="auto"/>
        <w:right w:val="none" w:sz="0" w:space="0" w:color="auto"/>
      </w:divBdr>
    </w:div>
    <w:div w:id="1865828214">
      <w:bodyDiv w:val="1"/>
      <w:marLeft w:val="0"/>
      <w:marRight w:val="0"/>
      <w:marTop w:val="0"/>
      <w:marBottom w:val="0"/>
      <w:divBdr>
        <w:top w:val="none" w:sz="0" w:space="0" w:color="auto"/>
        <w:left w:val="none" w:sz="0" w:space="0" w:color="auto"/>
        <w:bottom w:val="none" w:sz="0" w:space="0" w:color="auto"/>
        <w:right w:val="none" w:sz="0" w:space="0" w:color="auto"/>
      </w:divBdr>
    </w:div>
    <w:div w:id="1886788800">
      <w:bodyDiv w:val="1"/>
      <w:marLeft w:val="0"/>
      <w:marRight w:val="0"/>
      <w:marTop w:val="0"/>
      <w:marBottom w:val="0"/>
      <w:divBdr>
        <w:top w:val="none" w:sz="0" w:space="0" w:color="auto"/>
        <w:left w:val="none" w:sz="0" w:space="0" w:color="auto"/>
        <w:bottom w:val="none" w:sz="0" w:space="0" w:color="auto"/>
        <w:right w:val="none" w:sz="0" w:space="0" w:color="auto"/>
      </w:divBdr>
    </w:div>
    <w:div w:id="1925719560">
      <w:bodyDiv w:val="1"/>
      <w:marLeft w:val="0"/>
      <w:marRight w:val="0"/>
      <w:marTop w:val="0"/>
      <w:marBottom w:val="0"/>
      <w:divBdr>
        <w:top w:val="none" w:sz="0" w:space="0" w:color="auto"/>
        <w:left w:val="none" w:sz="0" w:space="0" w:color="auto"/>
        <w:bottom w:val="none" w:sz="0" w:space="0" w:color="auto"/>
        <w:right w:val="none" w:sz="0" w:space="0" w:color="auto"/>
      </w:divBdr>
    </w:div>
    <w:div w:id="1936085593">
      <w:bodyDiv w:val="1"/>
      <w:marLeft w:val="0"/>
      <w:marRight w:val="0"/>
      <w:marTop w:val="0"/>
      <w:marBottom w:val="0"/>
      <w:divBdr>
        <w:top w:val="none" w:sz="0" w:space="0" w:color="auto"/>
        <w:left w:val="none" w:sz="0" w:space="0" w:color="auto"/>
        <w:bottom w:val="none" w:sz="0" w:space="0" w:color="auto"/>
        <w:right w:val="none" w:sz="0" w:space="0" w:color="auto"/>
      </w:divBdr>
    </w:div>
    <w:div w:id="1951472175">
      <w:bodyDiv w:val="1"/>
      <w:marLeft w:val="0"/>
      <w:marRight w:val="0"/>
      <w:marTop w:val="0"/>
      <w:marBottom w:val="0"/>
      <w:divBdr>
        <w:top w:val="none" w:sz="0" w:space="0" w:color="auto"/>
        <w:left w:val="none" w:sz="0" w:space="0" w:color="auto"/>
        <w:bottom w:val="none" w:sz="0" w:space="0" w:color="auto"/>
        <w:right w:val="none" w:sz="0" w:space="0" w:color="auto"/>
      </w:divBdr>
    </w:div>
    <w:div w:id="1969700365">
      <w:bodyDiv w:val="1"/>
      <w:marLeft w:val="0"/>
      <w:marRight w:val="0"/>
      <w:marTop w:val="0"/>
      <w:marBottom w:val="0"/>
      <w:divBdr>
        <w:top w:val="none" w:sz="0" w:space="0" w:color="auto"/>
        <w:left w:val="none" w:sz="0" w:space="0" w:color="auto"/>
        <w:bottom w:val="none" w:sz="0" w:space="0" w:color="auto"/>
        <w:right w:val="none" w:sz="0" w:space="0" w:color="auto"/>
      </w:divBdr>
    </w:div>
    <w:div w:id="1973245087">
      <w:bodyDiv w:val="1"/>
      <w:marLeft w:val="0"/>
      <w:marRight w:val="0"/>
      <w:marTop w:val="0"/>
      <w:marBottom w:val="0"/>
      <w:divBdr>
        <w:top w:val="none" w:sz="0" w:space="0" w:color="auto"/>
        <w:left w:val="none" w:sz="0" w:space="0" w:color="auto"/>
        <w:bottom w:val="none" w:sz="0" w:space="0" w:color="auto"/>
        <w:right w:val="none" w:sz="0" w:space="0" w:color="auto"/>
      </w:divBdr>
      <w:divsChild>
        <w:div w:id="1808472458">
          <w:marLeft w:val="0"/>
          <w:marRight w:val="0"/>
          <w:marTop w:val="0"/>
          <w:marBottom w:val="0"/>
          <w:divBdr>
            <w:top w:val="none" w:sz="0" w:space="0" w:color="auto"/>
            <w:left w:val="none" w:sz="0" w:space="0" w:color="auto"/>
            <w:bottom w:val="none" w:sz="0" w:space="0" w:color="auto"/>
            <w:right w:val="none" w:sz="0" w:space="0" w:color="auto"/>
          </w:divBdr>
          <w:divsChild>
            <w:div w:id="587541570">
              <w:marLeft w:val="0"/>
              <w:marRight w:val="0"/>
              <w:marTop w:val="0"/>
              <w:marBottom w:val="0"/>
              <w:divBdr>
                <w:top w:val="none" w:sz="0" w:space="0" w:color="auto"/>
                <w:left w:val="none" w:sz="0" w:space="0" w:color="auto"/>
                <w:bottom w:val="none" w:sz="0" w:space="0" w:color="auto"/>
                <w:right w:val="none" w:sz="0" w:space="0" w:color="auto"/>
              </w:divBdr>
              <w:divsChild>
                <w:div w:id="5765944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75405094">
      <w:bodyDiv w:val="1"/>
      <w:marLeft w:val="0"/>
      <w:marRight w:val="0"/>
      <w:marTop w:val="0"/>
      <w:marBottom w:val="0"/>
      <w:divBdr>
        <w:top w:val="none" w:sz="0" w:space="0" w:color="auto"/>
        <w:left w:val="none" w:sz="0" w:space="0" w:color="auto"/>
        <w:bottom w:val="none" w:sz="0" w:space="0" w:color="auto"/>
        <w:right w:val="none" w:sz="0" w:space="0" w:color="auto"/>
      </w:divBdr>
    </w:div>
    <w:div w:id="2028017833">
      <w:bodyDiv w:val="1"/>
      <w:marLeft w:val="0"/>
      <w:marRight w:val="0"/>
      <w:marTop w:val="0"/>
      <w:marBottom w:val="0"/>
      <w:divBdr>
        <w:top w:val="none" w:sz="0" w:space="0" w:color="auto"/>
        <w:left w:val="none" w:sz="0" w:space="0" w:color="auto"/>
        <w:bottom w:val="none" w:sz="0" w:space="0" w:color="auto"/>
        <w:right w:val="none" w:sz="0" w:space="0" w:color="auto"/>
      </w:divBdr>
    </w:div>
    <w:div w:id="2063626091">
      <w:bodyDiv w:val="1"/>
      <w:marLeft w:val="0"/>
      <w:marRight w:val="0"/>
      <w:marTop w:val="0"/>
      <w:marBottom w:val="0"/>
      <w:divBdr>
        <w:top w:val="none" w:sz="0" w:space="0" w:color="auto"/>
        <w:left w:val="none" w:sz="0" w:space="0" w:color="auto"/>
        <w:bottom w:val="none" w:sz="0" w:space="0" w:color="auto"/>
        <w:right w:val="none" w:sz="0" w:space="0" w:color="auto"/>
      </w:divBdr>
    </w:div>
    <w:div w:id="2064256640">
      <w:bodyDiv w:val="1"/>
      <w:marLeft w:val="0"/>
      <w:marRight w:val="0"/>
      <w:marTop w:val="0"/>
      <w:marBottom w:val="0"/>
      <w:divBdr>
        <w:top w:val="none" w:sz="0" w:space="0" w:color="auto"/>
        <w:left w:val="none" w:sz="0" w:space="0" w:color="auto"/>
        <w:bottom w:val="none" w:sz="0" w:space="0" w:color="auto"/>
        <w:right w:val="none" w:sz="0" w:space="0" w:color="auto"/>
      </w:divBdr>
      <w:divsChild>
        <w:div w:id="1676376372">
          <w:marLeft w:val="0"/>
          <w:marRight w:val="0"/>
          <w:marTop w:val="0"/>
          <w:marBottom w:val="0"/>
          <w:divBdr>
            <w:top w:val="none" w:sz="0" w:space="0" w:color="auto"/>
            <w:left w:val="none" w:sz="0" w:space="0" w:color="auto"/>
            <w:bottom w:val="none" w:sz="0" w:space="0" w:color="auto"/>
            <w:right w:val="none" w:sz="0" w:space="0" w:color="auto"/>
          </w:divBdr>
          <w:divsChild>
            <w:div w:id="227694030">
              <w:marLeft w:val="0"/>
              <w:marRight w:val="0"/>
              <w:marTop w:val="0"/>
              <w:marBottom w:val="0"/>
              <w:divBdr>
                <w:top w:val="none" w:sz="0" w:space="0" w:color="auto"/>
                <w:left w:val="none" w:sz="0" w:space="0" w:color="auto"/>
                <w:bottom w:val="none" w:sz="0" w:space="0" w:color="auto"/>
                <w:right w:val="none" w:sz="0" w:space="0" w:color="auto"/>
              </w:divBdr>
              <w:divsChild>
                <w:div w:id="10127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22</Pages>
  <Words>6622</Words>
  <Characters>37750</Characters>
  <Application>Microsoft Office Word</Application>
  <DocSecurity>0</DocSecurity>
  <Lines>314</Lines>
  <Paragraphs>88</Paragraphs>
  <ScaleCrop>false</ScaleCrop>
  <Company/>
  <LinksUpToDate>false</LinksUpToDate>
  <CharactersWithSpaces>44284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Sirui</dc:creator>
  <cp:keywords/>
  <dc:description/>
  <cp:lastModifiedBy>Ren, Sirui</cp:lastModifiedBy>
  <cp:revision>49</cp:revision>
  <dcterms:created xsi:type="dcterms:W3CDTF">2024-11-01T02:15:00Z</dcterms:created>
  <dcterms:modified xsi:type="dcterms:W3CDTF">2024-11-26T20:45:00Z</dcterms:modified>
</cp:coreProperties>
</file>