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BF5E" w14:textId="77777777" w:rsidR="00244D5B" w:rsidRPr="008753D5" w:rsidRDefault="00244D5B" w:rsidP="00244D5B">
      <w:pPr>
        <w:spacing w:line="500" w:lineRule="exact"/>
        <w:jc w:val="center"/>
        <w:rPr>
          <w:rFonts w:hint="eastAsia"/>
          <w:b/>
          <w:bCs/>
          <w:sz w:val="32"/>
          <w:szCs w:val="32"/>
        </w:rPr>
      </w:pPr>
      <w:r w:rsidRPr="008753D5">
        <w:rPr>
          <w:b/>
          <w:bCs/>
          <w:sz w:val="32"/>
          <w:szCs w:val="32"/>
        </w:rPr>
        <w:t>基于图卷积网络（GCN）的区块链地址分类</w:t>
      </w:r>
    </w:p>
    <w:p w14:paraId="0BDF7037" w14:textId="77777777" w:rsidR="00244D5B" w:rsidRPr="008753D5" w:rsidRDefault="00244D5B" w:rsidP="00244D5B">
      <w:pPr>
        <w:spacing w:line="500" w:lineRule="exact"/>
        <w:rPr>
          <w:rFonts w:hint="eastAsia"/>
          <w:b/>
          <w:bCs/>
          <w:sz w:val="28"/>
          <w:szCs w:val="28"/>
        </w:rPr>
      </w:pPr>
      <w:r w:rsidRPr="008753D5">
        <w:rPr>
          <w:b/>
          <w:bCs/>
          <w:sz w:val="28"/>
          <w:szCs w:val="28"/>
        </w:rPr>
        <w:t>一、 与本课题有关的国内外研究情况</w:t>
      </w:r>
    </w:p>
    <w:p w14:paraId="15E09339" w14:textId="77777777" w:rsidR="00244D5B" w:rsidRPr="00244D5B" w:rsidRDefault="00244D5B" w:rsidP="00244D5B">
      <w:pPr>
        <w:spacing w:line="500" w:lineRule="exact"/>
        <w:ind w:firstLine="420"/>
        <w:rPr>
          <w:rFonts w:hint="eastAsia"/>
          <w:sz w:val="24"/>
          <w:szCs w:val="24"/>
        </w:rPr>
      </w:pPr>
      <w:r w:rsidRPr="00244D5B">
        <w:rPr>
          <w:sz w:val="24"/>
          <w:szCs w:val="24"/>
        </w:rPr>
        <w:t>    区块链地址的精准分类是保障去中心化金融安全的关键技术。在国外研究方面，早期的学术探索主要集中于特征工程驱动的统计学习。研究者如 Reid 等人 [1] 通过分析比特</w:t>
      </w:r>
      <w:proofErr w:type="gramStart"/>
      <w:r w:rsidRPr="00244D5B">
        <w:rPr>
          <w:sz w:val="24"/>
          <w:szCs w:val="24"/>
        </w:rPr>
        <w:t>币网络</w:t>
      </w:r>
      <w:proofErr w:type="gramEnd"/>
      <w:r w:rsidRPr="00244D5B">
        <w:rPr>
          <w:sz w:val="24"/>
          <w:szCs w:val="24"/>
        </w:rPr>
        <w:t>中地址的交易频率、其余额波动等时序特征，利用随机森林等传统模型进行初步分类。然而，随着交易混淆技术（如</w:t>
      </w:r>
      <w:proofErr w:type="gramStart"/>
      <w:r w:rsidRPr="00244D5B">
        <w:rPr>
          <w:sz w:val="24"/>
          <w:szCs w:val="24"/>
        </w:rPr>
        <w:t>混币器</w:t>
      </w:r>
      <w:proofErr w:type="gramEnd"/>
      <w:r w:rsidRPr="00244D5B">
        <w:rPr>
          <w:sz w:val="24"/>
          <w:szCs w:val="24"/>
        </w:rPr>
        <w:t>）法则的演进，</w:t>
      </w:r>
      <w:proofErr w:type="gramStart"/>
      <w:r w:rsidRPr="00244D5B">
        <w:rPr>
          <w:sz w:val="24"/>
          <w:szCs w:val="24"/>
        </w:rPr>
        <w:t>纯特征</w:t>
      </w:r>
      <w:proofErr w:type="gramEnd"/>
      <w:r w:rsidRPr="00244D5B">
        <w:rPr>
          <w:sz w:val="24"/>
          <w:szCs w:val="24"/>
        </w:rPr>
        <w:t>驱动的方法难以捕捉复杂的洗钱路径。近年来，以斯坦福大学和麻省理工学院为代表的团队转向图深度学习研究 [2]。自 Kipf 提出 GCN 框架后 [3]，国际研究热点转向了图表示学习。最新的前沿成果已开始探讨如何利用注意力机制（GAT）在动态交易图中分配权重 [4]，以解决地址标签稀疏和交易模式隐蔽带来的识别难题 [5, 6]。</w:t>
      </w:r>
    </w:p>
    <w:p w14:paraId="637CAFBF" w14:textId="77777777" w:rsidR="00244D5B" w:rsidRPr="00244D5B" w:rsidRDefault="00244D5B" w:rsidP="00244D5B">
      <w:pPr>
        <w:spacing w:line="500" w:lineRule="exact"/>
        <w:ind w:firstLine="420"/>
        <w:rPr>
          <w:rFonts w:hint="eastAsia"/>
          <w:sz w:val="24"/>
          <w:szCs w:val="24"/>
        </w:rPr>
      </w:pPr>
      <w:r w:rsidRPr="00244D5B">
        <w:rPr>
          <w:sz w:val="24"/>
          <w:szCs w:val="24"/>
        </w:rPr>
        <w:t xml:space="preserve">    在国内研究领域，针对区块链非法行为监控的监管技术正处于高速发展期。浙江大学、中山大学等顶尖科研团队在比特币地址去匿名化和恶意行为建模方面取得了显著进展。国内研究者指出，区块链数据的核心挑战在于“强异构性”与“高复杂性” [7]。例如，浙江大学学者提出的 </w:t>
      </w:r>
      <w:proofErr w:type="spellStart"/>
      <w:r w:rsidRPr="00244D5B">
        <w:rPr>
          <w:sz w:val="24"/>
          <w:szCs w:val="24"/>
        </w:rPr>
        <w:t>BAClassifier</w:t>
      </w:r>
      <w:proofErr w:type="spellEnd"/>
      <w:r w:rsidRPr="00244D5B">
        <w:rPr>
          <w:sz w:val="24"/>
          <w:szCs w:val="24"/>
        </w:rPr>
        <w:t xml:space="preserve"> 工具，通过构建地址交互图（AIG）并引入图节点压缩技术 [8]，实现了对比特币地址行为的精准解构。目前的国内主流研究趋势不再局限于单一的拓扑特征，而是通过融合时间序列信息与</w:t>
      </w:r>
      <w:proofErr w:type="gramStart"/>
      <w:r w:rsidRPr="00244D5B">
        <w:rPr>
          <w:sz w:val="24"/>
          <w:szCs w:val="24"/>
        </w:rPr>
        <w:t>图结构</w:t>
      </w:r>
      <w:proofErr w:type="gramEnd"/>
      <w:r w:rsidRPr="00244D5B">
        <w:rPr>
          <w:sz w:val="24"/>
          <w:szCs w:val="24"/>
        </w:rPr>
        <w:t>信息，利用</w:t>
      </w:r>
      <w:proofErr w:type="gramStart"/>
      <w:r w:rsidRPr="00244D5B">
        <w:rPr>
          <w:sz w:val="24"/>
          <w:szCs w:val="24"/>
        </w:rPr>
        <w:t>异构图</w:t>
      </w:r>
      <w:proofErr w:type="gramEnd"/>
      <w:r w:rsidRPr="00244D5B">
        <w:rPr>
          <w:sz w:val="24"/>
          <w:szCs w:val="24"/>
        </w:rPr>
        <w:t>神经网络（Heterogeneous GNN）提升对交易所、</w:t>
      </w:r>
      <w:proofErr w:type="gramStart"/>
      <w:r w:rsidRPr="00244D5B">
        <w:rPr>
          <w:sz w:val="24"/>
          <w:szCs w:val="24"/>
        </w:rPr>
        <w:t>矿池及</w:t>
      </w:r>
      <w:proofErr w:type="gramEnd"/>
      <w:r w:rsidRPr="00244D5B">
        <w:rPr>
          <w:sz w:val="24"/>
          <w:szCs w:val="24"/>
        </w:rPr>
        <w:t xml:space="preserve">非法资金池的分类精度 [9]，并提出了如 </w:t>
      </w:r>
      <w:proofErr w:type="spellStart"/>
      <w:r w:rsidRPr="00244D5B">
        <w:rPr>
          <w:sz w:val="24"/>
          <w:szCs w:val="24"/>
        </w:rPr>
        <w:t>Ethident</w:t>
      </w:r>
      <w:proofErr w:type="spellEnd"/>
      <w:r w:rsidRPr="00244D5B">
        <w:rPr>
          <w:sz w:val="24"/>
          <w:szCs w:val="24"/>
        </w:rPr>
        <w:t xml:space="preserve"> [10] 等端到</w:t>
      </w:r>
      <w:proofErr w:type="gramStart"/>
      <w:r w:rsidRPr="00244D5B">
        <w:rPr>
          <w:sz w:val="24"/>
          <w:szCs w:val="24"/>
        </w:rPr>
        <w:t>端的图</w:t>
      </w:r>
      <w:proofErr w:type="gramEnd"/>
      <w:r w:rsidRPr="00244D5B">
        <w:rPr>
          <w:sz w:val="24"/>
          <w:szCs w:val="24"/>
        </w:rPr>
        <w:t>神经网络框架，为我国区块链安全预警体系提供了重要的技术支撑。</w:t>
      </w:r>
      <w:r w:rsidRPr="00244D5B">
        <w:br/>
      </w:r>
      <w:r w:rsidRPr="00244D5B">
        <w:rPr>
          <w:sz w:val="24"/>
          <w:szCs w:val="24"/>
        </w:rPr>
        <w:t>参考文献</w:t>
      </w:r>
      <w:r w:rsidRPr="00244D5B">
        <w:br/>
      </w:r>
      <w:r w:rsidRPr="00244D5B">
        <w:rPr>
          <w:sz w:val="24"/>
          <w:szCs w:val="24"/>
        </w:rPr>
        <w:t>[1] F. Reid and M. Harrigan, "An Analysis of Anonymity in the Bitcoin System," in Security and Privacy in Social Networks, Springer, 2011.</w:t>
      </w:r>
      <w:r w:rsidRPr="00244D5B">
        <w:br/>
      </w:r>
      <w:r w:rsidRPr="00244D5B">
        <w:rPr>
          <w:sz w:val="24"/>
          <w:szCs w:val="24"/>
        </w:rPr>
        <w:t xml:space="preserve">[2] W. L. Hamilton, R. Ying, and J. Leskovec, "Inductive Representation Learning on Large Graphs," in </w:t>
      </w:r>
      <w:proofErr w:type="spellStart"/>
      <w:r w:rsidRPr="00244D5B">
        <w:rPr>
          <w:sz w:val="24"/>
          <w:szCs w:val="24"/>
        </w:rPr>
        <w:t>NeurIPS</w:t>
      </w:r>
      <w:proofErr w:type="spellEnd"/>
      <w:r w:rsidRPr="00244D5B">
        <w:rPr>
          <w:sz w:val="24"/>
          <w:szCs w:val="24"/>
        </w:rPr>
        <w:t>, 2017.</w:t>
      </w:r>
      <w:r w:rsidRPr="00244D5B">
        <w:br/>
      </w:r>
      <w:r w:rsidRPr="00244D5B">
        <w:rPr>
          <w:sz w:val="24"/>
          <w:szCs w:val="24"/>
        </w:rPr>
        <w:t>[3] T. N. Kipf and M. Welling, "Semi-Supervised Classification with Graph Convolutional Networks," in ICLR, 2017.</w:t>
      </w:r>
      <w:r w:rsidRPr="00244D5B">
        <w:br/>
      </w:r>
      <w:r w:rsidRPr="00244D5B">
        <w:rPr>
          <w:sz w:val="24"/>
          <w:szCs w:val="24"/>
        </w:rPr>
        <w:lastRenderedPageBreak/>
        <w:t>[4] L. Chen, J. Peng, Y. Liu, et al., "Phishing Scams Detection in Ethereum Transaction Network," ACM Transactions on Internet Technology, vol. 21, no. 1, 2020.</w:t>
      </w:r>
      <w:r w:rsidRPr="00244D5B">
        <w:br/>
      </w:r>
      <w:r w:rsidRPr="00244D5B">
        <w:rPr>
          <w:sz w:val="24"/>
          <w:szCs w:val="24"/>
        </w:rPr>
        <w:t>[5] S.-J. Buu and H.-J. Kim, "Disentangled Prototypical Graph Convolutional Network for Phishing Scam Detection in Cryptocurrency Transactions," Electronics, vol. 12, no. 21, 2023.</w:t>
      </w:r>
      <w:r w:rsidRPr="00244D5B">
        <w:br/>
      </w:r>
      <w:r w:rsidRPr="00244D5B">
        <w:rPr>
          <w:sz w:val="24"/>
          <w:szCs w:val="24"/>
        </w:rPr>
        <w:t>[6] V. K. Kasula, A. R. Yadulla, et al., "Blockchain address classification using graph neural networks for enhanced security and analytics," Discover Artificial Intelligence, vol. 5, no. 285, 2025.</w:t>
      </w:r>
      <w:r w:rsidRPr="00244D5B">
        <w:br/>
      </w:r>
      <w:r w:rsidRPr="00244D5B">
        <w:rPr>
          <w:sz w:val="24"/>
          <w:szCs w:val="24"/>
        </w:rPr>
        <w:t>[7] T. Huang, D. Lin, and J. Wu, "Ethereum Account Classification Based on Graph Convolutional Network," IEEE Transactions on Circuits and Systems II, vol. 69, no. 5, 2022.</w:t>
      </w:r>
      <w:r w:rsidRPr="00244D5B">
        <w:br/>
      </w:r>
      <w:r w:rsidRPr="00244D5B">
        <w:rPr>
          <w:sz w:val="24"/>
          <w:szCs w:val="24"/>
        </w:rPr>
        <w:t xml:space="preserve">[8] Z. Huang, Y. Huang, P. Qian, J. Chen, and Q. He, "Demystifying Bitcoin Address Behavior via Graph Neural Networks," </w:t>
      </w:r>
      <w:proofErr w:type="spellStart"/>
      <w:r w:rsidRPr="00244D5B">
        <w:rPr>
          <w:sz w:val="24"/>
          <w:szCs w:val="24"/>
        </w:rPr>
        <w:t>arXiv</w:t>
      </w:r>
      <w:proofErr w:type="spellEnd"/>
      <w:r w:rsidRPr="00244D5B">
        <w:rPr>
          <w:sz w:val="24"/>
          <w:szCs w:val="24"/>
        </w:rPr>
        <w:t xml:space="preserve"> preprint arXiv:2211.14582, 2022.</w:t>
      </w:r>
      <w:r w:rsidRPr="00244D5B">
        <w:br/>
      </w:r>
      <w:r w:rsidRPr="00244D5B">
        <w:rPr>
          <w:sz w:val="24"/>
          <w:szCs w:val="24"/>
        </w:rPr>
        <w:t>[9] B. Fu, Y. Wang, and T. Feng, "CT-GCN+: a high-performance cryptocurrency transaction graph convolutional model for phishing node classification," Cybersecurity, vol. 7, no. 3, 2024.</w:t>
      </w:r>
      <w:r w:rsidRPr="00244D5B">
        <w:br/>
      </w:r>
      <w:r w:rsidRPr="00244D5B">
        <w:rPr>
          <w:sz w:val="24"/>
          <w:szCs w:val="24"/>
        </w:rPr>
        <w:t>[10] J. Zhou, C. Hu, J. Chi, J. Wu, and Q. Xuan, "Behavior-aware Account De-anonymization on Ethereum Interaction Graph," IEEE Transactions on Information Forensics and Security, vol. 17, 2022.</w:t>
      </w:r>
    </w:p>
    <w:p w14:paraId="416F1B83" w14:textId="77777777" w:rsidR="00244D5B" w:rsidRPr="00244D5B" w:rsidRDefault="00244D5B" w:rsidP="00244D5B">
      <w:pPr>
        <w:spacing w:line="500" w:lineRule="exact"/>
        <w:ind w:firstLine="420"/>
        <w:rPr>
          <w:rFonts w:hint="eastAsia"/>
          <w:sz w:val="24"/>
          <w:szCs w:val="24"/>
        </w:rPr>
      </w:pPr>
    </w:p>
    <w:p w14:paraId="5E7F445C" w14:textId="77777777" w:rsidR="00244D5B" w:rsidRPr="008753D5" w:rsidRDefault="00244D5B" w:rsidP="00244D5B">
      <w:pPr>
        <w:spacing w:line="500" w:lineRule="exact"/>
        <w:rPr>
          <w:rFonts w:hint="eastAsia"/>
          <w:b/>
          <w:bCs/>
          <w:sz w:val="28"/>
          <w:szCs w:val="28"/>
        </w:rPr>
      </w:pPr>
      <w:r w:rsidRPr="008753D5">
        <w:rPr>
          <w:b/>
          <w:bCs/>
          <w:sz w:val="28"/>
          <w:szCs w:val="28"/>
        </w:rPr>
        <w:t>二、 本课题研究的主要内容及方法</w:t>
      </w:r>
    </w:p>
    <w:p w14:paraId="04316800" w14:textId="3B95E703" w:rsidR="000807F8" w:rsidRPr="000807F8" w:rsidRDefault="000807F8" w:rsidP="00AA1383">
      <w:pPr>
        <w:spacing w:line="500" w:lineRule="exact"/>
        <w:ind w:firstLine="420"/>
        <w:rPr>
          <w:rFonts w:hint="eastAsia"/>
          <w:sz w:val="24"/>
        </w:rPr>
      </w:pPr>
      <w:r w:rsidRPr="000807F8">
        <w:rPr>
          <w:rFonts w:hint="eastAsia"/>
          <w:sz w:val="24"/>
        </w:rPr>
        <w:t xml:space="preserve">采用 Python 语言与 </w:t>
      </w:r>
      <w:proofErr w:type="spellStart"/>
      <w:r w:rsidRPr="000807F8">
        <w:rPr>
          <w:rFonts w:hint="eastAsia"/>
          <w:sz w:val="24"/>
        </w:rPr>
        <w:t>PyTorch</w:t>
      </w:r>
      <w:proofErr w:type="spellEnd"/>
      <w:r w:rsidRPr="000807F8">
        <w:rPr>
          <w:rFonts w:hint="eastAsia"/>
          <w:sz w:val="24"/>
        </w:rPr>
        <w:t xml:space="preserve"> Geometric 框架构建端到端的处理流程，具体划分为数据预处理模块、图构建模块以及深度学习模型训练模块三个紧密衔接的模块。</w:t>
      </w:r>
    </w:p>
    <w:p w14:paraId="5A503BC2" w14:textId="53115CAA" w:rsidR="000807F8" w:rsidRPr="000807F8" w:rsidRDefault="000807F8" w:rsidP="000807F8">
      <w:pPr>
        <w:pStyle w:val="a9"/>
        <w:numPr>
          <w:ilvl w:val="0"/>
          <w:numId w:val="1"/>
        </w:numPr>
        <w:spacing w:line="500" w:lineRule="exact"/>
        <w:rPr>
          <w:rFonts w:hint="eastAsia"/>
          <w:sz w:val="24"/>
        </w:rPr>
      </w:pPr>
      <w:r w:rsidRPr="000807F8">
        <w:rPr>
          <w:rFonts w:hint="eastAsia"/>
          <w:sz w:val="24"/>
        </w:rPr>
        <w:t>数据预处理模块。</w:t>
      </w:r>
    </w:p>
    <w:p w14:paraId="766F84FE" w14:textId="5172EDE6" w:rsidR="000807F8" w:rsidRPr="000807F8" w:rsidRDefault="000807F8" w:rsidP="000807F8">
      <w:pPr>
        <w:spacing w:line="500" w:lineRule="exact"/>
        <w:ind w:firstLine="420"/>
        <w:rPr>
          <w:rFonts w:hint="eastAsia"/>
          <w:sz w:val="24"/>
        </w:rPr>
      </w:pPr>
      <w:r w:rsidRPr="000807F8">
        <w:rPr>
          <w:rFonts w:hint="eastAsia"/>
          <w:sz w:val="24"/>
        </w:rPr>
        <w:t>该模块负责从原始交易记录中提取节点特征（包括地址余额、交易频率等）</w:t>
      </w:r>
      <w:r w:rsidRPr="000807F8">
        <w:rPr>
          <w:rFonts w:hint="eastAsia"/>
          <w:sz w:val="24"/>
        </w:rPr>
        <w:lastRenderedPageBreak/>
        <w:t>和</w:t>
      </w:r>
      <w:proofErr w:type="gramStart"/>
      <w:r w:rsidRPr="000807F8">
        <w:rPr>
          <w:rFonts w:hint="eastAsia"/>
          <w:sz w:val="24"/>
        </w:rPr>
        <w:t>边</w:t>
      </w:r>
      <w:proofErr w:type="gramEnd"/>
      <w:r w:rsidRPr="000807F8">
        <w:rPr>
          <w:rFonts w:hint="eastAsia"/>
          <w:sz w:val="24"/>
        </w:rPr>
        <w:t>属性（交易量、时间戳等），进行</w:t>
      </w:r>
      <w:proofErr w:type="gramStart"/>
      <w:r w:rsidRPr="000807F8">
        <w:rPr>
          <w:rFonts w:hint="eastAsia"/>
          <w:sz w:val="24"/>
        </w:rPr>
        <w:t>缺失值</w:t>
      </w:r>
      <w:proofErr w:type="gramEnd"/>
      <w:r w:rsidRPr="000807F8">
        <w:rPr>
          <w:rFonts w:hint="eastAsia"/>
          <w:sz w:val="24"/>
        </w:rPr>
        <w:t>填充与标准化处理，并为目标节点类型计算类别权重以缓解数据不平衡。随后采用分层抽样策略生成训练集与测试集掩码，同时支持 k 折交叉验证掩码的构造，确保各类别分布一致并为后续图建模提供统一输入。</w:t>
      </w:r>
    </w:p>
    <w:p w14:paraId="70A5D7FB" w14:textId="255B9F49" w:rsidR="000807F8" w:rsidRPr="000807F8" w:rsidRDefault="000807F8" w:rsidP="000807F8">
      <w:pPr>
        <w:pStyle w:val="a9"/>
        <w:numPr>
          <w:ilvl w:val="0"/>
          <w:numId w:val="1"/>
        </w:numPr>
        <w:spacing w:line="500" w:lineRule="exact"/>
        <w:rPr>
          <w:rFonts w:hint="eastAsia"/>
          <w:sz w:val="24"/>
        </w:rPr>
      </w:pPr>
      <w:r w:rsidRPr="000807F8">
        <w:rPr>
          <w:rFonts w:hint="eastAsia"/>
          <w:sz w:val="24"/>
        </w:rPr>
        <w:t>图构建模块。</w:t>
      </w:r>
    </w:p>
    <w:p w14:paraId="2F4DEF90" w14:textId="514F7770" w:rsidR="000807F8" w:rsidRPr="000807F8" w:rsidRDefault="000807F8" w:rsidP="000807F8">
      <w:pPr>
        <w:spacing w:line="500" w:lineRule="exact"/>
        <w:ind w:firstLine="420"/>
        <w:rPr>
          <w:rFonts w:hint="eastAsia"/>
          <w:sz w:val="24"/>
        </w:rPr>
      </w:pPr>
      <w:r w:rsidRPr="000807F8">
        <w:rPr>
          <w:rFonts w:hint="eastAsia"/>
          <w:sz w:val="24"/>
        </w:rPr>
        <w:t>该模块将预处理后的多类型实体（地址、代币、交易等）组织为</w:t>
      </w:r>
      <w:proofErr w:type="gramStart"/>
      <w:r w:rsidRPr="000807F8">
        <w:rPr>
          <w:rFonts w:hint="eastAsia"/>
          <w:sz w:val="24"/>
        </w:rPr>
        <w:t>异构图</w:t>
      </w:r>
      <w:proofErr w:type="gramEnd"/>
      <w:r w:rsidRPr="000807F8">
        <w:rPr>
          <w:rFonts w:hint="eastAsia"/>
          <w:sz w:val="24"/>
        </w:rPr>
        <w:t>结构，保留多种关系边，并通过反向边补充实现无向图转换。该模块还集成子图采样机制，将大规模交易网络分割为可训练的局部子图，支持高效的邻居聚合与 mini-batch 处理，完整保留区块链生态中的多维交互关系。</w:t>
      </w:r>
    </w:p>
    <w:p w14:paraId="2A696B2F" w14:textId="2941AABD" w:rsidR="000807F8" w:rsidRPr="000807F8" w:rsidRDefault="000807F8" w:rsidP="000807F8">
      <w:pPr>
        <w:pStyle w:val="a9"/>
        <w:numPr>
          <w:ilvl w:val="0"/>
          <w:numId w:val="1"/>
        </w:numPr>
        <w:spacing w:line="500" w:lineRule="exact"/>
        <w:rPr>
          <w:rFonts w:hint="eastAsia"/>
          <w:sz w:val="24"/>
        </w:rPr>
      </w:pPr>
      <w:r w:rsidRPr="000807F8">
        <w:rPr>
          <w:rFonts w:hint="eastAsia"/>
          <w:sz w:val="24"/>
        </w:rPr>
        <w:t>深度学习模型训练模块。</w:t>
      </w:r>
    </w:p>
    <w:p w14:paraId="5BEC3636" w14:textId="6EE38B71" w:rsidR="000807F8" w:rsidRPr="000807F8" w:rsidRDefault="000807F8" w:rsidP="000807F8">
      <w:pPr>
        <w:spacing w:line="500" w:lineRule="exact"/>
        <w:ind w:firstLine="420"/>
        <w:rPr>
          <w:rFonts w:hint="eastAsia"/>
          <w:sz w:val="24"/>
        </w:rPr>
      </w:pPr>
      <w:r w:rsidRPr="000807F8">
        <w:rPr>
          <w:rFonts w:hint="eastAsia"/>
          <w:sz w:val="24"/>
        </w:rPr>
        <w:t>该模块以图采样卷积网络作为核心架构，通过多层异构卷积实现节点嵌入学习，并结合批标准化、激活函数与正则化机制提升表示能力。训练过程采用邻居采样加载</w:t>
      </w:r>
      <w:proofErr w:type="gramStart"/>
      <w:r w:rsidRPr="000807F8">
        <w:rPr>
          <w:rFonts w:hint="eastAsia"/>
          <w:sz w:val="24"/>
        </w:rPr>
        <w:t>器实现</w:t>
      </w:r>
      <w:proofErr w:type="gramEnd"/>
      <w:r w:rsidRPr="000807F8">
        <w:rPr>
          <w:rFonts w:hint="eastAsia"/>
          <w:sz w:val="24"/>
        </w:rPr>
        <w:t xml:space="preserve">批量优化，使用 </w:t>
      </w:r>
      <w:proofErr w:type="spellStart"/>
      <w:r w:rsidRPr="000807F8">
        <w:rPr>
          <w:rFonts w:hint="eastAsia"/>
          <w:sz w:val="24"/>
        </w:rPr>
        <w:t>AdamW</w:t>
      </w:r>
      <w:proofErr w:type="spellEnd"/>
      <w:r w:rsidRPr="000807F8">
        <w:rPr>
          <w:rFonts w:hint="eastAsia"/>
          <w:sz w:val="24"/>
        </w:rPr>
        <w:t xml:space="preserve"> 优化器与交叉熵损失函数进行端到端参数更新，同时集成早停策略防止过拟合。测试阶段同样通过邻居采样收集预测结果，最终计算精确率、召回率、F1 分数、ROC-AUC 等多维度指标，并与传统基准模型进行对比，以量化图神经网络在</w:t>
      </w:r>
      <w:proofErr w:type="gramStart"/>
      <w:r w:rsidRPr="000807F8">
        <w:rPr>
          <w:rFonts w:hint="eastAsia"/>
          <w:sz w:val="24"/>
        </w:rPr>
        <w:t>捕捉非</w:t>
      </w:r>
      <w:proofErr w:type="gramEnd"/>
      <w:r w:rsidRPr="000807F8">
        <w:rPr>
          <w:rFonts w:hint="eastAsia"/>
          <w:sz w:val="24"/>
        </w:rPr>
        <w:t>欧几里得结构信息方面的优势。</w:t>
      </w:r>
    </w:p>
    <w:p w14:paraId="3FBEADFB" w14:textId="0FE899BA" w:rsidR="00244D5B" w:rsidRPr="008753D5" w:rsidRDefault="000807F8" w:rsidP="000807F8">
      <w:pPr>
        <w:spacing w:line="500" w:lineRule="exact"/>
        <w:ind w:firstLine="420"/>
        <w:rPr>
          <w:rFonts w:hint="eastAsia"/>
        </w:rPr>
      </w:pPr>
      <w:r w:rsidRPr="000807F8">
        <w:rPr>
          <w:rFonts w:hint="eastAsia"/>
          <w:sz w:val="24"/>
        </w:rPr>
        <w:t>上述三个模块形成完整端到端流程，确保处理的系统性、可复现性与可扩展性，为后续性能评估与系统优化提供了坚实基础。</w:t>
      </w:r>
    </w:p>
    <w:p w14:paraId="11254A08" w14:textId="77777777" w:rsidR="00244D5B" w:rsidRPr="008753D5" w:rsidRDefault="00244D5B" w:rsidP="00244D5B">
      <w:pPr>
        <w:spacing w:line="500" w:lineRule="exact"/>
        <w:rPr>
          <w:rFonts w:hint="eastAsia"/>
          <w:b/>
          <w:bCs/>
          <w:sz w:val="28"/>
          <w:szCs w:val="28"/>
        </w:rPr>
      </w:pPr>
      <w:r w:rsidRPr="008753D5">
        <w:rPr>
          <w:b/>
          <w:bCs/>
          <w:sz w:val="28"/>
          <w:szCs w:val="28"/>
        </w:rPr>
        <w:t xml:space="preserve">三、 </w:t>
      </w:r>
      <w:r w:rsidRPr="008753D5">
        <w:rPr>
          <w:rFonts w:hint="eastAsia"/>
          <w:b/>
          <w:bCs/>
          <w:sz w:val="28"/>
          <w:szCs w:val="28"/>
        </w:rPr>
        <w:t>本课题所需要解决的问题</w:t>
      </w:r>
    </w:p>
    <w:p w14:paraId="5E95D232" w14:textId="77777777" w:rsidR="00D62AC7" w:rsidRDefault="0054121A" w:rsidP="88F1A2E3">
      <w:pPr>
        <w:spacing w:line="500" w:lineRule="exact"/>
        <w:ind w:firstLine="264"/>
        <w:rPr>
          <w:rFonts w:hint="eastAsia"/>
          <w:sz w:val="24"/>
        </w:rPr>
      </w:pPr>
      <w:r>
        <w:rPr>
          <w:sz w:val="24"/>
        </w:rPr>
        <w:t>本课题在执行过程中需要克服多个技术瓶颈。</w:t>
      </w:r>
    </w:p>
    <w:p w14:paraId="34ADB855" w14:textId="77777777" w:rsidR="00D62AC7" w:rsidRDefault="0054121A" w:rsidP="AA336D59">
      <w:pPr>
        <w:spacing w:line="500" w:lineRule="exact"/>
        <w:rPr>
          <w:rFonts w:hint="eastAsia"/>
          <w:sz w:val="24"/>
        </w:rPr>
      </w:pPr>
      <w:r>
        <w:rPr>
          <w:sz w:val="24"/>
        </w:rPr>
        <w:t>1、数据映射冲突</w:t>
      </w:r>
    </w:p>
    <w:p w14:paraId="07856B80" w14:textId="77777777" w:rsidR="00D62AC7" w:rsidRDefault="0054121A" w:rsidP="08631161">
      <w:pPr>
        <w:spacing w:line="500" w:lineRule="exact"/>
        <w:ind w:firstLine="264"/>
        <w:rPr>
          <w:rFonts w:hint="eastAsia"/>
          <w:sz w:val="24"/>
        </w:rPr>
      </w:pPr>
      <w:r>
        <w:rPr>
          <w:sz w:val="24"/>
        </w:rPr>
        <w:t>首要问题是数据维度的映射冲突，即如何将 BTNHGV2 中异质节点的原始特征对齐，并准确映射到图拉普拉斯矩阵中。</w:t>
      </w:r>
    </w:p>
    <w:p w14:paraId="2479C014" w14:textId="77777777" w:rsidR="00D62AC7" w:rsidRDefault="0054121A" w:rsidP="B50822A9">
      <w:pPr>
        <w:spacing w:line="500" w:lineRule="exact"/>
        <w:rPr>
          <w:rFonts w:hint="eastAsia"/>
          <w:sz w:val="24"/>
        </w:rPr>
      </w:pPr>
      <w:r>
        <w:rPr>
          <w:sz w:val="24"/>
        </w:rPr>
        <w:t>2、特征稀疏性</w:t>
      </w:r>
    </w:p>
    <w:p w14:paraId="6DCA8A0B" w14:textId="77777777" w:rsidR="00D62AC7" w:rsidRDefault="0054121A" w:rsidP="6D6D5897">
      <w:pPr>
        <w:spacing w:line="500" w:lineRule="exact"/>
        <w:ind w:firstLine="264"/>
        <w:rPr>
          <w:rFonts w:hint="eastAsia"/>
          <w:sz w:val="24"/>
        </w:rPr>
      </w:pPr>
      <w:r>
        <w:rPr>
          <w:sz w:val="24"/>
        </w:rPr>
        <w:t>其次是针对区块链地址普遍存在的特征稀疏性问题，研究如何利用邻居聚合机制（Message Passing）实现节点信息的有效补全。</w:t>
      </w:r>
    </w:p>
    <w:p w14:paraId="0E1EAC7A" w14:textId="77777777" w:rsidR="00D62AC7" w:rsidRDefault="0054121A" w:rsidP="59224FA4">
      <w:pPr>
        <w:spacing w:line="500" w:lineRule="exact"/>
        <w:rPr>
          <w:rFonts w:hint="eastAsia"/>
          <w:sz w:val="24"/>
        </w:rPr>
      </w:pPr>
      <w:r>
        <w:rPr>
          <w:sz w:val="24"/>
        </w:rPr>
        <w:t>3、模型过平滑</w:t>
      </w:r>
    </w:p>
    <w:p w14:paraId="49CB8E20" w14:textId="77777777" w:rsidR="00D62AC7" w:rsidRDefault="0054121A" w:rsidP="32B53035">
      <w:pPr>
        <w:spacing w:line="500" w:lineRule="exact"/>
        <w:rPr>
          <w:rFonts w:hint="eastAsia"/>
          <w:sz w:val="24"/>
        </w:rPr>
      </w:pPr>
      <w:r>
        <w:rPr>
          <w:sz w:val="24"/>
        </w:rPr>
        <w:lastRenderedPageBreak/>
        <w:t xml:space="preserve">  模型在多层卷积过程中可能出现的过平滑（Over-smoothing）现象也是本研究需要重点调优的方向，以保证不同类别地址在特征空间中具备足够的可分性。</w:t>
      </w:r>
    </w:p>
    <w:p w14:paraId="2118383F" w14:textId="77777777" w:rsidR="00244D5B" w:rsidRDefault="00244D5B" w:rsidP="00244D5B">
      <w:pPr>
        <w:spacing w:line="500" w:lineRule="exact"/>
        <w:rPr>
          <w:rFonts w:hint="eastAsia"/>
          <w:sz w:val="24"/>
          <w:szCs w:val="24"/>
        </w:rPr>
      </w:pPr>
      <w:r w:rsidRPr="00244D5B">
        <w:rPr>
          <w:sz w:val="24"/>
          <w:szCs w:val="24"/>
        </w:rPr>
        <w:t xml:space="preserve">  在工程落地层面，如何在</w:t>
      </w:r>
      <w:proofErr w:type="gramStart"/>
      <w:r w:rsidRPr="00244D5B">
        <w:rPr>
          <w:sz w:val="24"/>
          <w:szCs w:val="24"/>
        </w:rPr>
        <w:t>有限的算力资源</w:t>
      </w:r>
      <w:proofErr w:type="gramEnd"/>
      <w:r w:rsidRPr="00244D5B">
        <w:rPr>
          <w:sz w:val="24"/>
          <w:szCs w:val="24"/>
        </w:rPr>
        <w:t>下，完成对海量交易边的预处理与模型训练，也是本课题必须解决的实际约束。</w:t>
      </w:r>
    </w:p>
    <w:p w14:paraId="39327B77" w14:textId="77777777" w:rsidR="00244D5B" w:rsidRPr="008753D5" w:rsidRDefault="00244D5B" w:rsidP="00244D5B">
      <w:pPr>
        <w:spacing w:line="500" w:lineRule="exact"/>
        <w:rPr>
          <w:rFonts w:hint="eastAsia"/>
          <w:b/>
          <w:bCs/>
          <w:sz w:val="28"/>
          <w:szCs w:val="28"/>
        </w:rPr>
      </w:pPr>
      <w:r w:rsidRPr="008753D5">
        <w:rPr>
          <w:b/>
          <w:bCs/>
          <w:sz w:val="28"/>
          <w:szCs w:val="28"/>
        </w:rPr>
        <w:t xml:space="preserve">四、 </w:t>
      </w:r>
      <w:r w:rsidRPr="008753D5">
        <w:rPr>
          <w:rFonts w:hint="eastAsia"/>
          <w:b/>
          <w:bCs/>
          <w:sz w:val="28"/>
          <w:szCs w:val="28"/>
        </w:rPr>
        <w:t>预期结果及其意义</w:t>
      </w:r>
    </w:p>
    <w:p w14:paraId="60B74F02" w14:textId="77777777" w:rsidR="00244D5B" w:rsidRPr="00244D5B" w:rsidRDefault="00244D5B" w:rsidP="00244D5B">
      <w:pPr>
        <w:spacing w:line="500" w:lineRule="exact"/>
        <w:ind w:firstLine="420"/>
        <w:rPr>
          <w:rFonts w:hint="eastAsia"/>
        </w:rPr>
      </w:pPr>
      <w:r w:rsidRPr="008753D5">
        <w:rPr>
          <w:rFonts w:hint="eastAsia"/>
          <w:b/>
          <w:bCs/>
          <w:sz w:val="28"/>
          <w:szCs w:val="28"/>
        </w:rPr>
        <w:t>  </w:t>
      </w:r>
      <w:r w:rsidRPr="00244D5B">
        <w:t>    </w:t>
      </w:r>
      <w:r w:rsidRPr="00AA1383">
        <w:rPr>
          <w:sz w:val="24"/>
          <w:szCs w:val="24"/>
        </w:rPr>
        <w:t>预期的研究成果将包括一套功能完整的区块链地址分类系统源码，以及一份论证详实的毕业论文。在性能指标上，预期 GCN 改进模型在 BTNHGV2 数据集上的综合分类准确率将显著优于基准模型。</w:t>
      </w:r>
    </w:p>
    <w:p w14:paraId="735EE434" w14:textId="77777777" w:rsidR="00244D5B" w:rsidRPr="00244D5B" w:rsidRDefault="00244D5B" w:rsidP="00244D5B">
      <w:pPr>
        <w:spacing w:line="500" w:lineRule="exact"/>
        <w:ind w:firstLine="420"/>
        <w:rPr>
          <w:rFonts w:hint="eastAsia"/>
          <w:sz w:val="24"/>
          <w:szCs w:val="24"/>
        </w:rPr>
      </w:pPr>
      <w:r w:rsidRPr="00244D5B">
        <w:rPr>
          <w:sz w:val="24"/>
          <w:szCs w:val="24"/>
        </w:rPr>
        <w:t>    本课题的研究意义在于：在技术层面，它验证了</w:t>
      </w:r>
      <w:proofErr w:type="gramStart"/>
      <w:r w:rsidRPr="00244D5B">
        <w:rPr>
          <w:sz w:val="24"/>
          <w:szCs w:val="24"/>
        </w:rPr>
        <w:t>异构图</w:t>
      </w:r>
      <w:proofErr w:type="gramEnd"/>
      <w:r w:rsidRPr="00244D5B">
        <w:rPr>
          <w:sz w:val="24"/>
          <w:szCs w:val="24"/>
        </w:rPr>
        <w:t>神经网络在解析复杂金融关系网络中的有效性；在应用层面，该系统可直接服务于区块链反洗钱监控与非法资金追踪等场景。通过对矿池、交易所及各类异常地址的自动识别，本研究不仅</w:t>
      </w:r>
      <w:proofErr w:type="gramStart"/>
      <w:r w:rsidRPr="00244D5B">
        <w:rPr>
          <w:sz w:val="24"/>
          <w:szCs w:val="24"/>
        </w:rPr>
        <w:t>能为区</w:t>
      </w:r>
      <w:proofErr w:type="gramEnd"/>
      <w:r w:rsidRPr="00244D5B">
        <w:rPr>
          <w:sz w:val="24"/>
          <w:szCs w:val="24"/>
        </w:rPr>
        <w:t>块链生态的安全分析提供技术工具，也为完善我国加密货币监管体系提供了有益的探索经验。</w:t>
      </w:r>
    </w:p>
    <w:p w14:paraId="1A658EFC" w14:textId="77777777" w:rsidR="00244D5B" w:rsidRPr="008753D5" w:rsidRDefault="00244D5B" w:rsidP="00244D5B">
      <w:pPr>
        <w:spacing w:line="500" w:lineRule="exact"/>
        <w:rPr>
          <w:rFonts w:hint="eastAsia"/>
          <w:sz w:val="24"/>
          <w:szCs w:val="24"/>
        </w:rPr>
      </w:pPr>
    </w:p>
    <w:p w14:paraId="452B2932" w14:textId="77777777" w:rsidR="00244D5B" w:rsidRPr="008753D5" w:rsidRDefault="00244D5B" w:rsidP="00244D5B">
      <w:pPr>
        <w:spacing w:line="500" w:lineRule="exact"/>
        <w:rPr>
          <w:rFonts w:hint="eastAsia"/>
          <w:b/>
          <w:bCs/>
          <w:sz w:val="28"/>
          <w:szCs w:val="28"/>
        </w:rPr>
      </w:pPr>
      <w:r>
        <w:rPr>
          <w:rFonts w:hint="eastAsia"/>
          <w:b/>
          <w:bCs/>
          <w:sz w:val="28"/>
          <w:szCs w:val="28"/>
        </w:rPr>
        <w:t xml:space="preserve">五、 </w:t>
      </w:r>
      <w:r w:rsidRPr="008753D5">
        <w:rPr>
          <w:b/>
          <w:bCs/>
          <w:sz w:val="28"/>
          <w:szCs w:val="28"/>
        </w:rPr>
        <w:t>本课题研究进度安排</w:t>
      </w:r>
    </w:p>
    <w:p w14:paraId="23D8403A" w14:textId="77777777" w:rsidR="00244D5B" w:rsidRPr="008753D5" w:rsidRDefault="00244D5B" w:rsidP="00244D5B">
      <w:pPr>
        <w:spacing w:line="500" w:lineRule="exact"/>
        <w:rPr>
          <w:rFonts w:hint="eastAsia"/>
          <w:sz w:val="24"/>
          <w:szCs w:val="24"/>
        </w:rPr>
      </w:pPr>
      <w:r w:rsidRPr="008753D5">
        <w:rPr>
          <w:rFonts w:hint="eastAsia"/>
          <w:sz w:val="24"/>
          <w:szCs w:val="24"/>
        </w:rPr>
        <w:t>2026.3.2 - 2026.3.14</w:t>
      </w:r>
      <w:r w:rsidRPr="008753D5">
        <w:tab/>
      </w:r>
      <w:r w:rsidRPr="00244D5B">
        <w:rPr>
          <w:rFonts w:hint="eastAsia"/>
          <w:sz w:val="24"/>
          <w:szCs w:val="24"/>
        </w:rPr>
        <w:t>查阅相关资料，调研国内外进展，完成开题报告。</w:t>
      </w:r>
    </w:p>
    <w:p w14:paraId="3A24BB7A" w14:textId="77777777" w:rsidR="00244D5B" w:rsidRPr="008753D5" w:rsidRDefault="00244D5B" w:rsidP="00244D5B">
      <w:pPr>
        <w:spacing w:line="500" w:lineRule="exact"/>
        <w:rPr>
          <w:rFonts w:hint="eastAsia"/>
          <w:sz w:val="24"/>
          <w:szCs w:val="24"/>
        </w:rPr>
      </w:pPr>
      <w:r w:rsidRPr="008753D5">
        <w:rPr>
          <w:rFonts w:hint="eastAsia"/>
          <w:sz w:val="24"/>
          <w:szCs w:val="24"/>
        </w:rPr>
        <w:t>2026.3.15 - 2026.4.15</w:t>
      </w:r>
      <w:r w:rsidRPr="008753D5">
        <w:tab/>
      </w:r>
      <w:r w:rsidRPr="00244D5B">
        <w:rPr>
          <w:rFonts w:hint="eastAsia"/>
          <w:sz w:val="24"/>
          <w:szCs w:val="24"/>
        </w:rPr>
        <w:t>完成程序总体设计与各模块功能开发，完成中期报告。</w:t>
      </w:r>
      <w:r w:rsidRPr="008753D5">
        <w:rPr>
          <w:rFonts w:hint="eastAsia"/>
          <w:sz w:val="24"/>
          <w:szCs w:val="24"/>
        </w:rPr>
        <w:t>2026.4.16 - 2026.5.20</w:t>
      </w:r>
      <w:r w:rsidRPr="008753D5">
        <w:tab/>
      </w:r>
      <w:r w:rsidRPr="00244D5B">
        <w:rPr>
          <w:rFonts w:hint="eastAsia"/>
          <w:sz w:val="24"/>
          <w:szCs w:val="24"/>
        </w:rPr>
        <w:t>对程序进行测试与功能完善，完成毕业论文撰写。</w:t>
      </w:r>
    </w:p>
    <w:p w14:paraId="2E38F8F5" w14:textId="77777777" w:rsidR="00244D5B" w:rsidRPr="00244D5B" w:rsidRDefault="00244D5B" w:rsidP="00244D5B">
      <w:pPr>
        <w:spacing w:line="500" w:lineRule="exact"/>
        <w:rPr>
          <w:rFonts w:hint="eastAsia"/>
          <w:sz w:val="24"/>
          <w:szCs w:val="24"/>
        </w:rPr>
      </w:pPr>
      <w:r w:rsidRPr="008753D5">
        <w:rPr>
          <w:rFonts w:hint="eastAsia"/>
          <w:sz w:val="24"/>
          <w:szCs w:val="24"/>
        </w:rPr>
        <w:t>2026.5.21 - 2026.6.10</w:t>
      </w:r>
      <w:r w:rsidRPr="008753D5">
        <w:tab/>
      </w:r>
      <w:r w:rsidRPr="00244D5B">
        <w:rPr>
          <w:rFonts w:hint="eastAsia"/>
          <w:sz w:val="24"/>
          <w:szCs w:val="24"/>
        </w:rPr>
        <w:t>论文修改完善，组织答辩PPT，准备毕业答辩。</w:t>
      </w:r>
    </w:p>
    <w:p w14:paraId="5AB3AD56" w14:textId="77777777" w:rsidR="004429AC" w:rsidRDefault="004429AC">
      <w:pPr>
        <w:rPr>
          <w:rFonts w:hint="eastAsia"/>
        </w:rPr>
      </w:pPr>
    </w:p>
    <w:sectPr w:rsidR="004429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0741"/>
    <w:multiLevelType w:val="hybridMultilevel"/>
    <w:tmpl w:val="BB70282A"/>
    <w:lvl w:ilvl="0" w:tplc="DE74B950">
      <w:start w:val="1"/>
      <w:numFmt w:val="decimal"/>
      <w:lvlText w:val="（%1）"/>
      <w:lvlJc w:val="left"/>
      <w:pPr>
        <w:ind w:left="1032" w:hanging="612"/>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9248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AA"/>
    <w:rsid w:val="000807F8"/>
    <w:rsid w:val="00244D5B"/>
    <w:rsid w:val="004429AC"/>
    <w:rsid w:val="00515AAF"/>
    <w:rsid w:val="0054121A"/>
    <w:rsid w:val="005A3002"/>
    <w:rsid w:val="0082398F"/>
    <w:rsid w:val="00852F07"/>
    <w:rsid w:val="00945860"/>
    <w:rsid w:val="009F55A5"/>
    <w:rsid w:val="00A446AF"/>
    <w:rsid w:val="00AA1383"/>
    <w:rsid w:val="00C007B3"/>
    <w:rsid w:val="00D26E71"/>
    <w:rsid w:val="00D62AC7"/>
    <w:rsid w:val="00DA4AAA"/>
    <w:rsid w:val="00F42FEB"/>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43682"/>
  <w15:chartTrackingRefBased/>
  <w15:docId w15:val="{0F597D6E-02BD-4260-B3A6-3D1E9FE6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4D5B"/>
    <w:pPr>
      <w:widowControl w:val="0"/>
      <w:jc w:val="both"/>
    </w:pPr>
  </w:style>
  <w:style w:type="paragraph" w:styleId="1">
    <w:name w:val="heading 1"/>
    <w:basedOn w:val="a"/>
    <w:link w:val="10"/>
    <w:uiPriority w:val="9"/>
    <w:qFormat/>
    <w:rsid w:val="00DA4A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link w:val="20"/>
    <w:uiPriority w:val="9"/>
    <w:semiHidden/>
    <w:unhideWhenUsed/>
    <w:qFormat/>
    <w:rsid w:val="00DA4A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link w:val="30"/>
    <w:uiPriority w:val="9"/>
    <w:semiHidden/>
    <w:unhideWhenUsed/>
    <w:qFormat/>
    <w:rsid w:val="00DA4A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link w:val="40"/>
    <w:uiPriority w:val="9"/>
    <w:semiHidden/>
    <w:unhideWhenUsed/>
    <w:qFormat/>
    <w:rsid w:val="00DA4AAA"/>
    <w:pPr>
      <w:keepNext/>
      <w:keepLines/>
      <w:spacing w:before="80" w:after="40"/>
      <w:outlineLvl w:val="3"/>
    </w:pPr>
    <w:rPr>
      <w:rFonts w:cstheme="majorBidi"/>
      <w:color w:val="0F4761" w:themeColor="accent1" w:themeShade="BF"/>
      <w:sz w:val="28"/>
      <w:szCs w:val="28"/>
    </w:rPr>
  </w:style>
  <w:style w:type="paragraph" w:styleId="5">
    <w:name w:val="heading 5"/>
    <w:basedOn w:val="a"/>
    <w:link w:val="50"/>
    <w:uiPriority w:val="9"/>
    <w:semiHidden/>
    <w:unhideWhenUsed/>
    <w:qFormat/>
    <w:rsid w:val="00DA4AAA"/>
    <w:pPr>
      <w:keepNext/>
      <w:keepLines/>
      <w:spacing w:before="80" w:after="40"/>
      <w:outlineLvl w:val="4"/>
    </w:pPr>
    <w:rPr>
      <w:rFonts w:cstheme="majorBidi"/>
      <w:color w:val="0F4761" w:themeColor="accent1" w:themeShade="BF"/>
      <w:sz w:val="24"/>
      <w:szCs w:val="24"/>
    </w:rPr>
  </w:style>
  <w:style w:type="paragraph" w:styleId="6">
    <w:name w:val="heading 6"/>
    <w:basedOn w:val="a"/>
    <w:link w:val="60"/>
    <w:uiPriority w:val="9"/>
    <w:semiHidden/>
    <w:unhideWhenUsed/>
    <w:qFormat/>
    <w:rsid w:val="00DA4AAA"/>
    <w:pPr>
      <w:keepNext/>
      <w:keepLines/>
      <w:spacing w:before="40"/>
      <w:outlineLvl w:val="5"/>
    </w:pPr>
    <w:rPr>
      <w:rFonts w:cstheme="majorBidi"/>
      <w:b/>
      <w:bCs/>
      <w:color w:val="0F4761" w:themeColor="accent1" w:themeShade="BF"/>
    </w:rPr>
  </w:style>
  <w:style w:type="paragraph" w:styleId="7">
    <w:name w:val="heading 7"/>
    <w:basedOn w:val="a"/>
    <w:link w:val="70"/>
    <w:uiPriority w:val="9"/>
    <w:semiHidden/>
    <w:unhideWhenUsed/>
    <w:qFormat/>
    <w:rsid w:val="00DA4AAA"/>
    <w:pPr>
      <w:keepNext/>
      <w:keepLines/>
      <w:spacing w:before="40"/>
      <w:outlineLvl w:val="6"/>
    </w:pPr>
    <w:rPr>
      <w:rFonts w:cstheme="majorBidi"/>
      <w:b/>
      <w:bCs/>
      <w:color w:val="595959" w:themeColor="text1" w:themeTint="A6"/>
    </w:rPr>
  </w:style>
  <w:style w:type="paragraph" w:styleId="8">
    <w:name w:val="heading 8"/>
    <w:basedOn w:val="a"/>
    <w:link w:val="80"/>
    <w:uiPriority w:val="9"/>
    <w:semiHidden/>
    <w:unhideWhenUsed/>
    <w:qFormat/>
    <w:rsid w:val="00DA4AAA"/>
    <w:pPr>
      <w:keepNext/>
      <w:keepLines/>
      <w:outlineLvl w:val="7"/>
    </w:pPr>
    <w:rPr>
      <w:rFonts w:cstheme="majorBidi"/>
      <w:color w:val="595959" w:themeColor="text1" w:themeTint="A6"/>
    </w:rPr>
  </w:style>
  <w:style w:type="paragraph" w:styleId="9">
    <w:name w:val="heading 9"/>
    <w:basedOn w:val="a"/>
    <w:link w:val="90"/>
    <w:uiPriority w:val="9"/>
    <w:semiHidden/>
    <w:unhideWhenUsed/>
    <w:qFormat/>
    <w:rsid w:val="00DA4A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4A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4A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4A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4AAA"/>
    <w:rPr>
      <w:rFonts w:cstheme="majorBidi"/>
      <w:color w:val="0F4761" w:themeColor="accent1" w:themeShade="BF"/>
      <w:sz w:val="28"/>
      <w:szCs w:val="28"/>
    </w:rPr>
  </w:style>
  <w:style w:type="character" w:customStyle="1" w:styleId="50">
    <w:name w:val="标题 5 字符"/>
    <w:basedOn w:val="a0"/>
    <w:link w:val="5"/>
    <w:uiPriority w:val="9"/>
    <w:semiHidden/>
    <w:rsid w:val="00DA4AAA"/>
    <w:rPr>
      <w:rFonts w:cstheme="majorBidi"/>
      <w:color w:val="0F4761" w:themeColor="accent1" w:themeShade="BF"/>
      <w:sz w:val="24"/>
      <w:szCs w:val="24"/>
    </w:rPr>
  </w:style>
  <w:style w:type="character" w:customStyle="1" w:styleId="60">
    <w:name w:val="标题 6 字符"/>
    <w:basedOn w:val="a0"/>
    <w:link w:val="6"/>
    <w:uiPriority w:val="9"/>
    <w:semiHidden/>
    <w:rsid w:val="00DA4AAA"/>
    <w:rPr>
      <w:rFonts w:cstheme="majorBidi"/>
      <w:b/>
      <w:bCs/>
      <w:color w:val="0F4761" w:themeColor="accent1" w:themeShade="BF"/>
    </w:rPr>
  </w:style>
  <w:style w:type="character" w:customStyle="1" w:styleId="70">
    <w:name w:val="标题 7 字符"/>
    <w:basedOn w:val="a0"/>
    <w:link w:val="7"/>
    <w:uiPriority w:val="9"/>
    <w:semiHidden/>
    <w:rsid w:val="00DA4AAA"/>
    <w:rPr>
      <w:rFonts w:cstheme="majorBidi"/>
      <w:b/>
      <w:bCs/>
      <w:color w:val="595959" w:themeColor="text1" w:themeTint="A6"/>
    </w:rPr>
  </w:style>
  <w:style w:type="character" w:customStyle="1" w:styleId="80">
    <w:name w:val="标题 8 字符"/>
    <w:basedOn w:val="a0"/>
    <w:link w:val="8"/>
    <w:uiPriority w:val="9"/>
    <w:semiHidden/>
    <w:rsid w:val="00DA4AAA"/>
    <w:rPr>
      <w:rFonts w:cstheme="majorBidi"/>
      <w:color w:val="595959" w:themeColor="text1" w:themeTint="A6"/>
    </w:rPr>
  </w:style>
  <w:style w:type="character" w:customStyle="1" w:styleId="90">
    <w:name w:val="标题 9 字符"/>
    <w:basedOn w:val="a0"/>
    <w:link w:val="9"/>
    <w:uiPriority w:val="9"/>
    <w:semiHidden/>
    <w:rsid w:val="00DA4AAA"/>
    <w:rPr>
      <w:rFonts w:eastAsiaTheme="majorEastAsia" w:cstheme="majorBidi"/>
      <w:color w:val="595959" w:themeColor="text1" w:themeTint="A6"/>
    </w:rPr>
  </w:style>
  <w:style w:type="paragraph" w:styleId="a3">
    <w:name w:val="Title"/>
    <w:basedOn w:val="a"/>
    <w:link w:val="a4"/>
    <w:uiPriority w:val="10"/>
    <w:qFormat/>
    <w:rsid w:val="00DA4A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4AAA"/>
    <w:rPr>
      <w:rFonts w:asciiTheme="majorHAnsi" w:eastAsiaTheme="majorEastAsia" w:hAnsiTheme="majorHAnsi" w:cstheme="majorBidi"/>
      <w:spacing w:val="-10"/>
      <w:kern w:val="28"/>
      <w:sz w:val="56"/>
      <w:szCs w:val="56"/>
    </w:rPr>
  </w:style>
  <w:style w:type="paragraph" w:styleId="a5">
    <w:name w:val="Subtitle"/>
    <w:basedOn w:val="a"/>
    <w:link w:val="a6"/>
    <w:uiPriority w:val="11"/>
    <w:qFormat/>
    <w:rsid w:val="00DA4A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4AAA"/>
    <w:rPr>
      <w:rFonts w:asciiTheme="majorHAnsi" w:eastAsiaTheme="majorEastAsia" w:hAnsiTheme="majorHAnsi" w:cstheme="majorBidi"/>
      <w:color w:val="595959" w:themeColor="text1" w:themeTint="A6"/>
      <w:spacing w:val="15"/>
      <w:sz w:val="28"/>
      <w:szCs w:val="28"/>
    </w:rPr>
  </w:style>
  <w:style w:type="paragraph" w:styleId="a7">
    <w:name w:val="Quote"/>
    <w:basedOn w:val="a"/>
    <w:link w:val="a8"/>
    <w:uiPriority w:val="29"/>
    <w:qFormat/>
    <w:rsid w:val="00DA4AAA"/>
    <w:pPr>
      <w:spacing w:before="160" w:after="160"/>
      <w:jc w:val="center"/>
    </w:pPr>
    <w:rPr>
      <w:i/>
      <w:iCs/>
      <w:color w:val="404040" w:themeColor="text1" w:themeTint="BF"/>
    </w:rPr>
  </w:style>
  <w:style w:type="character" w:customStyle="1" w:styleId="a8">
    <w:name w:val="引用 字符"/>
    <w:basedOn w:val="a0"/>
    <w:link w:val="a7"/>
    <w:uiPriority w:val="29"/>
    <w:rsid w:val="00DA4AAA"/>
    <w:rPr>
      <w:i/>
      <w:iCs/>
      <w:color w:val="404040" w:themeColor="text1" w:themeTint="BF"/>
    </w:rPr>
  </w:style>
  <w:style w:type="paragraph" w:styleId="a9">
    <w:name w:val="List Paragraph"/>
    <w:basedOn w:val="a"/>
    <w:uiPriority w:val="34"/>
    <w:qFormat/>
    <w:rsid w:val="00DA4AAA"/>
    <w:pPr>
      <w:ind w:left="720"/>
      <w:contextualSpacing/>
    </w:pPr>
  </w:style>
  <w:style w:type="character" w:styleId="aa">
    <w:name w:val="Intense Emphasis"/>
    <w:basedOn w:val="a0"/>
    <w:uiPriority w:val="21"/>
    <w:qFormat/>
    <w:rsid w:val="00DA4AAA"/>
    <w:rPr>
      <w:i/>
      <w:iCs/>
      <w:color w:val="0F4761" w:themeColor="accent1" w:themeShade="BF"/>
    </w:rPr>
  </w:style>
  <w:style w:type="paragraph" w:styleId="ab">
    <w:name w:val="Intense Quote"/>
    <w:basedOn w:val="a"/>
    <w:link w:val="ac"/>
    <w:uiPriority w:val="30"/>
    <w:qFormat/>
    <w:rsid w:val="00DA4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4AAA"/>
    <w:rPr>
      <w:i/>
      <w:iCs/>
      <w:color w:val="0F4761" w:themeColor="accent1" w:themeShade="BF"/>
    </w:rPr>
  </w:style>
  <w:style w:type="character" w:styleId="ad">
    <w:name w:val="Intense Reference"/>
    <w:basedOn w:val="a0"/>
    <w:uiPriority w:val="32"/>
    <w:qFormat/>
    <w:rsid w:val="00DA4AAA"/>
    <w:rPr>
      <w:b/>
      <w:bCs/>
      <w:color w:val="0F4761" w:themeColor="accent1" w:themeShade="BF"/>
      <w:spacing w:val="5"/>
    </w:rPr>
  </w:style>
  <w:style w:type="paragraph" w:styleId="ae">
    <w:name w:val="Normal (Web)"/>
    <w:basedOn w:val="a"/>
    <w:uiPriority w:val="99"/>
    <w:semiHidden/>
    <w:unhideWhenUsed/>
    <w:rsid w:val="00244D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Hant" typeface="新細明體"/>
        <a:font script="Arab" typeface="Times New Roman"/>
        <a:font script="Bugi" typeface="Leelawadee UI"/>
        <a:font script="Knda" typeface="Tunga"/>
        <a:font script="Taml" typeface="Latha"/>
        <a:font script="Ethi" typeface="Nyala"/>
        <a:font script="Hans" typeface="等线 Light"/>
        <a:font script="Guru" typeface="Raavi"/>
        <a:font script="Armn" typeface="Arial"/>
        <a:font script="Yiii" typeface="Microsoft Yi Baiti"/>
        <a:font script="Hebr" typeface="Times New Roman"/>
        <a:font script="Cher" typeface="Plantagenet Cherokee"/>
        <a:font script="Thaa" typeface="MV Boli"/>
        <a:font script="Jpan" typeface="游ゴシック Light"/>
        <a:font script="Bopo" typeface="Microsoft JhengHei"/>
        <a:font script="Beng" typeface="Vrinda"/>
        <a:font script="Uigh" typeface="Microsoft Uighur"/>
        <a:font script="Lisu" typeface="Segoe UI"/>
        <a:font script="Gujr" typeface="Shruti"/>
        <a:font script="Thai" typeface="Angsana New"/>
        <a:font script="Syrc" typeface="Estrangelo Edessa"/>
        <a:font script="Khmr" typeface="MoolBoran"/>
        <a:font script="Syrn" typeface="Estrangelo Edessa"/>
        <a:font script="Tibt" typeface="Microsoft Himalaya"/>
        <a:font script="Mong" typeface="Mongolian Baiti"/>
        <a:font script="Telu" typeface="Gautami"/>
        <a:font script="Hang" typeface="맑은 고딕"/>
        <a:font script="Mlym" typeface="Kartika"/>
        <a:font script="Deva" typeface="Mangal"/>
        <a:font script="Orya" typeface="Kalinga"/>
        <a:font script="Laoo" typeface="DokChampa"/>
        <a:font script="Java" typeface="Javanese Text"/>
        <a:font script="Syre" typeface="Estrangelo Edessa"/>
        <a:font script="Cans" typeface="Euphemia"/>
        <a:font script="Phag" typeface="Phagspa"/>
        <a:font script="Syrj" typeface="Estrangelo Edessa"/>
        <a:font script="Olck" typeface="Nirmala UI"/>
        <a:font script="Mymr" typeface="Myanmar Text"/>
        <a:font script="Viet" typeface="Times New Roman"/>
        <a:font script="Talu" typeface="Microsoft New Tai Lue"/>
        <a:font script="Geor" typeface="Sylfaen"/>
        <a:font script="Sinh" typeface="Iskoola Pota"/>
        <a:font script="Nkoo" typeface="Ebrima"/>
        <a:font script="Osma" typeface="Ebrima"/>
        <a:font script="Sora" typeface="Nirmala UI"/>
        <a:font script="Tale" typeface="Microsoft Tai Le"/>
        <a:font script="Tfng" typeface="Ebrima"/>
      </a:majorFont>
      <a:minorFont>
        <a:latin typeface="等线" panose="020F0502020204030204"/>
        <a:ea typeface=""/>
        <a:cs typeface=""/>
        <a:font script="Hant" typeface="新細明體"/>
        <a:font script="Arab" typeface="Arial"/>
        <a:font script="Bugi" typeface="Leelawadee UI"/>
        <a:font script="Knda" typeface="Tunga"/>
        <a:font script="Taml" typeface="Latha"/>
        <a:font script="Ethi" typeface="Nyala"/>
        <a:font script="Hans" typeface="等线"/>
        <a:font script="Guru" typeface="Raavi"/>
        <a:font script="Armn" typeface="Arial"/>
        <a:font script="Yiii" typeface="Microsoft Yi Baiti"/>
        <a:font script="Hebr" typeface="Arial"/>
        <a:font script="Cher" typeface="Plantagenet Cherokee"/>
        <a:font script="Thaa" typeface="MV Boli"/>
        <a:font script="Jpan" typeface="游明朝"/>
        <a:font script="Bopo" typeface="Microsoft JhengHei"/>
        <a:font script="Beng" typeface="Vrinda"/>
        <a:font script="Uigh" typeface="Microsoft Uighur"/>
        <a:font script="Lisu" typeface="Segoe UI"/>
        <a:font script="Gujr" typeface="Shruti"/>
        <a:font script="Thai" typeface="Cordia New"/>
        <a:font script="Syrc" typeface="Estrangelo Edessa"/>
        <a:font script="Khmr" typeface="DaunPenh"/>
        <a:font script="Syrn" typeface="Estrangelo Edessa"/>
        <a:font script="Tibt" typeface="Microsoft Himalaya"/>
        <a:font script="Mong" typeface="Mongolian Baiti"/>
        <a:font script="Telu" typeface="Gautami"/>
        <a:font script="Hang" typeface="맑은 고딕"/>
        <a:font script="Mlym" typeface="Kartika"/>
        <a:font script="Deva" typeface="Mangal"/>
        <a:font script="Orya" typeface="Kalinga"/>
        <a:font script="Laoo" typeface="DokChampa"/>
        <a:font script="Java" typeface="Javanese Text"/>
        <a:font script="Syre" typeface="Estrangelo Edessa"/>
        <a:font script="Cans" typeface="Euphemia"/>
        <a:font script="Phag" typeface="Phagspa"/>
        <a:font script="Syrj" typeface="Estrangelo Edessa"/>
        <a:font script="Olck" typeface="Nirmala UI"/>
        <a:font script="Mymr" typeface="Myanmar Text"/>
        <a:font script="Viet" typeface="Arial"/>
        <a:font script="Talu" typeface="Microsoft New Tai Lue"/>
        <a:font script="Geor" typeface="Sylfaen"/>
        <a:font script="Sinh" typeface="Iskoola Pota"/>
        <a:font script="Nkoo" typeface="Ebrima"/>
        <a:font script="Osma" typeface="Ebrima"/>
        <a:font script="Sora" typeface="Nirmala UI"/>
        <a:font script="Tale" typeface="Microsoft Tai L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1477</Words>
  <Characters>2321</Characters>
  <Application>Microsoft Office Word</Application>
  <DocSecurity>0</DocSecurity>
  <Lines>70</Lines>
  <Paragraphs>34</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扬 徐</dc:creator>
  <cp:keywords/>
  <dc:description/>
  <cp:lastModifiedBy>扬 徐</cp:lastModifiedBy>
  <cp:revision>5</cp:revision>
  <dcterms:created xsi:type="dcterms:W3CDTF">2026-03-07T12:36:00Z</dcterms:created>
  <dcterms:modified xsi:type="dcterms:W3CDTF">2026-03-08T05:14:00Z</dcterms:modified>
</cp:coreProperties>
</file>