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FD338"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381ED749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吴溪语</w:t>
      </w:r>
      <w:r>
        <w:rPr>
          <w:u w:val="single"/>
        </w:rPr>
        <w:t xml:space="preserve">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bookmarkStart w:id="0" w:name="_GoBack"/>
      <w:bookmarkEnd w:id="0"/>
      <w:r>
        <w:rPr>
          <w:u w:val="single"/>
        </w:rPr>
        <w:t xml:space="preserve">      </w:t>
      </w:r>
    </w:p>
    <w:p w14:paraId="2742898D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马蔚</w:t>
      </w:r>
      <w:r>
        <w:rPr>
          <w:u w:val="single"/>
        </w:rPr>
        <w:t xml:space="preserve">           </w:t>
      </w:r>
    </w:p>
    <w:p w14:paraId="1D16E78D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基于Simulink的信号调制仿真</w:t>
      </w:r>
      <w:r>
        <w:rPr>
          <w:u w:val="single"/>
        </w:rPr>
        <w:t xml:space="preserve">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2025.3.11</w:t>
      </w:r>
      <w:r>
        <w:rPr>
          <w:u w:val="single"/>
        </w:rPr>
        <w:t xml:space="preserve">                   </w:t>
      </w:r>
    </w:p>
    <w:p w14:paraId="5C0ACE2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1E4A799A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6FC7B70A">
      <w:pPr>
        <w:ind w:firstLine="400" w:firstLineChars="20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参考《基于 Simulink 的信号调制仿真》，通过M</w:t>
      </w:r>
      <w:r>
        <w:rPr>
          <w:rFonts w:ascii="宋体" w:hAnsi="宋体"/>
          <w:sz w:val="20"/>
          <w:szCs w:val="20"/>
        </w:rPr>
        <w:t>ATLAB</w:t>
      </w:r>
      <w:r>
        <w:rPr>
          <w:rFonts w:hint="eastAsia" w:ascii="宋体" w:hAnsi="宋体"/>
          <w:sz w:val="20"/>
          <w:szCs w:val="20"/>
        </w:rPr>
        <w:t>环境下的仿真模拟工具Simulink</w:t>
      </w:r>
      <w:r>
        <w:rPr>
          <w:rFonts w:ascii="宋体" w:hAnsi="宋体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对信号的调制进行实验仿真，</w:t>
      </w:r>
      <w:r>
        <w:rPr>
          <w:rFonts w:hint="eastAsia" w:ascii="宋体" w:hAnsi="宋体"/>
          <w:sz w:val="20"/>
          <w:szCs w:val="20"/>
          <w:lang w:val="en-US" w:eastAsia="zh-CN"/>
        </w:rPr>
        <w:t>研究分析以下内容</w:t>
      </w:r>
      <w:r>
        <w:rPr>
          <w:rFonts w:hint="eastAsia" w:ascii="宋体" w:hAnsi="宋体"/>
          <w:sz w:val="20"/>
          <w:szCs w:val="20"/>
        </w:rPr>
        <w:t>：</w:t>
      </w:r>
    </w:p>
    <w:p w14:paraId="5BC5FA62">
      <w:pPr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  <w:lang w:eastAsia="zh-CN"/>
        </w:rPr>
        <w:t>（</w:t>
      </w:r>
      <w:r>
        <w:rPr>
          <w:rFonts w:hint="eastAsia" w:ascii="宋体" w:hAnsi="宋体"/>
          <w:sz w:val="20"/>
          <w:szCs w:val="20"/>
          <w:lang w:val="en-US" w:eastAsia="zh-CN"/>
        </w:rPr>
        <w:t>1</w:t>
      </w:r>
      <w:r>
        <w:rPr>
          <w:rFonts w:hint="eastAsia" w:ascii="宋体" w:hAnsi="宋体"/>
          <w:sz w:val="20"/>
          <w:szCs w:val="20"/>
          <w:lang w:eastAsia="zh-CN"/>
        </w:rPr>
        <w:t>）</w:t>
      </w:r>
      <w:r>
        <w:rPr>
          <w:rFonts w:hint="eastAsia" w:ascii="宋体" w:hAnsi="宋体"/>
          <w:sz w:val="20"/>
          <w:szCs w:val="20"/>
        </w:rPr>
        <w:t xml:space="preserve">信号频率、采样率对仿真结果的影响。 </w:t>
      </w:r>
    </w:p>
    <w:p w14:paraId="55237644">
      <w:pPr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  <w:lang w:eastAsia="zh-CN"/>
        </w:rPr>
        <w:t>（</w:t>
      </w:r>
      <w:r>
        <w:rPr>
          <w:rFonts w:hint="eastAsia" w:ascii="宋体" w:hAnsi="宋体"/>
          <w:sz w:val="20"/>
          <w:szCs w:val="20"/>
          <w:lang w:val="en-US" w:eastAsia="zh-CN"/>
        </w:rPr>
        <w:t>2</w:t>
      </w:r>
      <w:r>
        <w:rPr>
          <w:rFonts w:hint="eastAsia" w:ascii="宋体" w:hAnsi="宋体"/>
          <w:sz w:val="20"/>
          <w:szCs w:val="20"/>
          <w:lang w:eastAsia="zh-CN"/>
        </w:rPr>
        <w:t>）</w:t>
      </w:r>
      <w:r>
        <w:rPr>
          <w:rFonts w:hint="eastAsia" w:ascii="宋体" w:hAnsi="宋体"/>
          <w:sz w:val="20"/>
          <w:szCs w:val="20"/>
        </w:rPr>
        <w:t>比较基带调制和频带调制。</w:t>
      </w:r>
    </w:p>
    <w:p w14:paraId="4C7CE16C">
      <w:pPr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  <w:lang w:eastAsia="zh-CN"/>
        </w:rPr>
        <w:t>（</w:t>
      </w:r>
      <w:r>
        <w:rPr>
          <w:rFonts w:hint="eastAsia" w:ascii="宋体" w:hAnsi="宋体"/>
          <w:sz w:val="20"/>
          <w:szCs w:val="20"/>
          <w:lang w:val="en-US" w:eastAsia="zh-CN"/>
        </w:rPr>
        <w:t>3</w:t>
      </w:r>
      <w:r>
        <w:rPr>
          <w:rFonts w:hint="eastAsia" w:ascii="宋体" w:hAnsi="宋体"/>
          <w:sz w:val="20"/>
          <w:szCs w:val="20"/>
          <w:lang w:eastAsia="zh-CN"/>
        </w:rPr>
        <w:t>）</w:t>
      </w:r>
      <w:r>
        <w:rPr>
          <w:rFonts w:hint="eastAsia" w:ascii="宋体" w:hAnsi="宋体"/>
          <w:sz w:val="20"/>
          <w:szCs w:val="20"/>
        </w:rPr>
        <w:t xml:space="preserve">比较数字调制和模拟调制。 </w:t>
      </w:r>
    </w:p>
    <w:p w14:paraId="29CA5E51">
      <w:pPr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  <w:lang w:eastAsia="zh-CN"/>
        </w:rPr>
        <w:t>（</w:t>
      </w:r>
      <w:r>
        <w:rPr>
          <w:rFonts w:hint="eastAsia" w:ascii="宋体" w:hAnsi="宋体"/>
          <w:sz w:val="20"/>
          <w:szCs w:val="20"/>
          <w:lang w:val="en-US" w:eastAsia="zh-CN"/>
        </w:rPr>
        <w:t>4</w:t>
      </w:r>
      <w:r>
        <w:rPr>
          <w:rFonts w:hint="eastAsia" w:ascii="宋体" w:hAnsi="宋体"/>
          <w:sz w:val="20"/>
          <w:szCs w:val="20"/>
          <w:lang w:eastAsia="zh-CN"/>
        </w:rPr>
        <w:t>）</w:t>
      </w:r>
      <w:r>
        <w:rPr>
          <w:rFonts w:hint="eastAsia" w:ascii="宋体" w:hAnsi="宋体"/>
          <w:sz w:val="20"/>
          <w:szCs w:val="20"/>
        </w:rPr>
        <w:t>比较AM和FM的调制系数。</w:t>
      </w:r>
    </w:p>
    <w:p w14:paraId="23B5637B">
      <w:pPr>
        <w:rPr>
          <w:rFonts w:hint="eastAsia" w:ascii="宋体" w:hAnsi="宋体"/>
          <w:sz w:val="20"/>
          <w:szCs w:val="20"/>
        </w:rPr>
      </w:pPr>
    </w:p>
    <w:p w14:paraId="6A606E53">
      <w:pPr>
        <w:rPr>
          <w:rFonts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37712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利用Simulink对号的调制进行实验仿真，首先建立非归零码仿真模型，然后进行数字调制（包括ASK和FSK），再进行模拟调制（包括AM和FM），最后分析得出实验结果结论。</w:t>
      </w:r>
    </w:p>
    <w:p w14:paraId="16C14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/>
          <w:sz w:val="20"/>
          <w:szCs w:val="20"/>
        </w:rPr>
      </w:pPr>
    </w:p>
    <w:p w14:paraId="512AF81B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1F0E0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1.时域采样定理：当时间信号函数下x（t）的最高频率分量为f时，x</w:t>
      </w:r>
      <w:r>
        <w:rPr>
          <w:rFonts w:hint="eastAsia" w:ascii="宋体" w:hAnsi="宋体"/>
          <w:sz w:val="20"/>
          <w:szCs w:val="20"/>
          <w:lang w:eastAsia="zh-CN"/>
        </w:rPr>
        <w:t>（</w:t>
      </w:r>
      <w:r>
        <w:rPr>
          <w:rFonts w:hint="eastAsia" w:ascii="宋体" w:hAnsi="宋体"/>
          <w:sz w:val="20"/>
          <w:szCs w:val="20"/>
          <w:lang w:val="en-US" w:eastAsia="zh-CN"/>
        </w:rPr>
        <w:t>t</w:t>
      </w:r>
      <w:r>
        <w:rPr>
          <w:rFonts w:hint="eastAsia" w:ascii="宋体" w:hAnsi="宋体"/>
          <w:sz w:val="20"/>
          <w:szCs w:val="20"/>
          <w:lang w:eastAsia="zh-CN"/>
        </w:rPr>
        <w:t>）</w:t>
      </w:r>
      <w:r>
        <w:rPr>
          <w:rFonts w:hint="eastAsia" w:ascii="宋体" w:hAnsi="宋体"/>
          <w:sz w:val="20"/>
          <w:szCs w:val="20"/>
        </w:rPr>
        <w:t>的值可由一系列采样间隔小于或等于1/（2f）的采样值来确定。</w:t>
      </w:r>
    </w:p>
    <w:p w14:paraId="70139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>2.非归零码的特点：非归零码在传输中难以确定一位的结束和另一位的开始，需要用某种方法使发送器和接收 器之间进行定时或同步。</w:t>
      </w:r>
    </w:p>
    <w:p w14:paraId="289B9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>3.利用Simulink工具搭建电路模型，模拟信号及其调制过程，通过示波器scope及频谱分析仪Spectrum Analyzer的图像观察信号的波形和频谱。</w:t>
      </w:r>
    </w:p>
    <w:p w14:paraId="05024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/>
          <w:sz w:val="20"/>
          <w:szCs w:val="20"/>
          <w:lang w:val="en-US" w:eastAsia="zh-CN"/>
        </w:rPr>
      </w:pPr>
    </w:p>
    <w:p w14:paraId="09214511">
      <w:pPr>
        <w:rPr>
          <w:rFonts w:hint="eastAsia" w:ascii="宋体" w:hAnsi="宋体"/>
          <w:sz w:val="20"/>
          <w:szCs w:val="20"/>
        </w:rPr>
      </w:pPr>
    </w:p>
    <w:p w14:paraId="773D2513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74872DDA">
      <w:pPr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一、</w:t>
      </w:r>
      <w:r>
        <w:rPr>
          <w:rFonts w:hint="eastAsia"/>
          <w:b/>
          <w:bCs/>
        </w:rPr>
        <w:t>非零归码仿真</w:t>
      </w:r>
    </w:p>
    <w:p w14:paraId="52FF9E3D">
      <w:r>
        <w:tab/>
      </w:r>
      <w:r>
        <w:rPr>
          <w:rFonts w:hint="eastAsia"/>
        </w:rPr>
        <w:t>实验原理图：</w:t>
      </w:r>
    </w:p>
    <w:p w14:paraId="0352BE7C">
      <w:r>
        <w:drawing>
          <wp:inline distT="0" distB="0" distL="0" distR="0">
            <wp:extent cx="3456940" cy="1487805"/>
            <wp:effectExtent l="0" t="0" r="10160" b="10795"/>
            <wp:docPr id="1358931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147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EDE8">
      <w:pPr>
        <w:pStyle w:val="4"/>
        <w:numPr>
          <w:ilvl w:val="0"/>
          <w:numId w:val="0"/>
        </w:numPr>
        <w:ind w:leftChars="0"/>
        <w:rPr>
          <w:rFonts w:hint="eastAsia" w:ascii="宋体" w:hAnsi="宋体" w:cs="宋体"/>
          <w:color w:val="000000"/>
          <w:kern w:val="0"/>
          <w:sz w:val="20"/>
          <w:szCs w:val="20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 w:ascii="宋体" w:hAnsi="宋体"/>
          <w:sz w:val="20"/>
          <w:szCs w:val="20"/>
        </w:rPr>
        <w:t>建立一个仿真模型，产生一个非归零码，分别用示波器和频谱分析仪观察它的时域和频域：</w:t>
      </w:r>
      <w:r>
        <w:rPr>
          <w:rFonts w:hint="eastAsia"/>
          <w:color w:val="000000"/>
          <w:sz w:val="20"/>
          <w:szCs w:val="20"/>
        </w:rPr>
        <w:t>使用一个随机整数发生器用来产生随机数，这些随机数作为基带数字信号。使</w:t>
      </w:r>
      <w:r>
        <w:rPr>
          <w:rFonts w:hint="eastAsia" w:ascii="宋体" w:hAnsi="宋体" w:cs="宋体"/>
          <w:color w:val="000000"/>
          <w:kern w:val="0"/>
          <w:sz w:val="20"/>
          <w:szCs w:val="20"/>
        </w:rPr>
        <w:t>用Rate Transition 模块对该信号进行采样。使用Scope模块观察时域信号，使用Spectrum Analyzer观察信号频谱。</w:t>
      </w:r>
    </w:p>
    <w:p w14:paraId="3BC8F486">
      <w:pPr>
        <w:rPr>
          <w:rFonts w:hint="eastAsia" w:ascii="宋体" w:hAnsi="宋体"/>
          <w:sz w:val="20"/>
          <w:szCs w:val="20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 w:ascii="宋体" w:hAnsi="宋体"/>
          <w:sz w:val="20"/>
          <w:szCs w:val="20"/>
        </w:rPr>
        <w:t>修改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-SA"/>
        </w:rPr>
        <w:t>Rate Transition的采</w:t>
      </w:r>
      <w:r>
        <w:rPr>
          <w:rFonts w:hint="eastAsia" w:ascii="宋体" w:hAnsi="宋体"/>
          <w:sz w:val="20"/>
          <w:szCs w:val="20"/>
        </w:rPr>
        <w:t>样率，</w:t>
      </w:r>
      <w:r>
        <w:rPr>
          <w:rFonts w:hint="eastAsia" w:ascii="宋体" w:hAnsi="宋体"/>
          <w:sz w:val="20"/>
          <w:szCs w:val="20"/>
          <w:lang w:val="en-US" w:eastAsia="zh-CN"/>
        </w:rPr>
        <w:t>分别</w:t>
      </w:r>
      <w:r>
        <w:rPr>
          <w:rFonts w:hint="eastAsia" w:ascii="宋体" w:hAnsi="宋体"/>
          <w:sz w:val="20"/>
          <w:szCs w:val="20"/>
        </w:rPr>
        <w:t>得到</w:t>
      </w:r>
      <w:r>
        <w:rPr>
          <w:rFonts w:hint="eastAsia" w:ascii="宋体" w:hAnsi="宋体"/>
          <w:sz w:val="20"/>
          <w:szCs w:val="20"/>
          <w:lang w:val="en-US" w:eastAsia="zh-CN"/>
        </w:rPr>
        <w:t>100Hz、500Hz、1000Hz</w:t>
      </w:r>
      <w:r>
        <w:rPr>
          <w:rFonts w:hint="eastAsia" w:ascii="宋体" w:hAnsi="宋体"/>
          <w:sz w:val="20"/>
          <w:szCs w:val="20"/>
        </w:rPr>
        <w:t>的频谱和波形图</w:t>
      </w:r>
      <w:r>
        <w:rPr>
          <w:rFonts w:hint="eastAsia" w:ascii="宋体" w:hAnsi="宋体"/>
          <w:sz w:val="20"/>
          <w:szCs w:val="20"/>
          <w:lang w:val="en-US" w:eastAsia="zh-CN"/>
        </w:rPr>
        <w:t>并比较</w:t>
      </w:r>
      <w:r>
        <w:rPr>
          <w:rFonts w:hint="eastAsia" w:ascii="宋体" w:hAnsi="宋体"/>
          <w:sz w:val="20"/>
          <w:szCs w:val="20"/>
        </w:rPr>
        <w:t>。</w:t>
      </w:r>
    </w:p>
    <w:p w14:paraId="0EB9445A">
      <w:pPr>
        <w:rPr>
          <w:rFonts w:hint="eastAsia" w:ascii="宋体" w:hAnsi="宋体"/>
          <w:sz w:val="20"/>
          <w:szCs w:val="20"/>
        </w:rPr>
      </w:pPr>
    </w:p>
    <w:p w14:paraId="2D282553">
      <w:pPr>
        <w:rPr>
          <w:rFonts w:hint="eastAsia" w:ascii="宋体" w:hAnsi="宋体"/>
          <w:sz w:val="20"/>
          <w:szCs w:val="20"/>
        </w:rPr>
      </w:pPr>
    </w:p>
    <w:p w14:paraId="30A1DDA6">
      <w:pPr>
        <w:rPr>
          <w:rFonts w:ascii="宋体" w:hAnsi="宋体"/>
        </w:rPr>
      </w:pPr>
      <w:r>
        <w:rPr>
          <w:rFonts w:hint="eastAsia"/>
          <w:b/>
          <w:bCs/>
        </w:rPr>
        <w:t>二、数字调制</w:t>
      </w:r>
    </w:p>
    <w:p w14:paraId="2C246EA3">
      <w:pPr>
        <w:rPr>
          <w:rFonts w:hint="eastAsia" w:ascii="宋体" w:hAnsi="宋体"/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-SA"/>
        </w:rPr>
        <w:t>1.ASK（相位调制）</w:t>
      </w:r>
    </w:p>
    <w:p w14:paraId="2FADB605">
      <w:r>
        <w:tab/>
      </w:r>
      <w:r>
        <w:rPr>
          <w:rFonts w:hint="eastAsia"/>
        </w:rPr>
        <w:t>电路原理图：</w:t>
      </w:r>
    </w:p>
    <w:p w14:paraId="3155293C">
      <w:r>
        <w:drawing>
          <wp:inline distT="0" distB="0" distL="0" distR="0">
            <wp:extent cx="3464560" cy="1625600"/>
            <wp:effectExtent l="0" t="0" r="2540" b="0"/>
            <wp:docPr id="2123796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638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8771">
      <w:pPr>
        <w:pStyle w:val="4"/>
        <w:numPr>
          <w:ilvl w:val="0"/>
          <w:numId w:val="0"/>
        </w:numPr>
        <w:ind w:leftChars="0"/>
        <w:rPr>
          <w:rFonts w:hint="default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>设置</w:t>
      </w:r>
      <w:r>
        <w:rPr>
          <w:rFonts w:hint="eastAsia" w:ascii="宋体" w:hAnsi="宋体"/>
          <w:sz w:val="20"/>
          <w:szCs w:val="20"/>
        </w:rPr>
        <w:t>sine wave的频率为10Hz，</w:t>
      </w:r>
      <w:r>
        <w:rPr>
          <w:rFonts w:hint="eastAsia" w:ascii="宋体" w:hAnsi="宋体"/>
          <w:sz w:val="20"/>
          <w:szCs w:val="20"/>
          <w:lang w:val="en-US" w:eastAsia="zh-CN"/>
        </w:rPr>
        <w:t>采样率为100Hz，并</w:t>
      </w:r>
      <w:r>
        <w:rPr>
          <w:rFonts w:hint="eastAsia" w:ascii="宋体" w:hAnsi="宋体"/>
          <w:sz w:val="20"/>
          <w:szCs w:val="20"/>
        </w:rPr>
        <w:t>设置Switch模式来对输入量进行控制。</w:t>
      </w:r>
      <w:r>
        <w:rPr>
          <w:rFonts w:hint="eastAsia" w:ascii="宋体" w:hAnsi="宋体"/>
          <w:sz w:val="20"/>
          <w:szCs w:val="20"/>
          <w:lang w:val="en-US" w:eastAsia="zh-CN"/>
        </w:rPr>
        <w:t>调整gain模块的增益为0.2。run后观察频谱和波形。</w:t>
      </w:r>
    </w:p>
    <w:p w14:paraId="524DD7E4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sz w:val="20"/>
          <w:szCs w:val="20"/>
        </w:rPr>
      </w:pPr>
    </w:p>
    <w:p w14:paraId="76E1343A">
      <w:pPr>
        <w:rPr>
          <w:rFonts w:hint="eastAsia"/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-SA"/>
        </w:rPr>
        <w:t>2.FSK（频移键控）</w:t>
      </w:r>
    </w:p>
    <w:p w14:paraId="394C8A8A">
      <w:r>
        <w:tab/>
      </w:r>
      <w:r>
        <w:rPr>
          <w:rFonts w:hint="eastAsia"/>
        </w:rPr>
        <w:t>电路原理图：</w:t>
      </w:r>
    </w:p>
    <w:p w14:paraId="0A93FB84">
      <w:r>
        <w:drawing>
          <wp:inline distT="0" distB="0" distL="0" distR="0">
            <wp:extent cx="3555365" cy="1329055"/>
            <wp:effectExtent l="0" t="0" r="0" b="0"/>
            <wp:docPr id="724557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788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11874" r="374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CDEF">
      <w:pPr>
        <w:pStyle w:val="4"/>
        <w:numPr>
          <w:ilvl w:val="0"/>
          <w:numId w:val="0"/>
        </w:numPr>
        <w:ind w:leftChars="0"/>
      </w:pPr>
      <w:r>
        <w:rPr>
          <w:rFonts w:hint="eastAsia" w:ascii="宋体" w:hAnsi="宋体"/>
          <w:sz w:val="20"/>
          <w:szCs w:val="20"/>
          <w:lang w:val="en-US" w:eastAsia="zh-CN"/>
        </w:rPr>
        <w:t xml:space="preserve">搭建电路模型，设置sine </w:t>
      </w:r>
      <w:r>
        <w:rPr>
          <w:rFonts w:hint="eastAsia" w:ascii="宋体" w:hAnsi="宋体"/>
          <w:sz w:val="20"/>
          <w:szCs w:val="20"/>
        </w:rPr>
        <w:t>wave1的频率为10Hz，</w:t>
      </w:r>
      <w:r>
        <w:rPr>
          <w:rFonts w:hint="eastAsia" w:ascii="宋体" w:hAnsi="宋体"/>
          <w:sz w:val="20"/>
          <w:szCs w:val="20"/>
          <w:lang w:val="en-US" w:eastAsia="zh-CN"/>
        </w:rPr>
        <w:t xml:space="preserve">sine </w:t>
      </w:r>
      <w:r>
        <w:rPr>
          <w:rFonts w:hint="eastAsia" w:ascii="宋体" w:hAnsi="宋体"/>
          <w:sz w:val="20"/>
          <w:szCs w:val="20"/>
        </w:rPr>
        <w:t>wave2的频率为5Hz。</w:t>
      </w:r>
      <w:r>
        <w:rPr>
          <w:rFonts w:hint="eastAsia" w:ascii="宋体" w:hAnsi="宋体"/>
          <w:sz w:val="20"/>
          <w:szCs w:val="20"/>
          <w:lang w:val="en-US" w:eastAsia="zh-CN"/>
        </w:rPr>
        <w:t>run后观察频谱和波形。</w:t>
      </w:r>
    </w:p>
    <w:p w14:paraId="46478C99"/>
    <w:p w14:paraId="3A7FDFCC">
      <w:pP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-SA"/>
        </w:rPr>
        <w:t>3.PSK（相移键控）</w:t>
      </w:r>
    </w:p>
    <w:p w14:paraId="1F58B519">
      <w:pP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/>
        </w:rPr>
        <w:t>电路原理图：</w:t>
      </w:r>
    </w:p>
    <w:p w14:paraId="17BE9BED">
      <w:r>
        <w:drawing>
          <wp:inline distT="0" distB="0" distL="0" distR="0">
            <wp:extent cx="3867150" cy="1555750"/>
            <wp:effectExtent l="0" t="0" r="6350" b="6350"/>
            <wp:docPr id="560455746" name="图片 56045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5746" name="图片 5604557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BE68">
      <w:pPr>
        <w:pStyle w:val="4"/>
        <w:numPr>
          <w:ilvl w:val="0"/>
          <w:numId w:val="0"/>
        </w:numPr>
        <w:ind w:leftChars="0"/>
      </w:pPr>
      <w:r>
        <w:rPr>
          <w:rFonts w:hint="eastAsia" w:ascii="宋体" w:hAnsi="宋体"/>
          <w:sz w:val="20"/>
          <w:szCs w:val="20"/>
          <w:lang w:val="en-US" w:eastAsia="zh-CN"/>
        </w:rPr>
        <w:t>电路模型不变，为方便观察，将wave1和wave2的频率均设置为2Hz，将wave2的相位改为pi。run后观察频谱和波形。</w:t>
      </w:r>
    </w:p>
    <w:p w14:paraId="3D1C3BA1">
      <w:pPr>
        <w:rPr>
          <w:rFonts w:eastAsia="黑体"/>
        </w:rPr>
      </w:pPr>
    </w:p>
    <w:p w14:paraId="5B3684C0">
      <w:pPr>
        <w:rPr>
          <w:rFonts w:eastAsia="黑体"/>
        </w:rPr>
      </w:pPr>
    </w:p>
    <w:p w14:paraId="11DD4584">
      <w:pPr>
        <w:rPr>
          <w:rFonts w:hint="eastAsia" w:eastAsia="黑体"/>
          <w:b/>
          <w:bCs/>
        </w:rPr>
      </w:pPr>
      <w:r>
        <w:rPr>
          <w:rFonts w:hint="eastAsia" w:eastAsia="黑体"/>
          <w:b/>
          <w:bCs/>
        </w:rPr>
        <w:t>三、模拟调制</w:t>
      </w:r>
    </w:p>
    <w:p w14:paraId="19053AE5"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-SA"/>
        </w:rPr>
        <w:t>1.幅度调制AM</w:t>
      </w:r>
    </w:p>
    <w:p w14:paraId="45F91428">
      <w:pPr>
        <w:ind w:firstLine="420"/>
      </w:pPr>
      <w:r>
        <w:rPr>
          <w:rFonts w:hint="eastAsia"/>
        </w:rPr>
        <w:t>电路原理图：</w:t>
      </w:r>
    </w:p>
    <w:p w14:paraId="22DE4456">
      <w:pPr>
        <w:rPr>
          <w:rFonts w:eastAsia="黑体"/>
        </w:rPr>
      </w:pPr>
      <w:r>
        <w:drawing>
          <wp:inline distT="0" distB="0" distL="0" distR="0">
            <wp:extent cx="3929380" cy="1457325"/>
            <wp:effectExtent l="0" t="0" r="7620" b="3175"/>
            <wp:docPr id="82519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080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F864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>搭建电路模型，模拟信号由三个正弦波叠加组成，对这 3 个模块进行参数设置。adds 模块对输入信号执行加减运算，用于 3 路正弦信号相加。分别设置三个正弦波的频率分别为10Hz、20Hz、30Hz。相位分别为0、pi/6、pi/3。振幅分别为0.3、0.2、0.5。采样频率均是3000Hz。run后观察频谱和波形。</w:t>
      </w:r>
    </w:p>
    <w:p w14:paraId="179D301A">
      <w:pPr>
        <w:pStyle w:val="4"/>
        <w:numPr>
          <w:ilvl w:val="0"/>
          <w:numId w:val="0"/>
        </w:numPr>
        <w:ind w:leftChars="0"/>
        <w:rPr>
          <w:rFonts w:hint="default" w:ascii="宋体" w:hAnsi="宋体"/>
          <w:sz w:val="20"/>
          <w:szCs w:val="20"/>
          <w:lang w:val="en-US" w:eastAsia="zh-CN"/>
        </w:rPr>
      </w:pPr>
    </w:p>
    <w:p w14:paraId="5D51785A"/>
    <w:p w14:paraId="50B7DBEA"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-SA"/>
        </w:rPr>
        <w:t>2.频率调制FM</w:t>
      </w:r>
    </w:p>
    <w:p w14:paraId="7641601B">
      <w:r>
        <w:tab/>
      </w:r>
      <w:r>
        <w:rPr>
          <w:rFonts w:hint="eastAsia"/>
        </w:rPr>
        <w:t>电路原理图</w:t>
      </w:r>
    </w:p>
    <w:p w14:paraId="4604E3E1">
      <w:pPr>
        <w:rPr>
          <w:rFonts w:eastAsia="黑体"/>
        </w:rPr>
      </w:pPr>
      <w:r>
        <w:drawing>
          <wp:inline distT="0" distB="0" distL="0" distR="0">
            <wp:extent cx="4140200" cy="1663700"/>
            <wp:effectExtent l="0" t="0" r="0" b="0"/>
            <wp:docPr id="1492100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04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CA13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>将AM Modulator模块改为FM Modulator模块,并gain模块的增益改为5。run后观察频谱和波形。</w:t>
      </w:r>
    </w:p>
    <w:p w14:paraId="58BE0EF6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sz w:val="20"/>
          <w:szCs w:val="20"/>
          <w:lang w:val="en-US" w:eastAsia="zh-CN"/>
        </w:rPr>
      </w:pPr>
    </w:p>
    <w:p w14:paraId="7A18E206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sz w:val="20"/>
          <w:szCs w:val="20"/>
          <w:lang w:val="en-US" w:eastAsia="zh-CN"/>
        </w:rPr>
      </w:pPr>
    </w:p>
    <w:p w14:paraId="5B3C5380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sz w:val="20"/>
          <w:szCs w:val="20"/>
          <w:lang w:val="en-US" w:eastAsia="zh-CN"/>
        </w:rPr>
      </w:pPr>
    </w:p>
    <w:p w14:paraId="7A10BEDB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sz w:val="20"/>
          <w:szCs w:val="20"/>
          <w:lang w:val="en-US" w:eastAsia="zh-CN"/>
        </w:rPr>
      </w:pPr>
    </w:p>
    <w:p w14:paraId="165CF5B9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22338B9E">
      <w:pPr>
        <w:rPr>
          <w:rFonts w:hint="eastAsia"/>
        </w:rPr>
      </w:pPr>
      <w:r>
        <w:rPr>
          <w:rFonts w:hint="eastAsia" w:ascii="宋体" w:hAnsi="宋体"/>
        </w:rPr>
        <w:t>一、</w:t>
      </w:r>
      <w:r>
        <w:rPr>
          <w:rFonts w:hint="eastAsia"/>
        </w:rPr>
        <w:t>非零归码仿真</w:t>
      </w:r>
    </w:p>
    <w:p w14:paraId="56CD4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</w:rPr>
        <w:t>比较</w:t>
      </w:r>
      <w:r>
        <w:rPr>
          <w:rFonts w:hint="eastAsia" w:ascii="宋体" w:hAnsi="宋体"/>
          <w:lang w:val="en-US" w:eastAsia="zh-CN"/>
        </w:rPr>
        <w:t>采样频率100Hz、500Hz、1000Hz的图谱可知，</w:t>
      </w:r>
      <w:r>
        <w:rPr>
          <w:rFonts w:hint="eastAsia" w:ascii="宋体" w:hAnsi="宋体" w:eastAsia="宋体"/>
        </w:rPr>
        <w:t>提高采样频率后，</w:t>
      </w:r>
      <w:r>
        <w:rPr>
          <w:rFonts w:hint="eastAsia"/>
        </w:rPr>
        <w:t>频谱图更加清晰、连续</w:t>
      </w:r>
      <w:r>
        <w:rPr>
          <w:rFonts w:hint="eastAsia" w:ascii="宋体" w:hAnsi="宋体" w:eastAsia="宋体"/>
        </w:rPr>
        <w:t>，信号更接近原始信号。</w:t>
      </w:r>
      <w:r>
        <w:rPr>
          <w:rFonts w:hint="eastAsia" w:ascii="宋体" w:hAnsi="宋体"/>
          <w:lang w:val="en-US" w:eastAsia="zh-CN"/>
        </w:rPr>
        <w:t>在满足奎斯特采样定律的条件下，增大采样频率，时域波形图基本不变。</w:t>
      </w:r>
    </w:p>
    <w:p w14:paraId="6A161D3E">
      <w:pPr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45765" cy="1878330"/>
            <wp:effectExtent l="0" t="0" r="635" b="1270"/>
            <wp:docPr id="11" name="图片 11" descr="8bbeab10e4576526b8c5d67364c6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bbeab10e4576526b8c5d67364c6a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981960" cy="1845310"/>
            <wp:effectExtent l="0" t="0" r="2540" b="8890"/>
            <wp:docPr id="9" name="图片 9" descr="edb31f0b06706d309380f61b53b3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db31f0b06706d309380f61b53b3d1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973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 </w:t>
      </w:r>
      <w:r>
        <w:rPr>
          <w:rFonts w:hint="eastAsia"/>
        </w:rPr>
        <w:t>非归零码时域波形图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采样率100Hz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 </w:t>
      </w:r>
      <w:r>
        <w:rPr>
          <w:rFonts w:hint="eastAsia"/>
        </w:rPr>
        <w:t>非归零码频谱图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采样率100Hz</w:t>
      </w:r>
      <w:r>
        <w:rPr>
          <w:rFonts w:hint="eastAsia"/>
          <w:lang w:eastAsia="zh-CN"/>
        </w:rPr>
        <w:t>）</w:t>
      </w:r>
    </w:p>
    <w:p w14:paraId="3B24753B">
      <w:pPr>
        <w:rPr>
          <w:rFonts w:hint="eastAsia" w:eastAsia="宋体"/>
          <w:lang w:eastAsia="zh-CN"/>
        </w:rPr>
      </w:pPr>
    </w:p>
    <w:p w14:paraId="50AABE5F"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27985" cy="1867535"/>
            <wp:effectExtent l="0" t="0" r="5715" b="12065"/>
            <wp:docPr id="5" name="图片 5" descr="705051e6f28134a049d2659be033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05051e6f28134a049d2659be0338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855595" cy="1874520"/>
            <wp:effectExtent l="0" t="0" r="1905" b="5080"/>
            <wp:docPr id="4" name="图片 4" descr="0c506f3b0eb40a8ded83b5e85dcf3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c506f3b0eb40a8ded83b5e85dcf36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B0DF">
      <w:pPr>
        <w:jc w:val="center"/>
        <w:rPr>
          <w:rFonts w:hint="eastAsia"/>
          <w:lang w:eastAsia="zh-CN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3</w:t>
      </w:r>
      <w:r>
        <w:t xml:space="preserve">  </w:t>
      </w:r>
      <w:r>
        <w:rPr>
          <w:rFonts w:hint="eastAsia"/>
        </w:rPr>
        <w:t>非归零码时域波形图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采样率500Hz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4</w:t>
      </w:r>
      <w:r>
        <w:t xml:space="preserve">  </w:t>
      </w:r>
      <w:r>
        <w:rPr>
          <w:rFonts w:hint="eastAsia"/>
        </w:rPr>
        <w:t>非归零码频谱图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采样率500Hz</w:t>
      </w:r>
      <w:r>
        <w:rPr>
          <w:rFonts w:hint="eastAsia"/>
          <w:lang w:eastAsia="zh-CN"/>
        </w:rPr>
        <w:t>）</w:t>
      </w:r>
    </w:p>
    <w:p w14:paraId="035D6DF1">
      <w:pPr>
        <w:jc w:val="center"/>
        <w:rPr>
          <w:rFonts w:hint="eastAsia"/>
          <w:lang w:eastAsia="zh-CN"/>
        </w:rPr>
      </w:pPr>
    </w:p>
    <w:p w14:paraId="3EE127A6">
      <w:pPr>
        <w:jc w:val="both"/>
        <w:rPr>
          <w:rFonts w:hint="eastAsia" w:eastAsia="宋体"/>
          <w:lang w:eastAsia="zh-CN"/>
        </w:rPr>
      </w:pPr>
    </w:p>
    <w:p w14:paraId="5AA63650">
      <w:pPr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89250" cy="1841500"/>
            <wp:effectExtent l="0" t="0" r="6350" b="0"/>
            <wp:docPr id="8" name="图片 8" descr="b9a4a9b9947da7994f01def2e540c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9a4a9b9947da7994f01def2e540cf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903855" cy="1797050"/>
            <wp:effectExtent l="0" t="0" r="4445" b="6350"/>
            <wp:docPr id="7" name="图片 7" descr="e08ee25d8066ea5cc7a53e8514b2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08ee25d8066ea5cc7a53e8514b21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F83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5</w:t>
      </w:r>
      <w:r>
        <w:t xml:space="preserve">  </w:t>
      </w:r>
      <w:r>
        <w:rPr>
          <w:rFonts w:hint="eastAsia"/>
        </w:rPr>
        <w:t>非归零码</w:t>
      </w:r>
      <w:r>
        <w:rPr>
          <w:rFonts w:hint="eastAsia"/>
          <w:lang w:val="en-US" w:eastAsia="zh-CN"/>
        </w:rPr>
        <w:t>波形</w:t>
      </w:r>
      <w:r>
        <w:rPr>
          <w:rFonts w:hint="eastAsia"/>
        </w:rPr>
        <w:t>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采样率1000Hz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6</w:t>
      </w:r>
      <w:r>
        <w:t xml:space="preserve">  </w:t>
      </w:r>
      <w:r>
        <w:rPr>
          <w:rFonts w:hint="eastAsia"/>
        </w:rPr>
        <w:t>非归零码时域</w:t>
      </w:r>
      <w:r>
        <w:rPr>
          <w:rFonts w:hint="eastAsia"/>
          <w:lang w:val="en-US" w:eastAsia="zh-CN"/>
        </w:rPr>
        <w:t>频谱</w:t>
      </w:r>
      <w:r>
        <w:rPr>
          <w:rFonts w:hint="eastAsia"/>
        </w:rPr>
        <w:t>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采样率1000Hz</w:t>
      </w:r>
      <w:r>
        <w:rPr>
          <w:rFonts w:hint="eastAsia"/>
          <w:lang w:eastAsia="zh-CN"/>
        </w:rPr>
        <w:t>）</w:t>
      </w:r>
    </w:p>
    <w:p w14:paraId="10440BC5">
      <w:pPr>
        <w:jc w:val="center"/>
        <w:rPr>
          <w:rFonts w:hint="eastAsia"/>
          <w:lang w:eastAsia="zh-CN"/>
        </w:rPr>
      </w:pPr>
    </w:p>
    <w:p w14:paraId="639C8310">
      <w:pPr>
        <w:jc w:val="both"/>
        <w:rPr>
          <w:rFonts w:hint="eastAsia"/>
          <w:lang w:eastAsia="zh-CN"/>
        </w:rPr>
      </w:pPr>
    </w:p>
    <w:p w14:paraId="62D3139D">
      <w:pPr>
        <w:jc w:val="both"/>
        <w:rPr>
          <w:rFonts w:hint="eastAsia"/>
          <w:lang w:eastAsia="zh-CN"/>
        </w:rPr>
      </w:pPr>
    </w:p>
    <w:p w14:paraId="54A9068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二、数字调制</w:t>
      </w:r>
    </w:p>
    <w:p w14:paraId="02F3A9E5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1、</w:t>
      </w:r>
      <w:r>
        <w:rPr>
          <w:rFonts w:hint="eastAsia" w:ascii="宋体" w:hAnsi="宋体"/>
        </w:rPr>
        <w:t>ASK</w:t>
      </w:r>
      <w:r>
        <w:rPr>
          <w:rFonts w:hint="eastAsia" w:ascii="宋体" w:hAnsi="宋体"/>
          <w:lang w:val="en-US" w:eastAsia="zh-CN"/>
        </w:rPr>
        <w:t>调制</w:t>
      </w:r>
    </w:p>
    <w:p w14:paraId="36631853">
      <w:pPr>
        <w:jc w:val="both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2913380" cy="1858010"/>
            <wp:effectExtent l="0" t="0" r="7620" b="8890"/>
            <wp:docPr id="13" name="图片 13" descr="a02961d5b46d7041025ed51b3b93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02961d5b46d7041025ed51b3b938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3042285" cy="1902460"/>
            <wp:effectExtent l="0" t="0" r="5715" b="2540"/>
            <wp:docPr id="12" name="图片 12" descr="f842c0495e4a7998fbaf685f4d34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842c0495e4a7998fbaf685f4d34ec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1D85">
      <w:pPr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7</w:t>
      </w:r>
      <w:r>
        <w:t xml:space="preserve">  </w:t>
      </w:r>
      <w:r>
        <w:rPr>
          <w:rFonts w:hint="eastAsia"/>
          <w:lang w:val="en-US" w:eastAsia="zh-CN"/>
        </w:rPr>
        <w:t>ASK调制波形</w:t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8</w:t>
      </w:r>
      <w:r>
        <w:t xml:space="preserve">  </w:t>
      </w:r>
      <w:r>
        <w:rPr>
          <w:rFonts w:hint="eastAsia"/>
          <w:lang w:val="en-US" w:eastAsia="zh-CN"/>
        </w:rPr>
        <w:t>ASK调制</w:t>
      </w:r>
      <w:r>
        <w:rPr>
          <w:rFonts w:hint="eastAsia"/>
        </w:rPr>
        <w:t>频谱图</w:t>
      </w:r>
    </w:p>
    <w:p w14:paraId="55E7DDD8">
      <w:pPr>
        <w:jc w:val="both"/>
        <w:rPr>
          <w:rFonts w:hint="eastAsia" w:ascii="宋体" w:hAnsi="宋体"/>
          <w:lang w:val="en-US" w:eastAsia="zh-CN"/>
        </w:rPr>
      </w:pPr>
    </w:p>
    <w:p w14:paraId="2CDD23F4">
      <w:pPr>
        <w:jc w:val="both"/>
        <w:rPr>
          <w:rFonts w:hint="eastAsia" w:ascii="宋体" w:hAnsi="宋体"/>
          <w:lang w:val="en-US" w:eastAsia="zh-CN"/>
        </w:rPr>
      </w:pPr>
    </w:p>
    <w:p w14:paraId="7CBAB884">
      <w:pPr>
        <w:jc w:val="both"/>
        <w:rPr>
          <w:rFonts w:hint="eastAsia" w:ascii="宋体" w:hAnsi="宋体"/>
          <w:lang w:val="en-US" w:eastAsia="zh-CN"/>
        </w:rPr>
      </w:pPr>
    </w:p>
    <w:p w14:paraId="633DBA52">
      <w:pPr>
        <w:jc w:val="both"/>
        <w:rPr>
          <w:rFonts w:hint="eastAsia" w:ascii="宋体" w:hAnsi="宋体"/>
          <w:lang w:val="en-US" w:eastAsia="zh-CN"/>
        </w:rPr>
      </w:pPr>
    </w:p>
    <w:p w14:paraId="6AC3CBDA">
      <w:pPr>
        <w:jc w:val="both"/>
        <w:rPr>
          <w:rFonts w:hint="eastAsia" w:ascii="宋体" w:hAnsi="宋体"/>
          <w:lang w:val="en-US" w:eastAsia="zh-CN"/>
        </w:rPr>
      </w:pPr>
    </w:p>
    <w:p w14:paraId="7E559F8F">
      <w:pPr>
        <w:jc w:val="both"/>
        <w:rPr>
          <w:rFonts w:hint="eastAsia" w:ascii="宋体" w:hAnsi="宋体"/>
          <w:lang w:val="en-US" w:eastAsia="zh-CN"/>
        </w:rPr>
      </w:pPr>
    </w:p>
    <w:p w14:paraId="4DB69B38">
      <w:pPr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2、</w:t>
      </w:r>
      <w:r>
        <w:rPr>
          <w:rFonts w:hint="eastAsia" w:ascii="宋体" w:hAnsi="宋体"/>
        </w:rPr>
        <w:t>FSK调制</w:t>
      </w:r>
    </w:p>
    <w:p w14:paraId="19F32098">
      <w:pPr>
        <w:jc w:val="left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2885440" cy="1951355"/>
            <wp:effectExtent l="0" t="0" r="10160" b="4445"/>
            <wp:docPr id="14" name="图片 14" descr="0bb8c4f604e4dcd2948f7d89bbdb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bb8c4f604e4dcd2948f7d89bbdb4d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3070225" cy="1920240"/>
            <wp:effectExtent l="0" t="0" r="3175" b="10160"/>
            <wp:docPr id="15" name="图片 15" descr="88bfde01dedf360a103e50d93e13f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8bfde01dedf360a103e50d93e13f7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B16">
      <w:pPr>
        <w:jc w:val="both"/>
        <w:rPr>
          <w:rFonts w:hint="default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9</w:t>
      </w:r>
      <w:r>
        <w:t xml:space="preserve">  </w:t>
      </w:r>
      <w:r>
        <w:rPr>
          <w:rFonts w:hint="eastAsia"/>
          <w:lang w:val="en-US" w:eastAsia="zh-CN"/>
        </w:rPr>
        <w:t>FSK调制波形</w:t>
      </w:r>
      <w:r>
        <w:rPr>
          <w:rFonts w:hint="eastAsia"/>
        </w:rPr>
        <w:t>图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 xml:space="preserve">                          图 10  ASK调制频谱图</w:t>
      </w:r>
    </w:p>
    <w:p w14:paraId="4D9D42F3">
      <w:pPr>
        <w:jc w:val="center"/>
        <w:rPr>
          <w:rFonts w:hint="eastAsia" w:ascii="宋体" w:hAnsi="宋体" w:eastAsia="宋体"/>
          <w:lang w:eastAsia="zh-CN"/>
        </w:rPr>
      </w:pPr>
    </w:p>
    <w:p w14:paraId="61BE834B">
      <w:pPr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3、</w:t>
      </w:r>
      <w:r>
        <w:rPr>
          <w:rFonts w:hint="eastAsia" w:ascii="宋体" w:hAnsi="宋体"/>
        </w:rPr>
        <w:t>PSK调制</w:t>
      </w:r>
    </w:p>
    <w:p w14:paraId="6C3B6C5E">
      <w:pPr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2868295" cy="1828800"/>
            <wp:effectExtent l="0" t="0" r="1905" b="0"/>
            <wp:docPr id="17" name="图片 17" descr="7d7a1cc6c6d53a47f160bcf5294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d7a1cc6c6d53a47f160bcf529445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 </w:t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3012440" cy="1884045"/>
            <wp:effectExtent l="0" t="0" r="10160" b="8255"/>
            <wp:docPr id="16" name="图片 16" descr="fb07a6ae5eaa558b1822eef13da0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b07a6ae5eaa558b1822eef13da0cb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</w:t>
      </w:r>
    </w:p>
    <w:p w14:paraId="37495385">
      <w:pPr>
        <w:jc w:val="left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11</w:t>
      </w:r>
      <w:r>
        <w:t xml:space="preserve">  </w:t>
      </w:r>
      <w:r>
        <w:rPr>
          <w:rFonts w:hint="eastAsia"/>
          <w:lang w:val="en-US" w:eastAsia="zh-CN"/>
        </w:rPr>
        <w:t>PSK调制波形</w:t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12</w:t>
      </w:r>
      <w:r>
        <w:t xml:space="preserve">  </w:t>
      </w:r>
      <w:r>
        <w:rPr>
          <w:rFonts w:hint="eastAsia"/>
          <w:lang w:val="en-US" w:eastAsia="zh-CN"/>
        </w:rPr>
        <w:t>PSK调制频谱</w:t>
      </w:r>
      <w:r>
        <w:rPr>
          <w:rFonts w:hint="eastAsia"/>
        </w:rPr>
        <w:t>图</w:t>
      </w:r>
    </w:p>
    <w:p w14:paraId="7F571322">
      <w:pPr>
        <w:jc w:val="left"/>
        <w:rPr>
          <w:rFonts w:hint="default" w:ascii="宋体" w:hAnsi="宋体" w:eastAsia="宋体"/>
          <w:lang w:val="en-US" w:eastAsia="zh-CN"/>
        </w:rPr>
      </w:pPr>
    </w:p>
    <w:p w14:paraId="0CBB1EB7">
      <w:pPr>
        <w:jc w:val="both"/>
        <w:rPr>
          <w:rFonts w:hint="eastAsia" w:ascii="宋体" w:hAnsi="宋体" w:eastAsia="宋体"/>
          <w:lang w:eastAsia="zh-CN"/>
        </w:rPr>
      </w:pPr>
    </w:p>
    <w:p w14:paraId="763B2176">
      <w:pPr>
        <w:rPr>
          <w:rFonts w:hint="eastAsia" w:ascii="宋体" w:hAnsi="宋体"/>
        </w:rPr>
      </w:pPr>
      <w:r>
        <w:rPr>
          <w:rFonts w:hint="eastAsia" w:ascii="宋体" w:hAnsi="宋体"/>
        </w:rPr>
        <w:t>三、模拟调制</w:t>
      </w:r>
    </w:p>
    <w:p w14:paraId="235B286C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1、幅度调制AM </w:t>
      </w:r>
    </w:p>
    <w:p w14:paraId="39772FEB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3052445" cy="1981835"/>
            <wp:effectExtent l="0" t="0" r="825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889885" cy="1932305"/>
            <wp:effectExtent l="0" t="0" r="5715" b="10795"/>
            <wp:docPr id="18" name="图片 18" descr="5c9f3efc644a762fee0d126969e1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c9f3efc644a762fee0d126969e1a0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2C89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13</w:t>
      </w:r>
      <w:r>
        <w:t xml:space="preserve">  </w:t>
      </w:r>
      <w:r>
        <w:rPr>
          <w:rFonts w:hint="eastAsia"/>
          <w:lang w:val="en-US" w:eastAsia="zh-CN"/>
        </w:rPr>
        <w:t>AM调制波形</w:t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14</w:t>
      </w:r>
      <w:r>
        <w:t xml:space="preserve">  </w:t>
      </w:r>
      <w:r>
        <w:rPr>
          <w:rFonts w:hint="eastAsia"/>
          <w:lang w:val="en-US" w:eastAsia="zh-CN"/>
        </w:rPr>
        <w:t>AM调制频谱</w:t>
      </w:r>
      <w:r>
        <w:rPr>
          <w:rFonts w:hint="eastAsia"/>
        </w:rPr>
        <w:t>图</w:t>
      </w:r>
    </w:p>
    <w:p w14:paraId="585B5FB0">
      <w:pPr>
        <w:jc w:val="left"/>
        <w:rPr>
          <w:rFonts w:hint="default" w:eastAsia="宋体"/>
          <w:lang w:val="en-US" w:eastAsia="zh-CN"/>
        </w:rPr>
      </w:pPr>
    </w:p>
    <w:p w14:paraId="09EF7D75">
      <w:pPr>
        <w:jc w:val="left"/>
        <w:rPr>
          <w:rFonts w:hint="default" w:eastAsia="宋体"/>
          <w:lang w:val="en-US" w:eastAsia="zh-CN"/>
        </w:rPr>
      </w:pPr>
    </w:p>
    <w:p w14:paraId="2EA8D55B">
      <w:pPr>
        <w:jc w:val="left"/>
        <w:rPr>
          <w:rFonts w:hint="default" w:eastAsia="宋体"/>
          <w:lang w:val="en-US" w:eastAsia="zh-CN"/>
        </w:rPr>
      </w:pPr>
    </w:p>
    <w:p w14:paraId="4C994B1F">
      <w:pPr>
        <w:jc w:val="left"/>
        <w:rPr>
          <w:rFonts w:hint="default" w:eastAsia="宋体"/>
          <w:lang w:val="en-US" w:eastAsia="zh-CN"/>
        </w:rPr>
      </w:pPr>
    </w:p>
    <w:p w14:paraId="31F7C037">
      <w:pPr>
        <w:jc w:val="center"/>
        <w:rPr>
          <w:rFonts w:hint="eastAsia" w:eastAsia="宋体"/>
          <w:lang w:val="en-US" w:eastAsia="zh-CN"/>
        </w:rPr>
      </w:pPr>
    </w:p>
    <w:p w14:paraId="51909255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2、频率调制FM</w:t>
      </w:r>
    </w:p>
    <w:p w14:paraId="5D843562">
      <w:pPr>
        <w:jc w:val="left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2953385" cy="1883410"/>
            <wp:effectExtent l="0" t="0" r="5715" b="8890"/>
            <wp:docPr id="19" name="图片 19" descr="f598a928051f27b75ceff73940f4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598a928051f27b75ceff73940f4f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3015615" cy="1866265"/>
            <wp:effectExtent l="0" t="0" r="6985" b="635"/>
            <wp:docPr id="20" name="图片 20" descr="40513e0d02ee06c5de20604402af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0513e0d02ee06c5de20604402afe9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43B1">
      <w:pPr>
        <w:jc w:val="both"/>
        <w:rPr>
          <w:rFonts w:hint="default" w:ascii="宋体" w:hAnsi="宋体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15</w:t>
      </w:r>
      <w:r>
        <w:t xml:space="preserve">  </w:t>
      </w:r>
      <w:r>
        <w:rPr>
          <w:rFonts w:hint="eastAsia"/>
          <w:lang w:val="en-US" w:eastAsia="zh-CN"/>
        </w:rPr>
        <w:t>FM调制波形</w:t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16  FM调制频谱</w:t>
      </w:r>
      <w:r>
        <w:rPr>
          <w:rFonts w:hint="eastAsia"/>
        </w:rPr>
        <w:t>图</w:t>
      </w:r>
    </w:p>
    <w:p w14:paraId="4102B121">
      <w:pPr>
        <w:jc w:val="left"/>
        <w:rPr>
          <w:rFonts w:hint="default" w:ascii="宋体" w:hAnsi="宋体" w:eastAsia="宋体"/>
          <w:lang w:val="en-US" w:eastAsia="zh-CN"/>
        </w:rPr>
      </w:pPr>
    </w:p>
    <w:p w14:paraId="76E2F4BF">
      <w:pPr>
        <w:jc w:val="center"/>
        <w:rPr>
          <w:rFonts w:hint="default" w:ascii="宋体" w:hAnsi="宋体"/>
          <w:lang w:val="en-US" w:eastAsia="zh-CN"/>
        </w:rPr>
      </w:pPr>
    </w:p>
    <w:p w14:paraId="34F2526F">
      <w:pPr>
        <w:spacing w:before="240"/>
        <w:rPr>
          <w:rFonts w:ascii="宋体" w:hAnsi="宋体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 w14:paraId="72602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</w:rPr>
        <w:t>本次实验利用Simulink工具</w:t>
      </w:r>
      <w:r>
        <w:rPr>
          <w:rFonts w:hint="eastAsia" w:ascii="宋体" w:hAnsi="宋体"/>
          <w:sz w:val="20"/>
          <w:szCs w:val="20"/>
          <w:lang w:val="en-US" w:eastAsia="zh-CN"/>
        </w:rPr>
        <w:t>搭建了多种电路模型，进行了非零归码仿真、模拟调制、数字调制等实践练习，加深了对各种调制方式的理解。</w:t>
      </w:r>
    </w:p>
    <w:p w14:paraId="7ECD7614">
      <w:pPr>
        <w:rPr>
          <w:rFonts w:hint="default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 xml:space="preserve">  （1）采样频率越高，对对原始信号的还原越精确。因为更高的采样频率能在单位时间内获取更多的信号样本点，更细致地捕捉信号的变化，使得重建后的信号与原始信号更接近，减少信息丢失和失真。采样需满足奎斯特采样定理，以避免混叠现象。但是高采样率也会产生高数据量，需要更多的存储空间来保存这些数据，在数据传输时也需要更大的带宽和传输时间。</w:t>
      </w:r>
    </w:p>
    <w:p w14:paraId="227DCE06">
      <w:pPr>
        <w:rPr>
          <w:rFonts w:hint="default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 xml:space="preserve">  （2）基带调制是对基带信号进行变换，如改变数字信号的脉冲形状等，不搬移频谱，用于近距离传输，实现简单，成本较低，常用于局域网。但是</w:t>
      </w:r>
      <w:r>
        <w:rPr>
          <w:rFonts w:hint="eastAsia" w:ascii="宋体" w:hAnsi="宋体"/>
          <w:sz w:val="20"/>
          <w:szCs w:val="20"/>
        </w:rPr>
        <w:t>易受噪声和干扰影响</w:t>
      </w:r>
      <w:r>
        <w:rPr>
          <w:rFonts w:hint="eastAsia" w:ascii="宋体" w:hAnsi="宋体"/>
          <w:sz w:val="20"/>
          <w:szCs w:val="20"/>
          <w:lang w:eastAsia="zh-CN"/>
        </w:rPr>
        <w:t>。</w:t>
      </w:r>
      <w:r>
        <w:rPr>
          <w:rFonts w:hint="eastAsia" w:ascii="宋体" w:hAnsi="宋体"/>
          <w:sz w:val="20"/>
          <w:szCs w:val="20"/>
          <w:lang w:val="en-US" w:eastAsia="zh-CN"/>
        </w:rPr>
        <w:t>频带调制是将基带信号频谱搬移到高频段</w:t>
      </w:r>
      <w:r>
        <w:rPr>
          <w:rFonts w:hint="eastAsia" w:ascii="宋体" w:hAnsi="宋体"/>
          <w:sz w:val="20"/>
          <w:szCs w:val="20"/>
        </w:rPr>
        <w:t>，将数字信号和模拟信号通过模拟信道传输</w:t>
      </w:r>
      <w:r>
        <w:rPr>
          <w:rFonts w:hint="eastAsia" w:ascii="宋体" w:hAnsi="宋体"/>
          <w:sz w:val="20"/>
          <w:szCs w:val="20"/>
          <w:lang w:eastAsia="zh-CN"/>
        </w:rPr>
        <w:t>，</w:t>
      </w:r>
      <w:r>
        <w:rPr>
          <w:rFonts w:hint="eastAsia" w:ascii="宋体" w:hAnsi="宋体"/>
          <w:sz w:val="20"/>
          <w:szCs w:val="20"/>
        </w:rPr>
        <w:t>便于远距离传播</w:t>
      </w:r>
      <w:r>
        <w:rPr>
          <w:rFonts w:hint="eastAsia" w:ascii="宋体" w:hAnsi="宋体"/>
          <w:sz w:val="20"/>
          <w:szCs w:val="20"/>
          <w:lang w:eastAsia="zh-CN"/>
        </w:rPr>
        <w:t>，</w:t>
      </w:r>
      <w:r>
        <w:rPr>
          <w:rFonts w:hint="eastAsia" w:ascii="宋体" w:hAnsi="宋体"/>
          <w:sz w:val="20"/>
          <w:szCs w:val="20"/>
          <w:lang w:val="en-US" w:eastAsia="zh-CN"/>
        </w:rPr>
        <w:t>但是实现较为复杂。</w:t>
      </w:r>
    </w:p>
    <w:p w14:paraId="5DF3C3D9">
      <w:pPr>
        <w:rPr>
          <w:rFonts w:hint="eastAsia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 xml:space="preserve">  （3）数字调制将信号数字化，通过离散状态（如0和1）表示信息，调制载波参数，抗噪声能力强，适合现代通信系统。模拟调制直接改变载波的幅度、频率或相位以传输连续变化的模拟信号，易受噪声干扰。</w:t>
      </w:r>
    </w:p>
    <w:p w14:paraId="21218A4D">
      <w:pPr>
        <w:rPr>
          <w:rFonts w:hint="eastAsia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 xml:space="preserve">  （4）AM调制公式为</w:t>
      </w:r>
      <w:r>
        <w:rPr>
          <w:rFonts w:hint="eastAsia" w:ascii="宋体" w:hAnsi="宋体"/>
          <w:sz w:val="20"/>
          <w:szCs w:val="20"/>
          <w:lang w:val="en-US" w:eastAsia="zh-CN"/>
        </w:rPr>
        <w:drawing>
          <wp:inline distT="0" distB="0" distL="114300" distR="114300">
            <wp:extent cx="705485" cy="328295"/>
            <wp:effectExtent l="0" t="0" r="5715" b="1905"/>
            <wp:docPr id="2" name="图片 2" descr="1741672209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167220935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0"/>
          <w:szCs w:val="20"/>
          <w:lang w:val="en-US" w:eastAsia="zh-CN"/>
        </w:rPr>
        <w:t>，其中 Am是调制信号的幅度，Ac是载波的幅度。调制系数范围是 0≤ma≤1，当 ma＞1时，会发生过调制，导致信号失真。</w:t>
      </w:r>
    </w:p>
    <w:p w14:paraId="417D6F77">
      <w:pPr>
        <w:rPr>
          <w:rFonts w:hint="default" w:ascii="宋体" w:hAnsi="宋体"/>
          <w:sz w:val="20"/>
          <w:szCs w:val="20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 xml:space="preserve">       FM调制公式为</w:t>
      </w:r>
      <w:r>
        <w:rPr>
          <w:rFonts w:hint="default" w:ascii="宋体" w:hAnsi="宋体"/>
          <w:sz w:val="20"/>
          <w:szCs w:val="20"/>
          <w:lang w:val="en-US" w:eastAsia="zh-CN"/>
        </w:rPr>
        <w:drawing>
          <wp:inline distT="0" distB="0" distL="114300" distR="114300">
            <wp:extent cx="649605" cy="245745"/>
            <wp:effectExtent l="0" t="0" r="10795" b="8255"/>
            <wp:docPr id="3" name="图片 3" descr="1741672346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167234686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0"/>
          <w:szCs w:val="20"/>
          <w:lang w:val="en-US" w:eastAsia="zh-CN"/>
        </w:rPr>
        <w:t>，其中 Δf 是频率偏移，fm是调制信号的频率。FM调制系数可大于1，通常用于衡量调制深度，较大的 mf 表示更大的频率偏移和更宽的信号带宽。</w:t>
      </w:r>
    </w:p>
    <w:p w14:paraId="6ADFA6D5">
      <w:pPr>
        <w:rPr>
          <w:rFonts w:hint="default" w:ascii="宋体" w:hAnsi="宋体"/>
          <w:lang w:val="en-US" w:eastAsia="zh-CN"/>
        </w:rPr>
      </w:pPr>
    </w:p>
    <w:p w14:paraId="74358339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6 </w:t>
      </w:r>
      <w:r>
        <w:rPr>
          <w:rFonts w:hint="eastAsia" w:eastAsia="黑体"/>
          <w:b/>
          <w:sz w:val="24"/>
        </w:rPr>
        <w:t>源代码与分析</w:t>
      </w:r>
    </w:p>
    <w:p w14:paraId="56B91E96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sz w:val="20"/>
          <w:szCs w:val="20"/>
          <w:lang w:val="en-US" w:eastAsia="zh-CN"/>
        </w:rPr>
        <w:t>Simulink    %打开Simulink工具箱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4209CA"/>
    <w:rsid w:val="004F25B2"/>
    <w:rsid w:val="00556834"/>
    <w:rsid w:val="005669F4"/>
    <w:rsid w:val="00707294"/>
    <w:rsid w:val="00710E5F"/>
    <w:rsid w:val="00771B68"/>
    <w:rsid w:val="007A7749"/>
    <w:rsid w:val="007C18B6"/>
    <w:rsid w:val="0083335C"/>
    <w:rsid w:val="008618C3"/>
    <w:rsid w:val="008F3234"/>
    <w:rsid w:val="00995917"/>
    <w:rsid w:val="00A94037"/>
    <w:rsid w:val="00B75991"/>
    <w:rsid w:val="00CF5494"/>
    <w:rsid w:val="00D64943"/>
    <w:rsid w:val="00D736F6"/>
    <w:rsid w:val="00D73F03"/>
    <w:rsid w:val="00E163B4"/>
    <w:rsid w:val="00E93360"/>
    <w:rsid w:val="00F85C46"/>
    <w:rsid w:val="00F9257D"/>
    <w:rsid w:val="00FB0480"/>
    <w:rsid w:val="01080A12"/>
    <w:rsid w:val="014D6937"/>
    <w:rsid w:val="016A5229"/>
    <w:rsid w:val="01E50D53"/>
    <w:rsid w:val="02B63F06"/>
    <w:rsid w:val="03171BF9"/>
    <w:rsid w:val="039F5FF6"/>
    <w:rsid w:val="03CE5A7E"/>
    <w:rsid w:val="03DB240E"/>
    <w:rsid w:val="03F4527E"/>
    <w:rsid w:val="04335DA6"/>
    <w:rsid w:val="04E92909"/>
    <w:rsid w:val="05340028"/>
    <w:rsid w:val="06E65352"/>
    <w:rsid w:val="075C3866"/>
    <w:rsid w:val="07950B26"/>
    <w:rsid w:val="08526533"/>
    <w:rsid w:val="08536A17"/>
    <w:rsid w:val="09684744"/>
    <w:rsid w:val="09A92667"/>
    <w:rsid w:val="0A64315D"/>
    <w:rsid w:val="0AF832AE"/>
    <w:rsid w:val="0B330D82"/>
    <w:rsid w:val="0B3D750A"/>
    <w:rsid w:val="0B9A2BAF"/>
    <w:rsid w:val="0BC96FF0"/>
    <w:rsid w:val="0BDF6813"/>
    <w:rsid w:val="0C3D1EB8"/>
    <w:rsid w:val="0CCC6D98"/>
    <w:rsid w:val="0DCB34F3"/>
    <w:rsid w:val="0DE620DB"/>
    <w:rsid w:val="0DE72D12"/>
    <w:rsid w:val="0E3E5A73"/>
    <w:rsid w:val="0F317386"/>
    <w:rsid w:val="0FBA381F"/>
    <w:rsid w:val="10685029"/>
    <w:rsid w:val="128E689D"/>
    <w:rsid w:val="129A3494"/>
    <w:rsid w:val="13A520F1"/>
    <w:rsid w:val="156D4E90"/>
    <w:rsid w:val="15D46CBD"/>
    <w:rsid w:val="16BC1C2B"/>
    <w:rsid w:val="170A6E3A"/>
    <w:rsid w:val="17173305"/>
    <w:rsid w:val="1768590F"/>
    <w:rsid w:val="1787048B"/>
    <w:rsid w:val="195645B9"/>
    <w:rsid w:val="1A78055F"/>
    <w:rsid w:val="1AED4AA9"/>
    <w:rsid w:val="1AF51BB0"/>
    <w:rsid w:val="1B446693"/>
    <w:rsid w:val="1F7317ED"/>
    <w:rsid w:val="1FA66703"/>
    <w:rsid w:val="1FC14756"/>
    <w:rsid w:val="208F6602"/>
    <w:rsid w:val="2136082C"/>
    <w:rsid w:val="21E20663"/>
    <w:rsid w:val="22032E04"/>
    <w:rsid w:val="22DB168B"/>
    <w:rsid w:val="23621DAC"/>
    <w:rsid w:val="236478D2"/>
    <w:rsid w:val="243454F7"/>
    <w:rsid w:val="249E6E14"/>
    <w:rsid w:val="24C90335"/>
    <w:rsid w:val="258B55EA"/>
    <w:rsid w:val="27B84691"/>
    <w:rsid w:val="29D55086"/>
    <w:rsid w:val="29E277A3"/>
    <w:rsid w:val="2A6B59EA"/>
    <w:rsid w:val="2AF61758"/>
    <w:rsid w:val="2B2A7653"/>
    <w:rsid w:val="2B6366C1"/>
    <w:rsid w:val="2C6646BB"/>
    <w:rsid w:val="2D7E3C87"/>
    <w:rsid w:val="2ED2428A"/>
    <w:rsid w:val="2EF7784D"/>
    <w:rsid w:val="2EFF4953"/>
    <w:rsid w:val="2F6A6270"/>
    <w:rsid w:val="30442F65"/>
    <w:rsid w:val="3175714F"/>
    <w:rsid w:val="31EA5447"/>
    <w:rsid w:val="32582CF8"/>
    <w:rsid w:val="32CE2FBA"/>
    <w:rsid w:val="350C0995"/>
    <w:rsid w:val="3599165E"/>
    <w:rsid w:val="35BB5A78"/>
    <w:rsid w:val="35CD57AB"/>
    <w:rsid w:val="36E763F9"/>
    <w:rsid w:val="371F2036"/>
    <w:rsid w:val="37BE35FD"/>
    <w:rsid w:val="37D314DE"/>
    <w:rsid w:val="37E1553E"/>
    <w:rsid w:val="384D2BD3"/>
    <w:rsid w:val="398E6FFF"/>
    <w:rsid w:val="39CB0253"/>
    <w:rsid w:val="39D154B9"/>
    <w:rsid w:val="3A816560"/>
    <w:rsid w:val="3B2C087E"/>
    <w:rsid w:val="3C017F5D"/>
    <w:rsid w:val="3C3E2F5F"/>
    <w:rsid w:val="3C4D2A71"/>
    <w:rsid w:val="3D85696B"/>
    <w:rsid w:val="3E236DDA"/>
    <w:rsid w:val="3E5C147A"/>
    <w:rsid w:val="3EF75647"/>
    <w:rsid w:val="3F7722E4"/>
    <w:rsid w:val="41DC1A1E"/>
    <w:rsid w:val="42537038"/>
    <w:rsid w:val="432307B8"/>
    <w:rsid w:val="434D533F"/>
    <w:rsid w:val="43FD54AD"/>
    <w:rsid w:val="443609BF"/>
    <w:rsid w:val="44780FD8"/>
    <w:rsid w:val="448E4357"/>
    <w:rsid w:val="44A65B45"/>
    <w:rsid w:val="44B00772"/>
    <w:rsid w:val="452B604A"/>
    <w:rsid w:val="453273D9"/>
    <w:rsid w:val="46C6427C"/>
    <w:rsid w:val="47CD163B"/>
    <w:rsid w:val="48DA7B6B"/>
    <w:rsid w:val="494A674C"/>
    <w:rsid w:val="49867CF3"/>
    <w:rsid w:val="4A341D91"/>
    <w:rsid w:val="4A3D2AA8"/>
    <w:rsid w:val="4BB30ECF"/>
    <w:rsid w:val="4BE96317"/>
    <w:rsid w:val="4C667968"/>
    <w:rsid w:val="4C6F1454"/>
    <w:rsid w:val="4D453A21"/>
    <w:rsid w:val="4DDC6134"/>
    <w:rsid w:val="4E2A50F1"/>
    <w:rsid w:val="4EC5306C"/>
    <w:rsid w:val="4F9F566B"/>
    <w:rsid w:val="500E27F0"/>
    <w:rsid w:val="50245B70"/>
    <w:rsid w:val="50722D7F"/>
    <w:rsid w:val="50BE5FC4"/>
    <w:rsid w:val="50D21A70"/>
    <w:rsid w:val="510A745C"/>
    <w:rsid w:val="5212481A"/>
    <w:rsid w:val="524E5126"/>
    <w:rsid w:val="5302663C"/>
    <w:rsid w:val="53277E51"/>
    <w:rsid w:val="53446C55"/>
    <w:rsid w:val="53582700"/>
    <w:rsid w:val="54063F0A"/>
    <w:rsid w:val="544143C8"/>
    <w:rsid w:val="54E51D72"/>
    <w:rsid w:val="54F40207"/>
    <w:rsid w:val="551E0001"/>
    <w:rsid w:val="55684751"/>
    <w:rsid w:val="56F95FA8"/>
    <w:rsid w:val="58676F42"/>
    <w:rsid w:val="589907AF"/>
    <w:rsid w:val="58B06B3A"/>
    <w:rsid w:val="5ABD553F"/>
    <w:rsid w:val="5ADE798F"/>
    <w:rsid w:val="5AFA409D"/>
    <w:rsid w:val="5B1A029B"/>
    <w:rsid w:val="5BF65C31"/>
    <w:rsid w:val="5C606182"/>
    <w:rsid w:val="5C6E11F4"/>
    <w:rsid w:val="5CBD35D4"/>
    <w:rsid w:val="5CF52D6E"/>
    <w:rsid w:val="5D4B5084"/>
    <w:rsid w:val="5DAF73C1"/>
    <w:rsid w:val="5E7F4FE5"/>
    <w:rsid w:val="5EB6477F"/>
    <w:rsid w:val="5EF62DCD"/>
    <w:rsid w:val="5FFE1F39"/>
    <w:rsid w:val="60844B35"/>
    <w:rsid w:val="608763D3"/>
    <w:rsid w:val="61D5316E"/>
    <w:rsid w:val="626544F2"/>
    <w:rsid w:val="627110E9"/>
    <w:rsid w:val="62B965EC"/>
    <w:rsid w:val="62F53AC8"/>
    <w:rsid w:val="637F15E3"/>
    <w:rsid w:val="63DE27AE"/>
    <w:rsid w:val="642D54E3"/>
    <w:rsid w:val="64370110"/>
    <w:rsid w:val="646507D9"/>
    <w:rsid w:val="64B81251"/>
    <w:rsid w:val="66756CCD"/>
    <w:rsid w:val="67786A75"/>
    <w:rsid w:val="67CC6DC1"/>
    <w:rsid w:val="67EE6D37"/>
    <w:rsid w:val="68077DF9"/>
    <w:rsid w:val="68660FC4"/>
    <w:rsid w:val="68757459"/>
    <w:rsid w:val="69252C2D"/>
    <w:rsid w:val="69286279"/>
    <w:rsid w:val="6AE54422"/>
    <w:rsid w:val="6B6A4927"/>
    <w:rsid w:val="6B9B0F84"/>
    <w:rsid w:val="6C275D49"/>
    <w:rsid w:val="6CA125CA"/>
    <w:rsid w:val="6D001733"/>
    <w:rsid w:val="6E5378F4"/>
    <w:rsid w:val="6EBA3E17"/>
    <w:rsid w:val="6F0230C8"/>
    <w:rsid w:val="6F5A2F04"/>
    <w:rsid w:val="71031A2F"/>
    <w:rsid w:val="711D243B"/>
    <w:rsid w:val="714D0F73"/>
    <w:rsid w:val="71E05943"/>
    <w:rsid w:val="71F17B50"/>
    <w:rsid w:val="72842772"/>
    <w:rsid w:val="73165394"/>
    <w:rsid w:val="73A155A6"/>
    <w:rsid w:val="73DD6007"/>
    <w:rsid w:val="73DE4104"/>
    <w:rsid w:val="746C1710"/>
    <w:rsid w:val="75D73501"/>
    <w:rsid w:val="762F50EB"/>
    <w:rsid w:val="77D01FB6"/>
    <w:rsid w:val="77EA751B"/>
    <w:rsid w:val="78411105"/>
    <w:rsid w:val="78745037"/>
    <w:rsid w:val="79134850"/>
    <w:rsid w:val="7927299B"/>
    <w:rsid w:val="7AB61937"/>
    <w:rsid w:val="7AEE7323"/>
    <w:rsid w:val="7AF64429"/>
    <w:rsid w:val="7B7D06A6"/>
    <w:rsid w:val="7BF344C5"/>
    <w:rsid w:val="7D00333D"/>
    <w:rsid w:val="7D7D15ED"/>
    <w:rsid w:val="7DBB54B6"/>
    <w:rsid w:val="7DF34C50"/>
    <w:rsid w:val="7DF509C8"/>
    <w:rsid w:val="7E447259"/>
    <w:rsid w:val="7E5020A2"/>
    <w:rsid w:val="7EA45F4A"/>
    <w:rsid w:val="7F3E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1883</Words>
  <Characters>2264</Characters>
  <Lines>3</Lines>
  <Paragraphs>1</Paragraphs>
  <TotalTime>0</TotalTime>
  <ScaleCrop>false</ScaleCrop>
  <LinksUpToDate>false</LinksUpToDate>
  <CharactersWithSpaces>2692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陌&amp;千歌</cp:lastModifiedBy>
  <dcterms:modified xsi:type="dcterms:W3CDTF">2026-03-05T11:13:04Z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eyJoZGlkIjoiMjA3NTdmMjhlNTY3ZDU2NzdkM2RkMTQxOWZiYTJiZTciLCJ1c2VySWQiOiIxNTE3NjE5Mjc3In0=</vt:lpwstr>
  </property>
  <property fmtid="{D5CDD505-2E9C-101B-9397-08002B2CF9AE}" pid="3" name="KSOProductBuildVer">
    <vt:lpwstr>2052-12.1.0.25225</vt:lpwstr>
  </property>
  <property fmtid="{D5CDD505-2E9C-101B-9397-08002B2CF9AE}" pid="4" name="ICV">
    <vt:lpwstr>0341A003ED534AAC9F5CE9C4AAA78FF6_13</vt:lpwstr>
  </property>
</Properties>
</file>