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/>
        <w:jc w:val="left"/>
        <w:rPr>
          <w:b/>
          <w:b/>
          <w:bCs/>
          <w:sz w:val="60"/>
          <w:szCs w:val="60"/>
        </w:rPr>
      </w:pPr>
      <w:bookmarkStart w:id="0" w:name="_Toc"/>
      <w:r>
        <w:rPr>
          <w:rFonts w:ascii="Calibri" w:hAnsi="Calibri"/>
          <w:b/>
          <w:bCs/>
          <w:sz w:val="48"/>
          <w:szCs w:val="48"/>
          <w:lang w:val="en-US"/>
        </w:rPr>
        <w:t>System Description (SysD) Temp</w:t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5864860</wp:posOffset>
            </wp:positionH>
            <wp:positionV relativeFrom="page">
              <wp:posOffset>492760</wp:posOffset>
            </wp:positionV>
            <wp:extent cx="899795" cy="899795"/>
            <wp:effectExtent l="0" t="0" r="0" b="0"/>
            <wp:wrapNone/>
            <wp:docPr id="1" name="officeArt object" descr="Arrow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Arrowhea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bCs/>
          <w:sz w:val="48"/>
          <w:szCs w:val="48"/>
          <w:lang w:val="en-US"/>
        </w:rPr>
        <w:t>l</w:t>
      </w:r>
      <w:r>
        <w:rPr>
          <w:rFonts w:ascii="Calibri" w:hAnsi="Calibri"/>
          <w:b/>
          <w:bCs/>
          <w:sz w:val="48"/>
          <w:szCs w:val="48"/>
          <w:lang w:val="en-US"/>
        </w:rPr>
        <w:t>ate – Black Box Design</w:t>
      </w:r>
      <w:bookmarkEnd w:id="0"/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-3175</wp:posOffset>
                </wp:positionH>
                <wp:positionV relativeFrom="page">
                  <wp:posOffset>6883400</wp:posOffset>
                </wp:positionV>
                <wp:extent cx="5725160" cy="2585085"/>
                <wp:effectExtent l="0" t="0" r="0" b="0"/>
                <wp:wrapSquare wrapText="bothSides"/>
                <wp:docPr id="2" name="officeArt object" descr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258444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A"/>
                              <w:tabs>
                                <w:tab w:val="clear" w:pos="720"/>
                                <w:tab w:val="left" w:pos="1304" w:leader="none"/>
                                <w:tab w:val="left" w:pos="2608" w:leader="none"/>
                                <w:tab w:val="left" w:pos="3912" w:leader="none"/>
                                <w:tab w:val="left" w:pos="5216" w:leader="none"/>
                                <w:tab w:val="left" w:pos="6520" w:leader="none"/>
                                <w:tab w:val="left" w:pos="7824" w:leader="none"/>
                              </w:tabs>
                              <w:spacing w:lineRule="auto" w:line="240"/>
                              <w:rPr>
                                <w:rFonts w:ascii="Calibri" w:hAnsi="Calibri" w:eastAsia="Calibri" w:cs="Calibri"/>
                                <w:b/>
                                <w:b/>
                                <w:bCs/>
                                <w:u w:val="none"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u w:val="none" w:color="000000"/>
                                <w:lang w:val="en-US"/>
                              </w:rPr>
                              <w:t>Abstract</w:t>
                            </w:r>
                          </w:p>
                          <w:p>
                            <w:pPr>
                              <w:pStyle w:val="BodyA"/>
                              <w:tabs>
                                <w:tab w:val="clear" w:pos="720"/>
                                <w:tab w:val="left" w:pos="1304" w:leader="none"/>
                                <w:tab w:val="left" w:pos="2608" w:leader="none"/>
                                <w:tab w:val="left" w:pos="3912" w:leader="none"/>
                                <w:tab w:val="left" w:pos="5216" w:leader="none"/>
                                <w:tab w:val="left" w:pos="6520" w:leader="none"/>
                                <w:tab w:val="left" w:pos="7824" w:leader="none"/>
                              </w:tabs>
                              <w:spacing w:lineRule="auto" w:line="240"/>
                              <w:jc w:val="both"/>
                              <w:rPr>
                                <w:rFonts w:ascii="Cambria" w:hAnsi="Cambria" w:eastAsia="Cambria" w:cs="Cambria"/>
                                <w:sz w:val="22"/>
                                <w:szCs w:val="22"/>
                                <w:u w:val="none" w:color="000000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u w:val="none" w:color="000000"/>
                                <w:lang w:val="en-US"/>
                              </w:rPr>
                              <w:t>This document provides a black box design overview of the Windmill local cloud system. The system consists of one provider and one consumer.</w:t>
                            </w:r>
                          </w:p>
                          <w:p>
                            <w:pPr>
                              <w:pStyle w:val="BodyA"/>
                              <w:tabs>
                                <w:tab w:val="clear" w:pos="720"/>
                                <w:tab w:val="left" w:pos="1304" w:leader="none"/>
                                <w:tab w:val="left" w:pos="2608" w:leader="none"/>
                                <w:tab w:val="left" w:pos="3912" w:leader="none"/>
                                <w:tab w:val="left" w:pos="5216" w:leader="none"/>
                                <w:tab w:val="left" w:pos="6520" w:leader="none"/>
                                <w:tab w:val="left" w:pos="7824" w:leader="none"/>
                              </w:tabs>
                              <w:spacing w:lineRule="auto" w:line="240"/>
                              <w:jc w:val="both"/>
                              <w:rPr>
                                <w:rFonts w:ascii="Cambria" w:hAnsi="Cambria" w:eastAsia="Cambria" w:cs="Cambria"/>
                                <w:sz w:val="22"/>
                                <w:szCs w:val="22"/>
                                <w:u w:val="none" w:color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-0.25pt;margin-top:542pt;width:450.7pt;height:203.45pt;mso-position-vertical-relative:page">
                <w10:wrap type="square"/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BodyA"/>
                        <w:tabs>
                          <w:tab w:val="clear" w:pos="720"/>
                          <w:tab w:val="left" w:pos="1304" w:leader="none"/>
                          <w:tab w:val="left" w:pos="2608" w:leader="none"/>
                          <w:tab w:val="left" w:pos="3912" w:leader="none"/>
                          <w:tab w:val="left" w:pos="5216" w:leader="none"/>
                          <w:tab w:val="left" w:pos="6520" w:leader="none"/>
                          <w:tab w:val="left" w:pos="7824" w:leader="none"/>
                        </w:tabs>
                        <w:spacing w:lineRule="auto" w:line="240"/>
                        <w:rPr>
                          <w:rFonts w:ascii="Calibri" w:hAnsi="Calibri" w:eastAsia="Calibri" w:cs="Calibri"/>
                          <w:b/>
                          <w:b/>
                          <w:bCs/>
                          <w:u w:val="none" w:color="00000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u w:val="none" w:color="000000"/>
                          <w:lang w:val="en-US"/>
                        </w:rPr>
                        <w:t>Abstract</w:t>
                      </w:r>
                    </w:p>
                    <w:p>
                      <w:pPr>
                        <w:pStyle w:val="BodyA"/>
                        <w:tabs>
                          <w:tab w:val="clear" w:pos="720"/>
                          <w:tab w:val="left" w:pos="1304" w:leader="none"/>
                          <w:tab w:val="left" w:pos="2608" w:leader="none"/>
                          <w:tab w:val="left" w:pos="3912" w:leader="none"/>
                          <w:tab w:val="left" w:pos="5216" w:leader="none"/>
                          <w:tab w:val="left" w:pos="6520" w:leader="none"/>
                          <w:tab w:val="left" w:pos="7824" w:leader="none"/>
                        </w:tabs>
                        <w:spacing w:lineRule="auto" w:line="240"/>
                        <w:jc w:val="both"/>
                        <w:rPr>
                          <w:rFonts w:ascii="Cambria" w:hAnsi="Cambria" w:eastAsia="Cambria" w:cs="Cambria"/>
                          <w:sz w:val="22"/>
                          <w:szCs w:val="22"/>
                          <w:u w:val="none" w:color="000000"/>
                        </w:rPr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  <w:u w:val="none" w:color="000000"/>
                          <w:lang w:val="en-US"/>
                        </w:rPr>
                        <w:t>This document provides a black box design overview of the Windmill local cloud system. The system consists of one provider and one consumer.</w:t>
                      </w:r>
                    </w:p>
                    <w:p>
                      <w:pPr>
                        <w:pStyle w:val="BodyA"/>
                        <w:tabs>
                          <w:tab w:val="clear" w:pos="720"/>
                          <w:tab w:val="left" w:pos="1304" w:leader="none"/>
                          <w:tab w:val="left" w:pos="2608" w:leader="none"/>
                          <w:tab w:val="left" w:pos="3912" w:leader="none"/>
                          <w:tab w:val="left" w:pos="5216" w:leader="none"/>
                          <w:tab w:val="left" w:pos="6520" w:leader="none"/>
                          <w:tab w:val="left" w:pos="7824" w:leader="none"/>
                        </w:tabs>
                        <w:spacing w:lineRule="auto" w:line="240"/>
                        <w:jc w:val="both"/>
                        <w:rPr>
                          <w:rFonts w:ascii="Cambria" w:hAnsi="Cambria" w:eastAsia="Cambria" w:cs="Cambria"/>
                          <w:sz w:val="22"/>
                          <w:szCs w:val="22"/>
                          <w:u w:val="none" w:color="00000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BodyB"/>
            <w:rPr>
              <w:rFonts w:ascii="Arial Unicode MS" w:hAnsi="Arial Unicode MS" w:eastAsia="Arial Unicode MS" w:cs="Arial Unicode MS"/>
              <w:u w:val="none" w:color="000000"/>
            </w:rPr>
          </w:pPr>
          <w:r>
            <w:br w:type="page"/>
          </w:r>
          <w:r>
            <w:fldChar w:fldCharType="begin"/>
          </w:r>
          <w:r>
            <w:rPr/>
            <w:instrText> TOC \o "1-1" \t "Title,2" </w:instrText>
          </w:r>
          <w:r>
            <w:rPr/>
            <w:fldChar w:fldCharType="separate"/>
          </w:r>
          <w:r>
            <w:rPr/>
          </w:r>
        </w:p>
        <w:p>
          <w:pPr>
            <w:pStyle w:val="Contents2"/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en-US"/>
            </w:rPr>
            <w:t>System Description (SysD) Template – Black Box Design</w:t>
            <w:tab/>
          </w:r>
          <w:r>
            <w:rPr>
              <w:rFonts w:eastAsia="Arial Unicode MS" w:cs="Arial Unicode MS"/>
            </w:rPr>
            <w:t>1</w:t>
          </w:r>
        </w:p>
        <w:p>
          <w:pPr>
            <w:pStyle w:val="Contents1"/>
            <w:numPr>
              <w:ilvl w:val="1"/>
              <w:numId w:val="1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en-US"/>
            </w:rPr>
            <w:t>System Description Overview</w:t>
            <w:tab/>
          </w:r>
          <w:r>
            <w:rPr>
              <w:rFonts w:eastAsia="Arial Unicode MS" w:cs="Arial Unicode MS"/>
            </w:rPr>
            <w:t>3</w:t>
          </w:r>
        </w:p>
        <w:p>
          <w:pPr>
            <w:pStyle w:val="Contents1"/>
            <w:numPr>
              <w:ilvl w:val="0"/>
              <w:numId w:val="2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en-US"/>
            </w:rPr>
            <w:t>Use-cases</w:t>
            <w:tab/>
          </w:r>
          <w:r>
            <w:rPr>
              <w:rFonts w:eastAsia="Arial Unicode MS" w:cs="Arial Unicode MS"/>
            </w:rPr>
            <w:t>3</w:t>
          </w:r>
        </w:p>
        <w:p>
          <w:pPr>
            <w:pStyle w:val="Contents1"/>
            <w:numPr>
              <w:ilvl w:val="1"/>
              <w:numId w:val="2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en-US"/>
            </w:rPr>
            <w:t>Behaviour Diagrams</w:t>
            <w:tab/>
          </w:r>
          <w:r>
            <w:rPr>
              <w:rFonts w:eastAsia="Arial Unicode MS" w:cs="Arial Unicode MS"/>
            </w:rPr>
            <w:t>4</w:t>
          </w:r>
        </w:p>
        <w:p>
          <w:pPr>
            <w:pStyle w:val="Contents1"/>
            <w:numPr>
              <w:ilvl w:val="0"/>
              <w:numId w:val="3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en-US"/>
            </w:rPr>
            <w:t>System services</w:t>
            <w:tab/>
          </w:r>
          <w:r>
            <w:rPr>
              <w:rFonts w:eastAsia="Arial Unicode MS" w:cs="Arial Unicode MS"/>
            </w:rPr>
            <w:t>4</w:t>
          </w:r>
        </w:p>
        <w:p>
          <w:pPr>
            <w:pStyle w:val="Contents1"/>
            <w:numPr>
              <w:ilvl w:val="1"/>
              <w:numId w:val="3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en-US"/>
            </w:rPr>
            <w:t>Produced Services</w:t>
            <w:tab/>
          </w:r>
          <w:r>
            <w:rPr>
              <w:rFonts w:eastAsia="Arial Unicode MS" w:cs="Arial Unicode MS"/>
            </w:rPr>
            <w:t>4</w:t>
          </w:r>
        </w:p>
        <w:p>
          <w:pPr>
            <w:pStyle w:val="Contents1"/>
            <w:numPr>
              <w:ilvl w:val="1"/>
              <w:numId w:val="4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en-US"/>
            </w:rPr>
            <w:t>Consumed Services</w:t>
            <w:tab/>
          </w:r>
          <w:r>
            <w:rPr>
              <w:rFonts w:eastAsia="Arial Unicode MS" w:cs="Arial Unicode MS"/>
            </w:rPr>
            <w:t>5</w:t>
          </w:r>
        </w:p>
        <w:p>
          <w:pPr>
            <w:pStyle w:val="Contents1"/>
            <w:numPr>
              <w:ilvl w:val="1"/>
              <w:numId w:val="5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en-US"/>
            </w:rPr>
            <w:t>Sequence Diagrams</w:t>
            <w:tab/>
          </w:r>
          <w:r>
            <w:rPr>
              <w:rFonts w:eastAsia="Arial Unicode MS" w:cs="Arial Unicode MS"/>
            </w:rPr>
            <w:t>5</w:t>
          </w:r>
        </w:p>
        <w:p>
          <w:pPr>
            <w:pStyle w:val="Contents1"/>
            <w:numPr>
              <w:ilvl w:val="0"/>
              <w:numId w:val="6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en-US"/>
            </w:rPr>
            <w:t>Security</w:t>
            <w:tab/>
          </w:r>
          <w:r>
            <w:rPr>
              <w:rFonts w:eastAsia="Arial Unicode MS" w:cs="Arial Unicode MS"/>
            </w:rPr>
            <w:t>5</w:t>
          </w:r>
        </w:p>
        <w:p>
          <w:pPr>
            <w:pStyle w:val="Contents1"/>
            <w:numPr>
              <w:ilvl w:val="1"/>
              <w:numId w:val="7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en-US"/>
            </w:rPr>
            <w:t>Security Objectives</w:t>
            <w:tab/>
          </w:r>
          <w:r>
            <w:rPr>
              <w:rFonts w:eastAsia="Arial Unicode MS" w:cs="Arial Unicode MS"/>
            </w:rPr>
            <w:t>5</w:t>
          </w:r>
        </w:p>
        <w:p>
          <w:pPr>
            <w:pStyle w:val="Contents1"/>
            <w:numPr>
              <w:ilvl w:val="1"/>
              <w:numId w:val="7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pt-PT"/>
            </w:rPr>
            <w:t>Assets</w:t>
            <w:tab/>
          </w:r>
          <w:r>
            <w:rPr>
              <w:rFonts w:eastAsia="Arial Unicode MS" w:cs="Arial Unicode MS"/>
            </w:rPr>
            <w:t>6</w:t>
          </w:r>
        </w:p>
        <w:p>
          <w:pPr>
            <w:pStyle w:val="Contents1"/>
            <w:numPr>
              <w:ilvl w:val="1"/>
              <w:numId w:val="7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en-US"/>
            </w:rPr>
            <w:t>Non-technical Security Requirements</w:t>
            <w:tab/>
          </w:r>
          <w:r>
            <w:rPr>
              <w:rFonts w:eastAsia="Arial Unicode MS" w:cs="Arial Unicode MS"/>
            </w:rPr>
            <w:t>6</w:t>
          </w:r>
        </w:p>
        <w:p>
          <w:pPr>
            <w:pStyle w:val="Contents1"/>
            <w:numPr>
              <w:ilvl w:val="0"/>
              <w:numId w:val="8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fr-FR"/>
            </w:rPr>
            <w:t>References</w:t>
            <w:tab/>
          </w:r>
          <w:r>
            <w:rPr>
              <w:rFonts w:eastAsia="Arial Unicode MS" w:cs="Arial Unicode MS"/>
            </w:rPr>
            <w:t>6</w:t>
          </w:r>
        </w:p>
        <w:p>
          <w:pPr>
            <w:pStyle w:val="Contents1"/>
            <w:numPr>
              <w:ilvl w:val="0"/>
              <w:numId w:val="3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en-US"/>
            </w:rPr>
            <w:t>Revision history</w:t>
            <w:tab/>
          </w:r>
          <w:r>
            <w:rPr>
              <w:rFonts w:eastAsia="Arial Unicode MS" w:cs="Arial Unicode MS"/>
            </w:rPr>
            <w:t>6</w:t>
          </w:r>
        </w:p>
        <w:p>
          <w:pPr>
            <w:pStyle w:val="Contents1"/>
            <w:numPr>
              <w:ilvl w:val="1"/>
              <w:numId w:val="3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en-US"/>
            </w:rPr>
            <w:t>Amendments</w:t>
            <w:tab/>
          </w:r>
          <w:r>
            <w:rPr>
              <w:rFonts w:eastAsia="Arial Unicode MS" w:cs="Arial Unicode MS"/>
            </w:rPr>
            <w:t>6</w:t>
          </w:r>
        </w:p>
        <w:p>
          <w:pPr>
            <w:pStyle w:val="Contents1"/>
            <w:numPr>
              <w:ilvl w:val="1"/>
              <w:numId w:val="9"/>
            </w:numPr>
            <w:rPr>
              <w:rFonts w:ascii="Arial Unicode MS" w:hAnsi="Arial Unicode MS" w:eastAsia="Arial Unicode MS" w:cs="Arial Unicode MS"/>
              <w:u w:val="none" w:color="000000"/>
            </w:rPr>
          </w:pPr>
          <w:r>
            <w:rPr>
              <w:rFonts w:eastAsia="Arial Unicode MS" w:cs="Arial Unicode MS"/>
              <w:lang w:val="en-US"/>
            </w:rPr>
            <w:t>Quality Assurance</w:t>
            <w:tab/>
          </w:r>
          <w:r>
            <w:rPr>
              <w:rFonts w:eastAsia="Arial Unicode MS" w:cs="Arial Unicode MS"/>
            </w:rPr>
            <w:t>7</w:t>
          </w:r>
          <w:r>
            <w:rPr>
              <w:rFonts w:eastAsia="Arial Unicode MS" w:cs="Arial Unicode MS"/>
            </w:rPr>
            <w:fldChar w:fldCharType="end"/>
          </w:r>
        </w:p>
      </w:sdtContent>
    </w:sdt>
    <w:p>
      <w:pPr>
        <w:pStyle w:val="BodyB"/>
        <w:keepNext w:val="false"/>
        <w:keepLines w:val="false"/>
        <w:pageBreakBefore w:val="false"/>
        <w:widowControl/>
        <w:pBdr/>
        <w:suppressAutoHyphens w:val="fals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r>
      <w:r>
        <w:br w:type="page"/>
      </w:r>
    </w:p>
    <w:p>
      <w:pPr>
        <w:pStyle w:val="BodyA"/>
        <w:spacing w:lineRule="auto" w:line="240"/>
        <w:rPr>
          <w:rFonts w:ascii="Calibri" w:hAnsi="Calibri" w:eastAsia="Calibri" w:cs="Calibri"/>
          <w:sz w:val="48"/>
          <w:szCs w:val="48"/>
        </w:rPr>
      </w:pPr>
      <w:r>
        <w:rPr>
          <w:rFonts w:eastAsia="Calibri" w:cs="Calibri" w:ascii="Calibri" w:hAnsi="Calibri"/>
          <w:sz w:val="48"/>
          <w:szCs w:val="48"/>
        </w:rPr>
      </w:r>
    </w:p>
    <w:p>
      <w:pPr>
        <w:pStyle w:val="Heading"/>
        <w:numPr>
          <w:ilvl w:val="1"/>
          <w:numId w:val="10"/>
        </w:numPr>
        <w:rPr/>
      </w:pPr>
      <w:bookmarkStart w:id="1" w:name="_Toc1"/>
      <w:bookmarkStart w:id="2" w:name="BKM_4E0AA8D6_DCA4_4A57_9FCB_F7DBEA2D04A8"/>
      <w:bookmarkEnd w:id="2"/>
      <w:r>
        <w:rPr/>
        <w:t>S</w:t>
      </w:r>
      <w:r>
        <w:rPr>
          <w:lang w:val="en-US"/>
        </w:rPr>
        <w:t>ystem Description Overview</w:t>
      </w:r>
      <w:bookmarkEnd w:id="1"/>
    </w:p>
    <w:p>
      <w:pPr>
        <w:pStyle w:val="Default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/>
      </w:r>
    </w:p>
    <w:p>
      <w:pPr>
        <w:pStyle w:val="Default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ascii="Cambria" w:hAnsi="Cambria"/>
          <w:sz w:val="24"/>
          <w:szCs w:val="24"/>
          <w:u w:val="none" w:color="000000"/>
          <w:lang w:val="en-US"/>
        </w:rPr>
        <w:t>The system provides one service wm-data.</w:t>
      </w:r>
    </w:p>
    <w:p>
      <w:pPr>
        <w:pStyle w:val="Default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/>
      </w:r>
    </w:p>
    <w:p>
      <w:pPr>
        <w:pStyle w:val="Default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/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</w:rPr>
      </w:pPr>
      <w:r>
        <w:rPr>
          <w:rFonts w:eastAsia="Cambria" w:cs="Cambria" w:ascii="Cambria" w:hAnsi="Cambria"/>
          <w:u w:val="none" w:color="000000"/>
        </w:rPr>
      </w:r>
    </w:p>
    <w:p>
      <w:pPr>
        <w:pStyle w:val="Heading"/>
        <w:numPr>
          <w:ilvl w:val="0"/>
          <w:numId w:val="21"/>
        </w:numPr>
        <w:rPr/>
      </w:pPr>
      <w:bookmarkStart w:id="3" w:name="_Toc2"/>
      <w:r>
        <w:rPr>
          <w:lang w:val="en-US"/>
        </w:rPr>
        <w:t xml:space="preserve">Use-cases </w:t>
      </w:r>
      <w:bookmarkEnd w:id="3"/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</w:rPr>
      </w:pPr>
      <w:r>
        <w:rPr>
          <w:rFonts w:ascii="Cambria" w:hAnsi="Cambria"/>
          <w:u w:val="none" w:color="000000"/>
          <w:lang w:val="en-US"/>
        </w:rPr>
        <w:t>Describe typical use cases e.g. using UML use cases diagrams, which can be realised by the system. Only add this section if relevant in relation to SoSD document. Each use-case description should follow the structure defined in Table 1.</w:t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CaptionA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:lang w:val="sv-SE"/>
          <w14:textFill>
            <w14:solidFill>
              <w14:srgbClr w14:val="4F81BD"/>
            </w14:solidFill>
          </w14:textFill>
        </w:rPr>
        <w:t>Table 1 Use-case description</w:t>
      </w:r>
    </w:p>
    <w:tbl>
      <w:tblPr>
        <w:tblW w:w="8771" w:type="dxa"/>
        <w:jc w:val="left"/>
        <w:tblInd w:w="324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8771"/>
      </w:tblGrid>
      <w:tr>
        <w:trPr>
          <w:trHeight w:val="303" w:hRule="atLeast"/>
        </w:trPr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rPr/>
            </w:pPr>
            <w:r>
              <w:rPr>
                <w:rFonts w:eastAsia="Arial Unicode MS" w:cs="Arial Unicode MS"/>
                <w:shd w:fill="auto" w:val="clear"/>
                <w:lang w:val="en-US"/>
              </w:rPr>
              <w:t>Name of the Use-case</w:t>
            </w:r>
            <w:r>
              <w:rPr>
                <w:rFonts w:eastAsia="Arial Unicode MS" w:cs="Arial Unicode MS"/>
                <w:shd w:fill="auto" w:val="clear"/>
                <w:lang w:val="sv-SE"/>
              </w:rPr>
              <w:t xml:space="preserve">: </w:t>
            </w:r>
            <w:r>
              <w:rPr>
                <w:rFonts w:eastAsia="Arial Unicode MS" w:cs="Arial Unicode MS"/>
                <w:shd w:fill="auto" w:val="clear"/>
                <w:lang w:val="sv-SE"/>
              </w:rPr>
              <w:t>Provider stores data requested by consumer in DataManager</w:t>
            </w:r>
          </w:p>
        </w:tc>
      </w:tr>
      <w:tr>
        <w:trPr>
          <w:trHeight w:val="870" w:hRule="atLeast"/>
        </w:trPr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rPr>
                <w:rFonts w:ascii="Cambria" w:hAnsi="Cambria" w:eastAsia="Cambria" w:cs="Cambria"/>
              </w:rPr>
            </w:pPr>
            <w:r>
              <w:rPr>
                <w:rFonts w:ascii="Cambria" w:hAnsi="Cambria"/>
                <w:b/>
                <w:bCs/>
                <w:shd w:fill="auto" w:val="clear"/>
                <w:lang w:val="en-US"/>
              </w:rPr>
              <w:t>Brief description</w:t>
            </w:r>
            <w:r>
              <w:rPr>
                <w:rFonts w:ascii="Cambria" w:hAnsi="Cambria"/>
                <w:shd w:fill="auto" w:val="clear"/>
                <w:lang w:val="en-US"/>
              </w:rPr>
              <w:t>:</w:t>
            </w:r>
          </w:p>
          <w:p>
            <w:pPr>
              <w:pStyle w:val="BodyA"/>
              <w:bidi w:val="0"/>
              <w:ind w:left="0" w:right="0" w:hanging="0"/>
              <w:jc w:val="left"/>
              <w:rPr>
                <w:rFonts w:ascii="Cambria" w:hAnsi="Cambria" w:eastAsia="Helvetica Neue" w:cs="Helvetica Neu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The provider gets request from consumer and sends the data to both the DataManager and the consumer</w:t>
            </w:r>
          </w:p>
        </w:tc>
      </w:tr>
      <w:tr>
        <w:trPr>
          <w:trHeight w:val="870" w:hRule="atLeast"/>
        </w:trPr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rPr>
                <w:rFonts w:ascii="Cambria" w:hAnsi="Cambria" w:eastAsia="Cambria" w:cs="Cambria"/>
              </w:rPr>
            </w:pPr>
            <w:r>
              <w:rPr>
                <w:rFonts w:ascii="Cambria" w:hAnsi="Cambria"/>
                <w:b/>
                <w:bCs/>
                <w:shd w:fill="auto" w:val="clear"/>
                <w:lang w:val="en-US"/>
              </w:rPr>
              <w:t>Primary actors</w:t>
            </w:r>
            <w:r>
              <w:rPr>
                <w:rFonts w:ascii="Cambria" w:hAnsi="Cambria"/>
                <w:shd w:fill="auto" w:val="clear"/>
                <w:lang w:val="en-US"/>
              </w:rPr>
              <w:t>:</w:t>
            </w:r>
          </w:p>
          <w:p>
            <w:pPr>
              <w:pStyle w:val="BodyA"/>
              <w:bidi w:val="0"/>
              <w:ind w:left="0" w:right="0" w:hanging="0"/>
              <w:jc w:val="left"/>
              <w:rPr>
                <w:rFonts w:ascii="Cambria" w:hAnsi="Cambria" w:eastAsia="Helvetica Neue" w:cs="Helvetica Neu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Provider, Consume, DataManager</w:t>
            </w:r>
          </w:p>
        </w:tc>
      </w:tr>
      <w:tr>
        <w:trPr>
          <w:trHeight w:val="870" w:hRule="atLeast"/>
        </w:trPr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rPr>
                <w:rFonts w:ascii="Cambria" w:hAnsi="Cambria" w:eastAsia="Cambria" w:cs="Cambria"/>
              </w:rPr>
            </w:pPr>
            <w:r>
              <w:rPr>
                <w:rFonts w:ascii="Cambria" w:hAnsi="Cambria"/>
                <w:b/>
                <w:bCs/>
                <w:shd w:fill="auto" w:val="clear"/>
                <w:lang w:val="en-US"/>
              </w:rPr>
              <w:t>Secondary actors</w:t>
            </w:r>
            <w:r>
              <w:rPr>
                <w:rFonts w:ascii="Cambria" w:hAnsi="Cambria"/>
                <w:shd w:fill="auto" w:val="clear"/>
                <w:lang w:val="en-US"/>
              </w:rPr>
              <w:t>:</w:t>
            </w:r>
          </w:p>
          <w:p>
            <w:pPr>
              <w:pStyle w:val="BodyA"/>
              <w:bidi w:val="0"/>
              <w:ind w:left="0" w:right="0" w:hanging="0"/>
              <w:jc w:val="left"/>
              <w:rPr>
                <w:rFonts w:ascii="Cambria" w:hAnsi="Cambria" w:eastAsia="Helvetica Neue" w:cs="Helvetica Neu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None</w:t>
            </w:r>
          </w:p>
        </w:tc>
      </w:tr>
      <w:tr>
        <w:trPr>
          <w:trHeight w:val="870" w:hRule="atLeast"/>
        </w:trPr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rPr>
                <w:rFonts w:ascii="Cambria" w:hAnsi="Cambria" w:eastAsia="Cambria" w:cs="Cambria"/>
              </w:rPr>
            </w:pPr>
            <w:r>
              <w:rPr>
                <w:rFonts w:ascii="Cambria" w:hAnsi="Cambria"/>
                <w:b/>
                <w:bCs/>
                <w:shd w:fill="auto" w:val="clear"/>
                <w:lang w:val="en-US"/>
              </w:rPr>
              <w:t>Preconditions</w:t>
            </w:r>
            <w:r>
              <w:rPr>
                <w:rFonts w:ascii="Cambria" w:hAnsi="Cambria"/>
                <w:shd w:fill="auto" w:val="clear"/>
                <w:lang w:val="en-US"/>
              </w:rPr>
              <w:t>:</w:t>
            </w:r>
          </w:p>
          <w:p>
            <w:pPr>
              <w:pStyle w:val="BodyA"/>
              <w:bidi w:val="0"/>
              <w:ind w:left="0" w:right="0" w:hanging="0"/>
              <w:jc w:val="left"/>
              <w:rPr>
                <w:rFonts w:ascii="Cambria" w:hAnsi="Cambria" w:eastAsia="Helvetica Neue" w:cs="Helvetica Neu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Request from the consumer</w:t>
            </w:r>
          </w:p>
        </w:tc>
      </w:tr>
      <w:tr>
        <w:trPr>
          <w:trHeight w:val="3110" w:hRule="atLeast"/>
        </w:trPr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rPr>
                <w:rFonts w:ascii="Cambria" w:hAnsi="Cambria" w:eastAsia="Cambria" w:cs="Cambria"/>
              </w:rPr>
            </w:pPr>
            <w:r>
              <w:rPr>
                <w:rFonts w:ascii="Cambria" w:hAnsi="Cambria"/>
                <w:b/>
                <w:bCs/>
                <w:shd w:fill="auto" w:val="clear"/>
                <w:lang w:val="en-US"/>
              </w:rPr>
              <w:t>Main flow</w:t>
            </w:r>
            <w:r>
              <w:rPr>
                <w:rFonts w:ascii="Cambria" w:hAnsi="Cambria"/>
                <w:shd w:fill="auto" w:val="clear"/>
                <w:lang w:val="en-US"/>
              </w:rPr>
              <w:t>:</w:t>
            </w:r>
          </w:p>
          <w:p>
            <w:pPr>
              <w:pStyle w:val="BodyA"/>
              <w:bidi w:val="0"/>
              <w:ind w:left="0" w:right="0" w:hanging="0"/>
              <w:jc w:val="left"/>
              <w:rPr/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-Provider receives request from a consumer</w:t>
            </w:r>
          </w:p>
          <w:p>
            <w:pPr>
              <w:pStyle w:val="BodyA"/>
              <w:bidi w:val="0"/>
              <w:ind w:left="0" w:right="0" w:hanging="0"/>
              <w:jc w:val="left"/>
              <w:rPr>
                <w:rFonts w:ascii="Cambria" w:hAnsi="Cambria" w:eastAsia="Helvetica Neue" w:cs="Helvetica Neu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-Provider performs a request to DataManager’s historian services</w:t>
            </w:r>
          </w:p>
          <w:p>
            <w:pPr>
              <w:pStyle w:val="BodyA"/>
              <w:bidi w:val="0"/>
              <w:ind w:left="0" w:right="0" w:hanging="0"/>
              <w:jc w:val="left"/>
              <w:rPr>
                <w:rFonts w:ascii="Cambria" w:hAnsi="Cambria" w:eastAsia="Helvetica Neue" w:cs="Helvetica Neu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-Sensor data gets stored in the DataManager database</w:t>
            </w:r>
          </w:p>
          <w:p>
            <w:pPr>
              <w:pStyle w:val="BodyA"/>
              <w:bidi w:val="0"/>
              <w:ind w:left="0" w:right="0" w:hanging="0"/>
              <w:jc w:val="left"/>
              <w:rPr>
                <w:rFonts w:ascii="Cambria" w:hAnsi="Cambria" w:eastAsia="Helvetica Neue" w:cs="Helvetica Neu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-Sensor data gets sent to the consumer</w:t>
            </w:r>
          </w:p>
        </w:tc>
      </w:tr>
      <w:tr>
        <w:trPr>
          <w:trHeight w:val="870" w:hRule="atLeast"/>
        </w:trPr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rPr>
                <w:rFonts w:ascii="Cambria" w:hAnsi="Cambria" w:eastAsia="Cambria" w:cs="Cambria"/>
              </w:rPr>
            </w:pPr>
            <w:r>
              <w:rPr>
                <w:rFonts w:ascii="Cambria" w:hAnsi="Cambria"/>
                <w:b/>
                <w:bCs/>
                <w:shd w:fill="auto" w:val="clear"/>
                <w:lang w:val="en-US"/>
              </w:rPr>
              <w:t>Postconditions</w:t>
            </w:r>
            <w:r>
              <w:rPr>
                <w:rFonts w:ascii="Cambria" w:hAnsi="Cambria"/>
                <w:shd w:fill="auto" w:val="clear"/>
                <w:lang w:val="en-US"/>
              </w:rPr>
              <w:t>:</w:t>
            </w:r>
          </w:p>
          <w:p>
            <w:pPr>
              <w:pStyle w:val="BodyA"/>
              <w:bidi w:val="0"/>
              <w:ind w:left="0" w:right="0" w:hanging="0"/>
              <w:jc w:val="left"/>
              <w:rPr>
                <w:rFonts w:ascii="Cambria" w:hAnsi="Cambria" w:eastAsia="Helvetica Neue" w:cs="Helvetica Neu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None</w:t>
            </w:r>
          </w:p>
        </w:tc>
      </w:tr>
      <w:tr>
        <w:trPr>
          <w:trHeight w:val="870" w:hRule="atLeast"/>
        </w:trPr>
        <w:tc>
          <w:tcPr>
            <w:tcW w:w="8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rPr>
                <w:rFonts w:ascii="Cambria" w:hAnsi="Cambria" w:eastAsia="Cambria" w:cs="Cambria"/>
              </w:rPr>
            </w:pPr>
            <w:r>
              <w:rPr>
                <w:rFonts w:ascii="Cambria" w:hAnsi="Cambria"/>
                <w:b/>
                <w:bCs/>
                <w:shd w:fill="auto" w:val="clear"/>
                <w:lang w:val="en-US"/>
              </w:rPr>
              <w:t>Alternative flows</w:t>
            </w:r>
            <w:r>
              <w:rPr>
                <w:rFonts w:ascii="Cambria" w:hAnsi="Cambria"/>
                <w:shd w:fill="auto" w:val="clear"/>
                <w:lang w:val="en-US"/>
              </w:rPr>
              <w:t>:</w:t>
            </w:r>
          </w:p>
          <w:p>
            <w:pPr>
              <w:pStyle w:val="BodyA"/>
              <w:rPr>
                <w:rFonts w:ascii="Cambria" w:hAnsi="Cambria" w:eastAsia="Helvetica Neue" w:cs="Helvetica Neu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Eliminating the consumer from the flow. E.g make the process driven by the provider instead when it receives new data from the windmill. (Since I got the data as a whole csv file I choose to have a consumer drive the process instead.)</w:t>
            </w:r>
          </w:p>
        </w:tc>
      </w:tr>
    </w:tbl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ind w:left="216" w:right="0" w:hanging="216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ind w:left="108" w:right="0" w:hanging="108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Heading"/>
        <w:numPr>
          <w:ilvl w:val="1"/>
          <w:numId w:val="21"/>
        </w:numPr>
        <w:rPr/>
      </w:pPr>
      <w:bookmarkStart w:id="4" w:name="_Toc3"/>
      <w:r>
        <w:rPr>
          <w:lang w:val="en-US"/>
        </w:rPr>
        <w:t>Behaviour Diagrams</w:t>
      </w:r>
      <w:bookmarkEnd w:id="4"/>
    </w:p>
    <w:p>
      <w:pPr>
        <w:pStyle w:val="Default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/>
      </w:r>
    </w:p>
    <w:p>
      <w:pPr>
        <w:pStyle w:val="BodyA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6620" cy="461772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"/>
        <w:numPr>
          <w:ilvl w:val="0"/>
          <w:numId w:val="22"/>
        </w:numPr>
        <w:rPr/>
      </w:pPr>
      <w:bookmarkStart w:id="5" w:name="_Toc4"/>
      <w:r>
        <w:rPr>
          <w:lang w:val="sv-SE"/>
        </w:rPr>
        <w:t>System</w:t>
      </w:r>
      <w:r>
        <w:rPr>
          <w:lang w:val="en-US"/>
        </w:rPr>
        <w:t xml:space="preserve"> services</w:t>
      </w:r>
      <w:bookmarkEnd w:id="5"/>
    </w:p>
    <w:p>
      <w:pPr>
        <w:pStyle w:val="Default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/>
      </w:r>
    </w:p>
    <w:p>
      <w:pPr>
        <w:pStyle w:val="Heading"/>
        <w:numPr>
          <w:ilvl w:val="1"/>
          <w:numId w:val="22"/>
        </w:numPr>
        <w:rPr/>
      </w:pPr>
      <w:bookmarkStart w:id="6" w:name="_Toc5"/>
      <w:r>
        <w:rPr>
          <w:lang w:val="en-US"/>
        </w:rPr>
        <w:t>Produced Services</w:t>
      </w:r>
      <w:bookmarkEnd w:id="6"/>
    </w:p>
    <w:p>
      <w:pPr>
        <w:pStyle w:val="CaptionA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:lang w:val="sv-SE"/>
          <w14:textFill>
            <w14:solidFill>
              <w14:srgbClr w14:val="4F81BD"/>
            </w14:solidFill>
          </w14:textFill>
        </w:rPr>
        <w:t>Table 2 Pointers to IDD documents</w:t>
      </w:r>
    </w:p>
    <w:tbl>
      <w:tblPr>
        <w:tblW w:w="8771" w:type="dxa"/>
        <w:jc w:val="left"/>
        <w:tblInd w:w="324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40"/>
        <w:gridCol w:w="3415"/>
        <w:gridCol w:w="3416"/>
      </w:tblGrid>
      <w:tr>
        <w:trPr>
          <w:trHeight w:val="310" w:hRule="atLeast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rPr/>
            </w:pPr>
            <w:r>
              <w:rPr>
                <w:rFonts w:ascii="Cambria" w:hAnsi="Cambria"/>
                <w:shd w:fill="auto" w:val="clear"/>
                <w:lang w:val="en-US"/>
              </w:rPr>
              <w:t>Service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rPr/>
            </w:pPr>
            <w:r>
              <w:rPr>
                <w:rFonts w:ascii="Cambria" w:hAnsi="Cambria"/>
                <w:shd w:fill="auto" w:val="clear"/>
                <w:lang w:val="sv-SE"/>
              </w:rPr>
              <w:t>SD</w:t>
            </w:r>
            <w:r>
              <w:rPr>
                <w:rFonts w:ascii="Cambria" w:hAnsi="Cambria"/>
                <w:shd w:fill="auto" w:val="clear"/>
                <w:lang w:val="en-US"/>
              </w:rPr>
              <w:t xml:space="preserve"> Document Reference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rPr/>
            </w:pPr>
            <w:r>
              <w:rPr>
                <w:rFonts w:ascii="Cambria" w:hAnsi="Cambria"/>
                <w:shd w:fill="auto" w:val="clear"/>
                <w:lang w:val="en-US"/>
              </w:rPr>
              <w:t>IDD Document Reference</w:t>
            </w:r>
          </w:p>
        </w:tc>
      </w:tr>
      <w:tr>
        <w:trPr>
          <w:trHeight w:val="310" w:hRule="atLeast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rPr>
                <w:rFonts w:ascii="Cambria" w:hAnsi="Cambria" w:eastAsia="Helvetica Neue" w:cs="Helvetica Neu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wm-data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rPr/>
            </w:pPr>
            <w:r>
              <w:rPr>
                <w:rFonts w:ascii="Cambria" w:hAnsi="Cambria"/>
                <w:shd w:fill="auto" w:val="clear"/>
                <w:lang w:val="en-US"/>
              </w:rPr>
              <w:fldChar w:fldCharType="begin"/>
            </w:r>
            <w:r>
              <w:rPr>
                <w:shd w:fill="auto" w:val="clear"/>
                <w:rFonts w:ascii="Cambria" w:hAnsi="Cambria"/>
                <w:lang w:val="en-US"/>
              </w:rPr>
              <w:instrText> REF Ref_WMSD \h </w:instrText>
            </w:r>
            <w:r>
              <w:rPr>
                <w:shd w:fill="auto" w:val="clear"/>
                <w:rFonts w:ascii="Cambria" w:hAnsi="Cambria"/>
                <w:lang w:val="en-US"/>
              </w:rPr>
              <w:fldChar w:fldCharType="separate"/>
            </w:r>
            <w:r>
              <w:rPr>
                <w:shd w:fill="auto" w:val="clear"/>
                <w:rFonts w:ascii="Cambria" w:hAnsi="Cambria"/>
                <w:lang w:val="en-US"/>
              </w:rPr>
              <w:t>Windmill SD path: \documentation\SD_windmill v4.3.docx</w:t>
            </w:r>
            <w:r>
              <w:rPr>
                <w:shd w:fill="auto" w:val="clear"/>
                <w:rFonts w:ascii="Cambria" w:hAnsi="Cambria"/>
                <w:lang w:val="en-US"/>
              </w:rPr>
              <w:fldChar w:fldCharType="end"/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rPr/>
            </w:pPr>
            <w:r>
              <w:rPr>
                <w:rFonts w:ascii="Cambria" w:hAnsi="Cambria"/>
                <w:shd w:fill="auto" w:val="clear"/>
                <w:lang w:val="en-US"/>
              </w:rPr>
              <w:fldChar w:fldCharType="begin"/>
            </w:r>
            <w:r>
              <w:rPr>
                <w:shd w:fill="auto" w:val="clear"/>
                <w:rFonts w:ascii="Cambria" w:hAnsi="Cambria"/>
                <w:lang w:val="en-US"/>
              </w:rPr>
              <w:instrText> REF Ref_WMIDD \h </w:instrText>
            </w:r>
            <w:r>
              <w:rPr>
                <w:shd w:fill="auto" w:val="clear"/>
                <w:rFonts w:ascii="Cambria" w:hAnsi="Cambria"/>
                <w:lang w:val="en-US"/>
              </w:rPr>
              <w:fldChar w:fldCharType="separate"/>
            </w:r>
            <w:r>
              <w:rPr>
                <w:shd w:fill="auto" w:val="clear"/>
                <w:rFonts w:ascii="Cambria" w:hAnsi="Cambria"/>
                <w:lang w:val="en-US"/>
              </w:rPr>
              <w:t>Windmill IDD path: \documentation\IDD_windmill v4.3.docx</w:t>
            </w:r>
            <w:r>
              <w:rPr>
                <w:shd w:fill="auto" w:val="clear"/>
                <w:rFonts w:ascii="Cambria" w:hAnsi="Cambria"/>
                <w:lang w:val="en-US"/>
              </w:rPr>
              <w:fldChar w:fldCharType="end"/>
            </w:r>
          </w:p>
        </w:tc>
      </w:tr>
    </w:tbl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ind w:left="216" w:right="0" w:hanging="216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ind w:left="108" w:right="0" w:hanging="108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</w:rPr>
      </w:pPr>
      <w:r>
        <w:rPr>
          <w:rFonts w:ascii="Cambria" w:hAnsi="Cambria"/>
          <w:u w:val="none" w:color="000000"/>
          <w:lang w:val="en-US"/>
        </w:rPr>
        <w:t>A description of the provided services should also be included.</w:t>
      </w:r>
    </w:p>
    <w:p>
      <w:pPr>
        <w:pStyle w:val="Heading"/>
        <w:numPr>
          <w:ilvl w:val="1"/>
          <w:numId w:val="23"/>
        </w:numPr>
        <w:rPr/>
      </w:pPr>
      <w:bookmarkStart w:id="7" w:name="_Toc6"/>
      <w:r>
        <w:rPr>
          <w:lang w:val="en-US"/>
        </w:rPr>
        <w:t>Consumed Services</w:t>
      </w:r>
      <w:bookmarkEnd w:id="7"/>
    </w:p>
    <w:p>
      <w:pPr>
        <w:pStyle w:val="CaptionA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:lang w:val="sv-SE"/>
          <w14:textFill>
            <w14:solidFill>
              <w14:srgbClr w14:val="4F81BD"/>
            </w14:solidFill>
          </w14:textFill>
        </w:rPr>
        <w:t>Table 3 Pointers to IDD documents</w:t>
      </w:r>
    </w:p>
    <w:tbl>
      <w:tblPr>
        <w:tblW w:w="8771" w:type="dxa"/>
        <w:jc w:val="left"/>
        <w:tblInd w:w="324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40"/>
        <w:gridCol w:w="3415"/>
        <w:gridCol w:w="3416"/>
      </w:tblGrid>
      <w:tr>
        <w:trPr>
          <w:trHeight w:val="310" w:hRule="atLeast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rPr/>
            </w:pPr>
            <w:r>
              <w:rPr>
                <w:rFonts w:ascii="Cambria" w:hAnsi="Cambria"/>
                <w:shd w:fill="auto" w:val="clear"/>
                <w:lang w:val="en-US"/>
              </w:rPr>
              <w:t>Service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rPr/>
            </w:pPr>
            <w:r>
              <w:rPr>
                <w:rFonts w:ascii="Cambria" w:hAnsi="Cambria"/>
                <w:shd w:fill="auto" w:val="clear"/>
                <w:lang w:val="sv-SE"/>
              </w:rPr>
              <w:t>SD</w:t>
            </w:r>
            <w:r>
              <w:rPr>
                <w:rFonts w:ascii="Cambria" w:hAnsi="Cambria"/>
                <w:shd w:fill="auto" w:val="clear"/>
                <w:lang w:val="en-US"/>
              </w:rPr>
              <w:t xml:space="preserve"> Document Reference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rPr/>
            </w:pPr>
            <w:r>
              <w:rPr>
                <w:rFonts w:ascii="Cambria" w:hAnsi="Cambria"/>
                <w:shd w:fill="auto" w:val="clear"/>
                <w:lang w:val="en-US"/>
              </w:rPr>
              <w:t>IDD Document Reference</w:t>
            </w:r>
          </w:p>
        </w:tc>
      </w:tr>
      <w:tr>
        <w:trPr>
          <w:trHeight w:val="310" w:hRule="atLeast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rPr>
                <w:rFonts w:ascii="Cambria" w:hAnsi="Cambria" w:eastAsia="Helvetica Neue" w:cs="Helvetica Neu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</w:pPr>
            <w:r>
              <w:rPr>
                <w:rFonts w:eastAsia="Helvetica Neue" w:cs="Helvetica Neue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:lang w:val="en-US"/>
              </w:rPr>
              <w:t>wm-data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rPr/>
            </w:pPr>
            <w:r>
              <w:rPr>
                <w:rFonts w:ascii="Cambria" w:hAnsi="Cambria"/>
                <w:shd w:fill="auto" w:val="clear"/>
                <w:lang w:val="en-US"/>
              </w:rPr>
              <w:fldChar w:fldCharType="begin"/>
            </w:r>
            <w:r>
              <w:rPr>
                <w:shd w:fill="auto" w:val="clear"/>
                <w:rFonts w:ascii="Cambria" w:hAnsi="Cambria"/>
                <w:lang w:val="en-US"/>
              </w:rPr>
              <w:instrText> REF Ref_WMSD \h </w:instrText>
            </w:r>
            <w:r>
              <w:rPr>
                <w:shd w:fill="auto" w:val="clear"/>
                <w:rFonts w:ascii="Cambria" w:hAnsi="Cambria"/>
                <w:lang w:val="en-US"/>
              </w:rPr>
              <w:fldChar w:fldCharType="separate"/>
            </w:r>
            <w:r>
              <w:rPr>
                <w:shd w:fill="auto" w:val="clear"/>
                <w:rFonts w:ascii="Cambria" w:hAnsi="Cambria"/>
                <w:lang w:val="en-US"/>
              </w:rPr>
              <w:t>Windmill SD path: \documentation\SD_windmill v4.3.docx</w:t>
            </w:r>
            <w:r>
              <w:rPr>
                <w:shd w:fill="auto" w:val="clear"/>
                <w:rFonts w:ascii="Cambria" w:hAnsi="Cambria"/>
                <w:lang w:val="en-US"/>
              </w:rPr>
              <w:fldChar w:fldCharType="end"/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rPr/>
            </w:pPr>
            <w:r>
              <w:rPr>
                <w:rFonts w:ascii="Cambria" w:hAnsi="Cambria"/>
                <w:shd w:fill="auto" w:val="clear"/>
                <w:lang w:val="en-US"/>
              </w:rPr>
              <w:fldChar w:fldCharType="begin"/>
            </w:r>
            <w:r>
              <w:rPr>
                <w:shd w:fill="auto" w:val="clear"/>
                <w:rFonts w:ascii="Cambria" w:hAnsi="Cambria"/>
                <w:lang w:val="en-US"/>
              </w:rPr>
              <w:instrText> REF Ref_WMIDD \h </w:instrText>
            </w:r>
            <w:r>
              <w:rPr>
                <w:shd w:fill="auto" w:val="clear"/>
                <w:rFonts w:ascii="Cambria" w:hAnsi="Cambria"/>
                <w:lang w:val="en-US"/>
              </w:rPr>
              <w:fldChar w:fldCharType="separate"/>
            </w:r>
            <w:r>
              <w:rPr>
                <w:shd w:fill="auto" w:val="clear"/>
                <w:rFonts w:ascii="Cambria" w:hAnsi="Cambria"/>
                <w:lang w:val="en-US"/>
              </w:rPr>
              <w:t>Windmill IDD path: \documentation\IDD_windmill v4.3.docx</w:t>
            </w:r>
            <w:r>
              <w:rPr>
                <w:shd w:fill="auto" w:val="clear"/>
                <w:rFonts w:ascii="Cambria" w:hAnsi="Cambria"/>
                <w:lang w:val="en-US"/>
              </w:rPr>
              <w:fldChar w:fldCharType="end"/>
            </w:r>
          </w:p>
        </w:tc>
      </w:tr>
    </w:tbl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ind w:left="216" w:right="0" w:hanging="216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ind w:left="108" w:right="0" w:hanging="108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</w:rPr>
      </w:pPr>
      <w:r>
        <w:rPr/>
      </w:r>
    </w:p>
    <w:p>
      <w:pPr>
        <w:pStyle w:val="Heading"/>
        <w:numPr>
          <w:ilvl w:val="1"/>
          <w:numId w:val="24"/>
        </w:numPr>
        <w:rPr/>
      </w:pPr>
      <w:bookmarkStart w:id="8" w:name="_Toc7"/>
      <w:r>
        <w:rPr>
          <w:lang w:val="en-US"/>
        </w:rPr>
        <w:t>Sequence Diagrams</w:t>
      </w:r>
      <w:bookmarkEnd w:id="8"/>
    </w:p>
    <w:p>
      <w:pPr>
        <w:pStyle w:val="Default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See 2.1</w:t>
      </w:r>
    </w:p>
    <w:p>
      <w:pPr>
        <w:pStyle w:val="Heading"/>
        <w:numPr>
          <w:ilvl w:val="0"/>
          <w:numId w:val="25"/>
        </w:numPr>
        <w:rPr/>
      </w:pPr>
      <w:bookmarkStart w:id="9" w:name="_Toc8"/>
      <w:r>
        <w:rPr>
          <w:lang w:val="en-US"/>
        </w:rPr>
        <w:t xml:space="preserve">Security </w:t>
      </w:r>
      <w:bookmarkEnd w:id="9"/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/>
      </w:r>
    </w:p>
    <w:p>
      <w:pPr>
        <w:pStyle w:val="Heading"/>
        <w:numPr>
          <w:ilvl w:val="1"/>
          <w:numId w:val="26"/>
        </w:numPr>
        <w:rPr/>
      </w:pPr>
      <w:bookmarkStart w:id="10" w:name="_Toc9"/>
      <w:r>
        <w:rPr>
          <w:lang w:val="en-US"/>
        </w:rPr>
        <w:t>Security Objectives</w:t>
      </w:r>
      <w:bookmarkEnd w:id="10"/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/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>
          <w:rFonts w:ascii="Cambria" w:hAnsi="Cambria"/>
          <w:u w:val="none" w:color="000000"/>
          <w:lang w:val="en-US"/>
        </w:rPr>
        <w:t>The system uses HTTP over TLS to encrypt the requests and transmission. No other payload encryption is implemented currently.</w:t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>
          <w:rFonts w:ascii="Cambria" w:hAnsi="Cambria"/>
          <w:u w:val="none" w:color="000000"/>
          <w:lang w:val="en-US"/>
        </w:rPr>
        <w:t>In terms of availability, the system stores the data in the DataManager which ensures the availability of data at all times. As long as the Arrowhead core services aren’t compromised.</w:t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/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>
          <w:rFonts w:ascii="Cambria" w:hAnsi="Cambria"/>
          <w:u w:val="none" w:color="000000"/>
          <w:lang w:val="en-US"/>
        </w:rPr>
        <w:t>Integrity, data can not be altered as the system is designed right now. There is a possibility of data loss if an authorized system deletes data from the DataManager, in that case though the system deleting data needs to have the proper security credentials.</w:t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/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>
          <w:rFonts w:ascii="Cambria" w:hAnsi="Cambria"/>
          <w:u w:val="none" w:color="000000"/>
          <w:lang w:val="en-US"/>
        </w:rPr>
        <w:t>Confidentiality, the system relies on TLS for communication between the different services/systems which ensures that data can only be read by authorized subjects.</w:t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/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/>
      </w:r>
    </w:p>
    <w:p>
      <w:pPr>
        <w:pStyle w:val="Heading"/>
        <w:numPr>
          <w:ilvl w:val="1"/>
          <w:numId w:val="26"/>
        </w:numPr>
        <w:rPr/>
      </w:pPr>
      <w:bookmarkStart w:id="11" w:name="_Toc10"/>
      <w:r>
        <w:rPr>
          <w:lang w:val="pt-PT"/>
        </w:rPr>
        <w:t>Assets</w:t>
      </w:r>
      <w:bookmarkEnd w:id="11"/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/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/>
      </w:r>
    </w:p>
    <w:p>
      <w:pPr>
        <w:pStyle w:val="Heading"/>
        <w:numPr>
          <w:ilvl w:val="1"/>
          <w:numId w:val="26"/>
        </w:numPr>
        <w:rPr/>
      </w:pPr>
      <w:bookmarkStart w:id="12" w:name="_Toc11"/>
      <w:r>
        <w:rPr>
          <w:lang w:val="en-US"/>
        </w:rPr>
        <w:t>Non-technical Security Requirements</w:t>
      </w:r>
      <w:bookmarkEnd w:id="12"/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>
          <w:rFonts w:ascii="Cambria" w:hAnsi="Cambria"/>
          <w:u w:val="none" w:color="000000"/>
          <w:lang w:val="en-US"/>
        </w:rPr>
        <w:t xml:space="preserve">In this section the defined security objectives are applied on the assets to be protected. Please note that the technical security requirements are defined in the SysDD documentation.  </w:t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</w:rPr>
      </w:pPr>
      <w:r>
        <w:rPr>
          <w:rFonts w:ascii="Cambria" w:hAnsi="Cambria"/>
          <w:u w:val="none" w:color="000000"/>
          <w:lang w:val="en-US"/>
        </w:rPr>
        <w:t>Non-technical security requirements shall be collected using a table with the following format.</w:t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jc w:val="both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CaptionA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:lang w:val="sv-SE"/>
          <w14:textFill>
            <w14:solidFill>
              <w14:srgbClr w14:val="4F81BD"/>
            </w14:solidFill>
          </w14:textFill>
        </w:rPr>
        <w:t>Table 4 Non-technical security requirements</w:t>
      </w:r>
    </w:p>
    <w:tbl>
      <w:tblPr>
        <w:tblW w:w="8771" w:type="dxa"/>
        <w:jc w:val="left"/>
        <w:tblInd w:w="324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192"/>
        <w:gridCol w:w="2195"/>
        <w:gridCol w:w="2170"/>
        <w:gridCol w:w="2213"/>
      </w:tblGrid>
      <w:tr>
        <w:trPr>
          <w:trHeight w:val="590" w:hRule="atLeast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spacing w:lineRule="auto" w:line="240"/>
              <w:rPr/>
            </w:pPr>
            <w:r>
              <w:rPr>
                <w:rFonts w:ascii="Cambria" w:hAnsi="Cambria"/>
                <w:b/>
                <w:bCs/>
                <w:i/>
                <w:iCs/>
                <w:outline w:val="false"/>
                <w:color w:val="365F91"/>
                <w:u w:val="none" w:color="365F91"/>
                <w:shd w:fill="auto" w:val="clear"/>
                <w:lang w:val="en-US"/>
                <w14:textFill>
                  <w14:solidFill>
                    <w14:srgbClr w14:val="365F91"/>
                  </w14:solidFill>
                </w14:textFill>
              </w:rPr>
              <w:t>Number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spacing w:lineRule="auto" w:line="240"/>
              <w:rPr/>
            </w:pPr>
            <w:r>
              <w:rPr>
                <w:rFonts w:ascii="Cambria" w:hAnsi="Cambria"/>
                <w:b/>
                <w:bCs/>
                <w:outline w:val="false"/>
                <w:color w:val="365F91"/>
                <w:u w:val="none" w:color="365F91"/>
                <w:shd w:fill="auto" w:val="clear"/>
                <w:lang w:val="en-US"/>
                <w14:textFill>
                  <w14:solidFill>
                    <w14:srgbClr w14:val="365F91"/>
                  </w14:solidFill>
                </w14:textFill>
              </w:rPr>
              <w:t>Objective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spacing w:lineRule="auto" w:line="240"/>
              <w:rPr/>
            </w:pPr>
            <w:r>
              <w:rPr>
                <w:rFonts w:ascii="Cambria" w:hAnsi="Cambria"/>
                <w:b/>
                <w:bCs/>
                <w:outline w:val="false"/>
                <w:color w:val="365F91"/>
                <w:u w:val="none" w:color="365F91"/>
                <w:shd w:fill="auto" w:val="clear"/>
                <w:lang w:val="en-US"/>
                <w14:textFill>
                  <w14:solidFill>
                    <w14:srgbClr w14:val="365F91"/>
                  </w14:solidFill>
                </w14:textFill>
              </w:rPr>
              <w:t>Asset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spacing w:lineRule="auto" w:line="240"/>
              <w:rPr/>
            </w:pPr>
            <w:r>
              <w:rPr>
                <w:rFonts w:ascii="Cambria" w:hAnsi="Cambria"/>
                <w:b/>
                <w:bCs/>
                <w:outline w:val="false"/>
                <w:color w:val="365F91"/>
                <w:u w:val="none" w:color="365F91"/>
                <w:shd w:fill="auto" w:val="clear"/>
                <w:lang w:val="en-US"/>
                <w14:textFill>
                  <w14:solidFill>
                    <w14:srgbClr w14:val="365F91"/>
                  </w14:solidFill>
                </w14:textFill>
              </w:rPr>
              <w:t>Requirement description</w:t>
            </w:r>
          </w:p>
        </w:tc>
      </w:tr>
      <w:tr>
        <w:trPr>
          <w:trHeight w:val="875" w:hRule="atLeast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spacing w:lineRule="auto" w:line="240"/>
              <w:rPr/>
            </w:pPr>
            <w:r>
              <w:rPr>
                <w:rFonts w:ascii="Cambria" w:hAnsi="Cambria"/>
                <w:i/>
                <w:iCs/>
                <w:outline w:val="false"/>
                <w:color w:val="365F91"/>
                <w:u w:val="none" w:color="365F91"/>
                <w:shd w:fill="auto" w:val="clear"/>
                <w:lang w:val="en-US"/>
                <w14:textFill>
                  <w14:solidFill>
                    <w14:srgbClr w14:val="365F91"/>
                  </w14:solidFill>
                </w14:textFill>
              </w:rPr>
              <w:t>Sys_NSR1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spacing w:lineRule="auto" w:line="240"/>
              <w:rPr>
                <w:rFonts w:ascii="Cambria" w:hAnsi="Cambria" w:eastAsia="Cambria" w:cs="Cambria"/>
              </w:rPr>
            </w:pPr>
            <w:r>
              <w:rPr>
                <w:rFonts w:ascii="Cambria" w:hAnsi="Cambria"/>
                <w:outline w:val="false"/>
                <w:color w:val="365F91"/>
                <w:u w:val="none" w:color="365F91"/>
                <w:shd w:fill="auto" w:val="clear"/>
                <w:lang w:val="en-US"/>
                <w14:textFill>
                  <w14:solidFill>
                    <w14:srgbClr w14:val="365F91"/>
                  </w14:solidFill>
                </w14:textFill>
              </w:rPr>
              <w:t>Refer to defined objective</w:t>
            </w:r>
          </w:p>
          <w:p>
            <w:pPr>
              <w:pStyle w:val="BodyA"/>
              <w:tabs>
                <w:tab w:val="clear" w:pos="720"/>
                <w:tab w:val="left" w:pos="1304" w:leader="none"/>
              </w:tabs>
              <w:bidi w:val="0"/>
              <w:spacing w:lineRule="auto" w:line="240"/>
              <w:ind w:left="0" w:right="0" w:hanging="0"/>
              <w:jc w:val="left"/>
              <w:rPr/>
            </w:pPr>
            <w:r>
              <w:rPr>
                <w:rFonts w:ascii="Cambria" w:hAnsi="Cambria"/>
                <w:outline w:val="false"/>
                <w:color w:val="365F91"/>
                <w:u w:val="none" w:color="365F91"/>
                <w:shd w:fill="auto" w:val="clear"/>
                <w:lang w:val="en-US"/>
                <w14:textFill>
                  <w14:solidFill>
                    <w14:srgbClr w14:val="365F91"/>
                  </w14:solidFill>
                </w14:textFill>
              </w:rPr>
              <w:t>A|I|C|Other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spacing w:lineRule="auto" w:line="240"/>
              <w:rPr/>
            </w:pPr>
            <w:r>
              <w:rPr>
                <w:rFonts w:ascii="Cambria" w:hAnsi="Cambria"/>
                <w:outline w:val="false"/>
                <w:color w:val="365F91"/>
                <w:u w:val="none" w:color="365F91"/>
                <w:shd w:fill="auto" w:val="clear"/>
                <w:lang w:val="en-US"/>
                <w14:textFill>
                  <w14:solidFill>
                    <w14:srgbClr w14:val="365F91"/>
                  </w14:solidFill>
                </w14:textFill>
              </w:rPr>
              <w:t>Refer to defined asset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2192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spacing w:lineRule="auto" w:line="240"/>
              <w:rPr/>
            </w:pPr>
            <w:r>
              <w:rPr>
                <w:rFonts w:ascii="Cambria" w:hAnsi="Cambria"/>
                <w:i/>
                <w:iCs/>
                <w:outline w:val="false"/>
                <w:color w:val="365F91"/>
                <w:u w:val="none" w:color="365F91"/>
                <w:shd w:fill="auto" w:val="clear"/>
                <w:lang w:val="en-US"/>
                <w14:textFill>
                  <w14:solidFill>
                    <w14:srgbClr w14:val="365F91"/>
                  </w14:solidFill>
                </w14:textFill>
              </w:rPr>
              <w:t>Sys_NSR2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21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spacing w:lineRule="auto" w:line="240"/>
              <w:rPr/>
            </w:pPr>
            <w:r>
              <w:rPr>
                <w:rFonts w:ascii="Cambria" w:hAnsi="Cambria"/>
                <w:i/>
                <w:iCs/>
                <w:outline w:val="false"/>
                <w:color w:val="365F91"/>
                <w:u w:val="none" w:color="365F91"/>
                <w:shd w:fill="auto" w:val="clear"/>
                <w:lang w:val="en-US"/>
                <w14:textFill>
                  <w14:solidFill>
                    <w14:srgbClr w14:val="365F91"/>
                  </w14:solidFill>
                </w14:textFill>
              </w:rPr>
              <w:t>Sys_NSR…n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ind w:left="216" w:right="0" w:hanging="216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ind w:left="108" w:right="0" w:hanging="108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CaptionA"/>
        <w:widowControl w:val="false"/>
        <w:tabs>
          <w:tab w:val="clear" w:pos="115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before="0" w:after="200"/>
        <w:rPr>
          <w:rFonts w:ascii="Cambria" w:hAnsi="Cambria" w:eastAsia="Cambria" w:cs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caps w:val="false"/>
          <w:smallCaps w:val="false"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uto" w:line="240"/>
        <w:rPr>
          <w:rFonts w:ascii="Cambria" w:hAnsi="Cambria" w:eastAsia="Cambria" w:cs="Cambria"/>
          <w:u w:val="none" w:color="000000"/>
          <w:lang w:val="en-US"/>
        </w:rPr>
      </w:pPr>
      <w:r>
        <w:rPr>
          <w:rFonts w:eastAsia="Cambria" w:cs="Cambria" w:ascii="Cambria" w:hAnsi="Cambria"/>
          <w:u w:val="none" w:color="000000"/>
          <w:lang w:val="en-US"/>
        </w:rPr>
      </w:r>
    </w:p>
    <w:p>
      <w:pPr>
        <w:pStyle w:val="Default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Heading"/>
        <w:numPr>
          <w:ilvl w:val="0"/>
          <w:numId w:val="27"/>
        </w:numPr>
        <w:rPr/>
      </w:pPr>
      <w:bookmarkStart w:id="13" w:name="_Toc12"/>
      <w:r>
        <w:rPr>
          <w:lang w:val="fr-FR"/>
        </w:rPr>
        <w:t>References</w:t>
      </w:r>
      <w:bookmarkEnd w:id="13"/>
    </w:p>
    <w:p>
      <w:pPr>
        <w:pStyle w:val="Default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bookmarkStart w:id="14" w:name="Ref_WMIDD"/>
      <w:bookmarkStart w:id="15" w:name="Ref_WMIDD"/>
      <w:bookmarkEnd w:id="15"/>
      <w:r>
        <w:rPr>
          <w:rFonts w:eastAsia="Arial Unicode MS" w:cs="Arial Unicode MS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Windmill IDD path: \documentation\IDD_windmill v4.3.docx</w:t>
      </w:r>
    </w:p>
    <w:p>
      <w:pPr>
        <w:pStyle w:val="BodyA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bookmarkStart w:id="16" w:name="Ref_WMSD"/>
      <w:bookmarkStart w:id="17" w:name="Ref_WMSD"/>
      <w:bookmarkEnd w:id="17"/>
      <w:r>
        <w:rPr>
          <w:rFonts w:eastAsia="Arial Unicode MS" w:cs="Arial Unicode MS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Windmill SD path: \documentation\SD_windmill v4.3.docx</w:t>
      </w:r>
    </w:p>
    <w:p>
      <w:pPr>
        <w:pStyle w:val="Default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Heading"/>
        <w:numPr>
          <w:ilvl w:val="0"/>
          <w:numId w:val="22"/>
        </w:numPr>
        <w:spacing w:before="300" w:after="0"/>
        <w:rPr/>
      </w:pPr>
      <w:bookmarkStart w:id="18" w:name="_Toc13"/>
      <w:r>
        <w:rPr>
          <w:lang w:val="en-US"/>
        </w:rPr>
        <w:t>Revision history</w:t>
        <w:br/>
        <w:br/>
        <w:br/>
      </w:r>
      <w:bookmarkEnd w:id="18"/>
    </w:p>
    <w:p>
      <w:pPr>
        <w:pStyle w:val="Heading"/>
        <w:numPr>
          <w:ilvl w:val="1"/>
          <w:numId w:val="22"/>
        </w:numPr>
        <w:rPr/>
      </w:pPr>
      <w:bookmarkStart w:id="19" w:name="_Toc14"/>
      <w:r>
        <w:rPr>
          <w:lang w:val="en-US"/>
        </w:rPr>
        <w:t>Amendments</w:t>
      </w:r>
      <w:bookmarkEnd w:id="19"/>
    </w:p>
    <w:p>
      <w:pPr>
        <w:pStyle w:val="Default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spacing w:lineRule="atLeast" w:line="280"/>
        <w:rPr>
          <w:rFonts w:ascii="Cambria" w:hAnsi="Cambria" w:eastAsia="Cambria" w:cs="Cambria"/>
          <w:sz w:val="24"/>
          <w:szCs w:val="24"/>
          <w:u w:val="none" w:color="000000"/>
          <w:lang w:val="pt-PT"/>
        </w:rPr>
      </w:pPr>
      <w:r>
        <w:rPr>
          <w:rFonts w:eastAsia="Cambria" w:cs="Cambria" w:ascii="Cambria" w:hAnsi="Cambria"/>
          <w:sz w:val="24"/>
          <w:szCs w:val="24"/>
          <w:u w:val="none" w:color="000000"/>
          <w:lang w:val="pt-PT"/>
        </w:rPr>
      </w:r>
    </w:p>
    <w:tbl>
      <w:tblPr>
        <w:tblW w:w="8771" w:type="dxa"/>
        <w:jc w:val="left"/>
        <w:tblInd w:w="324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664"/>
        <w:gridCol w:w="1749"/>
        <w:gridCol w:w="1010"/>
        <w:gridCol w:w="3072"/>
        <w:gridCol w:w="2276"/>
      </w:tblGrid>
      <w:tr>
        <w:trPr>
          <w:trHeight w:val="310" w:hRule="atLeast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No.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Date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Version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1810" w:leader="none"/>
                <w:tab w:val="left" w:pos="2608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Subject of Amendments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Author</w:t>
            </w:r>
          </w:p>
        </w:tc>
      </w:tr>
      <w:tr>
        <w:trPr>
          <w:trHeight w:val="310" w:hRule="atLeast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1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20</w:t>
            </w:r>
            <w:r>
              <w:rPr>
                <w:rFonts w:ascii="Cambria" w:hAnsi="Cambria"/>
                <w:sz w:val="24"/>
                <w:szCs w:val="24"/>
                <w:shd w:fill="auto" w:val="clear"/>
                <w:lang w:val="sv-SE"/>
              </w:rPr>
              <w:t>20-05-27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sv-SE"/>
              </w:rPr>
              <w:t>1.0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sv-SE"/>
              </w:rPr>
              <w:t>Jerker Delsing</w:t>
            </w:r>
          </w:p>
        </w:tc>
      </w:tr>
      <w:tr>
        <w:trPr>
          <w:trHeight w:val="310" w:hRule="atLeast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2020-08-18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4.2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tabs>
                <w:tab w:val="clear" w:pos="720"/>
                <w:tab w:val="left" w:pos="1810" w:leader="none"/>
                <w:tab w:val="left" w:pos="2608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Minor updates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sv-SE"/>
              </w:rPr>
              <w:t>Jerker Delsing</w:t>
            </w:r>
          </w:p>
        </w:tc>
      </w:tr>
      <w:tr>
        <w:trPr>
          <w:trHeight w:val="310" w:hRule="atLeast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  <w:t>2021-01-25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  <w:t>4.3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  <w:t>Added Windmill text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  <w:t>Robin Jonsson</w:t>
            </w:r>
          </w:p>
        </w:tc>
      </w:tr>
      <w:tr>
        <w:trPr>
          <w:trHeight w:val="310" w:hRule="atLeast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Default"/>
        <w:widowControl w:val="false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ind w:left="216" w:right="0" w:hanging="216"/>
        <w:rPr>
          <w:rFonts w:ascii="Cambria" w:hAnsi="Cambria" w:eastAsia="Cambria" w:cs="Cambria"/>
          <w:sz w:val="24"/>
          <w:szCs w:val="24"/>
          <w:u w:val="none" w:color="000000"/>
          <w:lang w:val="pt-PT"/>
        </w:rPr>
      </w:pPr>
      <w:r>
        <w:rPr>
          <w:rFonts w:eastAsia="Cambria" w:cs="Cambria" w:ascii="Cambria" w:hAnsi="Cambria"/>
          <w:sz w:val="24"/>
          <w:szCs w:val="24"/>
          <w:u w:val="none" w:color="000000"/>
          <w:lang w:val="pt-PT"/>
        </w:rPr>
      </w:r>
    </w:p>
    <w:p>
      <w:pPr>
        <w:pStyle w:val="Default"/>
        <w:widowControl w:val="false"/>
        <w:tabs>
          <w:tab w:val="clear" w:pos="720"/>
          <w:tab w:val="left" w:pos="1810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8906" w:leader="none"/>
        </w:tabs>
        <w:ind w:left="108" w:right="0" w:hanging="108"/>
        <w:rPr>
          <w:rFonts w:ascii="Cambria" w:hAnsi="Cambria" w:eastAsia="Cambria" w:cs="Cambria"/>
          <w:sz w:val="24"/>
          <w:szCs w:val="24"/>
          <w:u w:val="none" w:color="000000"/>
          <w:lang w:val="pt-PT"/>
        </w:rPr>
      </w:pPr>
      <w:r>
        <w:rPr>
          <w:rFonts w:eastAsia="Cambria" w:cs="Cambria" w:ascii="Cambria" w:hAnsi="Cambria"/>
          <w:sz w:val="24"/>
          <w:szCs w:val="24"/>
          <w:u w:val="none" w:color="000000"/>
          <w:lang w:val="pt-PT"/>
        </w:rPr>
      </w:r>
    </w:p>
    <w:p>
      <w:pPr>
        <w:pStyle w:val="BodyA"/>
        <w:rPr/>
      </w:pPr>
      <w:r>
        <w:rPr/>
      </w:r>
    </w:p>
    <w:p>
      <w:pPr>
        <w:pStyle w:val="Heading"/>
        <w:numPr>
          <w:ilvl w:val="1"/>
          <w:numId w:val="28"/>
        </w:numPr>
        <w:rPr/>
      </w:pPr>
      <w:bookmarkStart w:id="20" w:name="_Toc15"/>
      <w:r>
        <w:rPr>
          <w:lang w:val="en-US"/>
        </w:rPr>
        <w:t>Quality Assurance</w:t>
      </w:r>
      <w:bookmarkEnd w:id="20"/>
    </w:p>
    <w:tbl>
      <w:tblPr>
        <w:tblW w:w="5894" w:type="dxa"/>
        <w:jc w:val="left"/>
        <w:tblInd w:w="324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674"/>
        <w:gridCol w:w="1842"/>
        <w:gridCol w:w="1009"/>
        <w:gridCol w:w="2368"/>
      </w:tblGrid>
      <w:tr>
        <w:trPr>
          <w:trHeight w:val="310" w:hRule="atLeas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No.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Date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Version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Approved by</w:t>
            </w:r>
          </w:p>
        </w:tc>
      </w:tr>
      <w:tr>
        <w:trPr>
          <w:trHeight w:val="310" w:hRule="atLeas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tabs>
                <w:tab w:val="clear" w:pos="720"/>
                <w:tab w:val="left" w:pos="1810" w:leader="none"/>
              </w:tabs>
              <w:spacing w:lineRule="atLeast" w:line="280"/>
              <w:rPr/>
            </w:pP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"/>
        <w:widowControl w:val="false"/>
        <w:numPr>
          <w:ilvl w:val="1"/>
          <w:numId w:val="29"/>
        </w:numPr>
        <w:spacing w:lineRule="auto" w:line="24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247" w:right="1247" w:header="720" w:top="2574" w:footer="864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tabs>
        <w:tab w:val="clear" w:pos="9020"/>
        <w:tab w:val="center" w:pos="4703" w:leader="none"/>
        <w:tab w:val="right" w:pos="9386" w:leader="none"/>
      </w:tabs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/>
        <w:b/>
        <w:bCs/>
        <w:sz w:val="22"/>
        <w:szCs w:val="22"/>
        <w:lang w:val="sv-SE"/>
      </w:rPr>
      <w:t>Title:</w:t>
    </w:r>
    <w:r>
      <w:rPr>
        <w:rFonts w:ascii="Times New Roman" w:hAnsi="Times New Roman"/>
        <w:sz w:val="22"/>
        <w:szCs w:val="22"/>
        <w:lang w:val="en-US"/>
      </w:rPr>
      <w:t xml:space="preserve"> Arrowhead </w:t>
    </w:r>
    <w:r>
      <w:rPr>
        <w:rFonts w:ascii="Times New Roman" w:hAnsi="Times New Roman"/>
        <w:sz w:val="22"/>
        <w:szCs w:val="22"/>
        <w:lang w:val="sv-SE"/>
      </w:rPr>
      <w:t>SysD template</w:t>
      <w:tab/>
      <w:tab/>
    </w:r>
    <w:r>
      <w:rPr>
        <w:lang w:val="sv-SE"/>
      </w:rPr>
      <w:t xml:space="preserve"> </w:t>
    </w:r>
  </w:p>
  <w:p>
    <w:pPr>
      <w:pStyle w:val="HeaderFooter"/>
      <w:tabs>
        <w:tab w:val="clear" w:pos="9020"/>
        <w:tab w:val="center" w:pos="4703" w:leader="none"/>
        <w:tab w:val="right" w:pos="9386" w:leader="none"/>
      </w:tabs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/>
        <w:b/>
        <w:bCs/>
        <w:sz w:val="22"/>
        <w:szCs w:val="22"/>
        <w:lang w:val="de-DE"/>
      </w:rPr>
      <w:t>Version</w:t>
    </w:r>
    <w:r>
      <w:rPr>
        <w:rFonts w:ascii="Times New Roman" w:hAnsi="Times New Roman"/>
        <w:b/>
        <w:bCs/>
        <w:sz w:val="22"/>
        <w:szCs w:val="22"/>
        <w:lang w:val="sv-SE"/>
      </w:rPr>
      <w:t xml:space="preserve">: </w:t>
    </w:r>
    <w:r>
      <w:rPr>
        <w:rFonts w:ascii="Times New Roman" w:hAnsi="Times New Roman"/>
        <w:sz w:val="22"/>
        <w:szCs w:val="22"/>
        <w:lang w:val="sv-SE"/>
      </w:rPr>
      <w:t>4.2</w:t>
    </w:r>
  </w:p>
  <w:p>
    <w:pPr>
      <w:pStyle w:val="HeaderFooter"/>
      <w:tabs>
        <w:tab w:val="clear" w:pos="9020"/>
        <w:tab w:val="center" w:pos="4703" w:leader="none"/>
        <w:tab w:val="right" w:pos="9386" w:leader="none"/>
      </w:tabs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/>
        <w:b/>
        <w:bCs/>
        <w:sz w:val="22"/>
        <w:szCs w:val="22"/>
        <w:lang w:val="nl-NL"/>
      </w:rPr>
      <w:t>Status</w:t>
    </w:r>
    <w:r>
      <w:rPr>
        <w:rFonts w:ascii="Times New Roman" w:hAnsi="Times New Roman"/>
        <w:b/>
        <w:bCs/>
        <w:sz w:val="22"/>
        <w:szCs w:val="22"/>
        <w:lang w:val="sv-SE"/>
      </w:rPr>
      <w:t>:</w:t>
    </w:r>
    <w:r>
      <w:rPr>
        <w:rFonts w:ascii="Times New Roman" w:hAnsi="Times New Roman"/>
        <w:sz w:val="22"/>
        <w:szCs w:val="22"/>
        <w:lang w:val="sv-SE"/>
      </w:rPr>
      <w:t xml:space="preserve"> for approval</w:t>
    </w:r>
  </w:p>
  <w:p>
    <w:pPr>
      <w:pStyle w:val="HeaderFooter"/>
      <w:tabs>
        <w:tab w:val="clear" w:pos="9020"/>
        <w:tab w:val="center" w:pos="4703" w:leader="none"/>
        <w:tab w:val="right" w:pos="9386" w:leader="none"/>
      </w:tabs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/>
        <w:b/>
        <w:bCs/>
        <w:sz w:val="22"/>
        <w:szCs w:val="22"/>
        <w:lang w:val="de-DE"/>
      </w:rPr>
      <w:t>Date</w:t>
    </w:r>
    <w:r>
      <w:rPr>
        <w:rFonts w:ascii="Times New Roman" w:hAnsi="Times New Roman"/>
        <w:b/>
        <w:bCs/>
        <w:sz w:val="22"/>
        <w:szCs w:val="22"/>
        <w:lang w:val="sv-SE"/>
      </w:rPr>
      <w:t xml:space="preserve">: </w:t>
    </w:r>
    <w:r>
      <w:rPr>
        <w:rFonts w:ascii="Times New Roman" w:hAnsi="Times New Roman"/>
        <w:sz w:val="22"/>
        <w:szCs w:val="22"/>
        <w:lang w:val="sv-SE"/>
      </w:rPr>
      <w:t>202008-17</w:t>
    </w:r>
  </w:p>
  <w:p>
    <w:pPr>
      <w:pStyle w:val="HeaderFooter"/>
      <w:tabs>
        <w:tab w:val="clear" w:pos="9020"/>
        <w:tab w:val="center" w:pos="4703" w:leader="none"/>
        <w:tab w:val="right" w:pos="9386" w:leader="none"/>
      </w:tabs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/>
        <w:b/>
        <w:bCs/>
        <w:sz w:val="22"/>
        <w:szCs w:val="22"/>
        <w:lang w:val="en-US"/>
      </w:rPr>
      <w:t>Author</w:t>
    </w:r>
    <w:r>
      <w:rPr>
        <w:rFonts w:ascii="Times New Roman" w:hAnsi="Times New Roman"/>
        <w:sz w:val="22"/>
        <w:szCs w:val="22"/>
        <w:lang w:val="sv-SE"/>
      </w:rPr>
      <w:t>: Jerker Delsing</w:t>
    </w:r>
  </w:p>
  <w:p>
    <w:pPr>
      <w:pStyle w:val="HeaderFooter"/>
      <w:tabs>
        <w:tab w:val="clear" w:pos="9020"/>
        <w:tab w:val="center" w:pos="4703" w:leader="none"/>
        <w:tab w:val="right" w:pos="9386" w:leader="none"/>
      </w:tabs>
      <w:rPr/>
    </w:pPr>
    <w:r>
      <w:rPr>
        <w:rFonts w:ascii="Times New Roman" w:hAnsi="Times New Roman"/>
        <w:b/>
        <w:bCs/>
        <w:sz w:val="22"/>
        <w:szCs w:val="22"/>
        <w:lang w:val="en-US"/>
      </w:rPr>
      <w:t>Contact</w:t>
    </w:r>
    <w:r>
      <w:rPr>
        <w:rFonts w:ascii="Times New Roman" w:hAnsi="Times New Roman"/>
        <w:b/>
        <w:bCs/>
        <w:sz w:val="22"/>
        <w:szCs w:val="22"/>
        <w:lang w:val="sv-SE"/>
      </w:rPr>
      <w:t xml:space="preserve">: </w:t>
    </w:r>
    <w:r>
      <w:rPr>
        <w:rFonts w:ascii="Times New Roman" w:hAnsi="Times New Roman"/>
        <w:sz w:val="22"/>
        <w:szCs w:val="22"/>
        <w:lang w:val="sv-SE"/>
      </w:rPr>
      <w:t>Jerker.delsing@ltu.se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45" w:hanging="94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1037" w:hanging="67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2.%3.%4."/>
      <w:lvlJc w:val="left"/>
      <w:pPr>
        <w:tabs>
          <w:tab w:val="num" w:pos="0"/>
        </w:tabs>
        <w:ind w:left="87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2.%3.%4.%5."/>
      <w:lvlJc w:val="left"/>
      <w:pPr>
        <w:tabs>
          <w:tab w:val="num" w:pos="0"/>
        </w:tabs>
        <w:ind w:left="123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2.%3.%4.%5.%6."/>
      <w:lvlJc w:val="left"/>
      <w:pPr>
        <w:tabs>
          <w:tab w:val="num" w:pos="0"/>
        </w:tabs>
        <w:ind w:left="159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num" w:pos="0"/>
        </w:tabs>
        <w:ind w:left="1957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2.%3.%4.%5.%6.%7.%8."/>
      <w:lvlJc w:val="left"/>
      <w:pPr>
        <w:tabs>
          <w:tab w:val="num" w:pos="0"/>
        </w:tabs>
        <w:ind w:left="3845" w:hanging="168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num" w:pos="0"/>
        </w:tabs>
        <w:ind w:left="267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45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1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17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3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89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25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1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51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7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3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9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957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31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7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992" w:hanging="99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51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7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3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9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957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31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7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1">
      <w:start w:val="3"/>
      <w:numFmt w:val="decimal"/>
      <w:lvlText w:val="%1.%2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45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1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17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3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89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24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1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</w:abstractNum>
  <w:abstractNum w:abstractNumId="6">
    <w:lvl w:ilvl="0">
      <w:start w:val="4"/>
      <w:numFmt w:val="decimal"/>
      <w:lvlText w:val="%1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45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1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17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3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89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25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1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45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1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17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3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89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24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1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</w:abstractNum>
  <w:abstractNum w:abstractNumId="8">
    <w:lvl w:ilvl="0">
      <w:start w:val="5"/>
      <w:numFmt w:val="decimal"/>
      <w:lvlText w:val="%1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176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1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17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3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89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25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10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882" w:hanging="88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51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7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3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9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957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31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76" w:hanging="1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1215" w:hanging="121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1231" w:hanging="87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2.%3.%4."/>
      <w:lvlJc w:val="left"/>
      <w:pPr>
        <w:tabs>
          <w:tab w:val="num" w:pos="0"/>
        </w:tabs>
        <w:ind w:left="92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2.%3.%4.%5."/>
      <w:lvlJc w:val="left"/>
      <w:pPr>
        <w:tabs>
          <w:tab w:val="num" w:pos="0"/>
        </w:tabs>
        <w:ind w:left="128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2.%3.%4.%5.%6."/>
      <w:lvlJc w:val="left"/>
      <w:pPr>
        <w:tabs>
          <w:tab w:val="num" w:pos="0"/>
        </w:tabs>
        <w:ind w:left="164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num" w:pos="0"/>
        </w:tabs>
        <w:ind w:left="2001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lvlText w:val="%2.%3.%4.%5.%6.%7.%8."/>
      <w:lvlJc w:val="left"/>
      <w:pPr>
        <w:tabs>
          <w:tab w:val="num" w:pos="0"/>
        </w:tabs>
        <w:ind w:left="4327" w:hanging="21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num" w:pos="0"/>
        </w:tabs>
        <w:ind w:left="272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11">
    <w:lvl w:ilvl="0">
      <w:start w:val="2"/>
      <w:numFmt w:val="decimal"/>
      <w:lvlText w:val="%1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49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5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1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7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93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29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5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12">
    <w:lvl w:ilvl="0">
      <w:start w:val="3"/>
      <w:numFmt w:val="decimal"/>
      <w:lvlText w:val="%1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56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92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8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64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001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36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72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1276" w:hanging="12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56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92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8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64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001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36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72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3"/>
      <w:numFmt w:val="decimal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49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5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1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7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93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29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5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15">
    <w:lvl w:ilvl="0">
      <w:start w:val="4"/>
      <w:numFmt w:val="decimal"/>
      <w:lvlText w:val="%1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49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5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1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7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93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29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5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49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5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1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7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93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29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5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17">
    <w:lvl w:ilvl="0">
      <w:start w:val="5"/>
      <w:numFmt w:val="decimal"/>
      <w:lvlText w:val="%1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2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5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1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57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193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29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654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56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92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8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64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001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36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720" w:hanging="2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350" w:hanging="135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776" w:hanging="41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136" w:hanging="41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496" w:hanging="41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856" w:hanging="41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217" w:hanging="41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576" w:hanging="41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936" w:hanging="41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10"/>
    <w:lvlOverride w:ilvl="0">
      <w:lvl w:ilvl="0">
        <w:start w:val="2"/>
        <w:numFmt w:val="decimal"/>
        <w:lvlText w:val="%1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49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85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21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57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193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29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65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</w:num>
  <w:num w:numId="22">
    <w:abstractNumId w:val="10"/>
    <w:lvlOverride w:ilvl="0">
      <w:lvl w:ilvl="0">
        <w:start w:val="3"/>
        <w:numFmt w:val="decimal"/>
        <w:lvlText w:val="%1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56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92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28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64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001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36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72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</w:num>
  <w:num w:numId="23">
    <w:abstractNumId w:val="10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1">
      <w:lvl w:ilvl="1">
        <w:start w:val="2"/>
        <w:numFmt w:val="decimal"/>
        <w:lvlText w:val="%1.%2."/>
        <w:lvlJc w:val="left"/>
        <w:pPr>
          <w:tabs>
            <w:tab w:val="num" w:pos="0"/>
          </w:tabs>
          <w:ind w:left="1276" w:hanging="127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56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92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28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64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001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36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72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</w:num>
  <w:num w:numId="24">
    <w:abstractNumId w:val="10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1">
      <w:lvl w:ilvl="1">
        <w:start w:val="3"/>
        <w:numFmt w:val="decimal"/>
        <w:lvlText w:val="%1.%2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49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85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21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57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193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29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65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</w:num>
  <w:num w:numId="25">
    <w:abstractNumId w:val="10"/>
    <w:lvlOverride w:ilvl="0">
      <w:lvl w:ilvl="0">
        <w:start w:val="4"/>
        <w:numFmt w:val="decimal"/>
        <w:lvlText w:val="%1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49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85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21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57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193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29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65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</w:num>
  <w:num w:numId="26">
    <w:abstractNumId w:val="10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49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85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21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57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193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29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65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</w:num>
  <w:num w:numId="27">
    <w:abstractNumId w:val="10"/>
    <w:lvlOverride w:ilvl="0">
      <w:lvl w:ilvl="0">
        <w:start w:val="5"/>
        <w:numFmt w:val="decimal"/>
        <w:lvlText w:val="%1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0"/>
          </w:tabs>
          <w:ind w:left="1428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85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21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57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193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29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654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</w:num>
  <w:num w:numId="28">
    <w:abstractNumId w:val="10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1">
      <w:lvl w:ilvl="1">
        <w:start w:val="2"/>
        <w:numFmt w:val="decimal"/>
        <w:lvlText w:val="%1.%2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56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92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28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64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001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36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720" w:hanging="20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</w:num>
  <w:num w:numId="29">
    <w:abstractNumId w:val="10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134"/>
          </w:tabs>
          <w:ind w:left="1350" w:hanging="135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776" w:hanging="41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136" w:hanging="41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496" w:hanging="41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856" w:hanging="41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217" w:hanging="41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576" w:hanging="41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936" w:hanging="41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pacing w:val="0"/>
          <w:b/>
          <w:kern w:val="0"/>
          <w:bCs/>
          <w:w w:val="100"/>
          <w:emboss w:val="false"/>
          <w:imprint w:val="false"/>
        </w:r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paragraph" w:styleId="Heading">
    <w:name w:val="Heading"/>
    <w:qFormat/>
    <w:pPr>
      <w:keepNext w:val="true"/>
      <w:keepLines w:val="false"/>
      <w:pageBreakBefore w:val="false"/>
      <w:widowControl/>
      <w:pBdr/>
      <w:shd w:val="clear" w:color="auto" w:fill="auto"/>
      <w:suppressAutoHyphens w:val="false"/>
      <w:bidi w:val="0"/>
      <w:spacing w:lineRule="exact" w:line="420" w:beforeAutospacing="0" w:before="300" w:afterAutospacing="0" w:after="0"/>
      <w:ind w:left="0" w:right="0" w:hanging="0"/>
      <w:jc w:val="left"/>
      <w:outlineLvl w:val="0"/>
    </w:pPr>
    <w:rPr>
      <w:rFonts w:ascii="Helvetica Neue" w:hAnsi="Helvetica Neue" w:eastAsia="Helvetica Neue" w:cs="Helvetica Neue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6"/>
      <w:sz w:val="36"/>
      <w:szCs w:val="36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sv-SE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qFormat/>
    <w:pPr>
      <w:keepNext w:val="tru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480" w:beforeAutospacing="0" w:before="0" w:afterAutospacing="0" w:after="0"/>
      <w:ind w:left="0" w:right="0" w:hanging="0"/>
      <w:jc w:val="center"/>
      <w:outlineLvl w:val="1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A">
    <w:name w:val="Body A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480" w:beforeAutospacing="0" w:before="0" w:afterAutospacing="0" w:after="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ntents1">
    <w:name w:val="TOC 1"/>
    <w:pPr>
      <w:keepNext w:val="false"/>
      <w:keepLines w:val="false"/>
      <w:pageBreakBefore w:val="false"/>
      <w:widowControl/>
      <w:pBdr/>
      <w:shd w:val="clear" w:color="auto" w:fill="auto"/>
      <w:tabs>
        <w:tab w:val="clear" w:pos="720"/>
        <w:tab w:val="right" w:pos="8928" w:leader="none"/>
      </w:tabs>
      <w:suppressAutoHyphens w:val="false"/>
      <w:bidi w:val="0"/>
      <w:spacing w:lineRule="auto" w:line="240" w:beforeAutospacing="0" w:before="0" w:afterAutospacing="0" w:after="12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8"/>
      <w:sz w:val="28"/>
      <w:szCs w:val="28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ntents2">
    <w:name w:val="TOC 2"/>
    <w:pPr>
      <w:keepNext w:val="false"/>
      <w:keepLines w:val="false"/>
      <w:pageBreakBefore w:val="false"/>
      <w:widowControl/>
      <w:pBdr/>
      <w:shd w:val="clear" w:color="auto" w:fill="auto"/>
      <w:tabs>
        <w:tab w:val="clear" w:pos="720"/>
        <w:tab w:val="right" w:pos="8928" w:leader="none"/>
      </w:tabs>
      <w:suppressAutoHyphens w:val="false"/>
      <w:bidi w:val="0"/>
      <w:spacing w:lineRule="auto" w:line="240" w:beforeAutospacing="0" w:before="0" w:afterAutospacing="0" w:after="12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8"/>
      <w:sz w:val="28"/>
      <w:szCs w:val="28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B">
    <w:name w:val="Body B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BodyA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aptionA">
    <w:name w:val="Caption A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20"/>
        <w:tab w:val="left" w:pos="115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/>
      <w:bCs/>
      <w:i w:val="false"/>
      <w:iCs w:val="false"/>
      <w:caps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000000"/>
      <w:shd w:fill="auto" w:val="clear"/>
      <w:vertAlign w:val="baseline"/>
      <w:lang w:val="sv-SE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numbering" w:styleId="Arrowhead2">
    <w:name w:val="Arrowhead2"/>
    <w:qFormat/>
  </w:style>
  <w:style w:type="numbering" w:styleId="ImportedStyle2">
    <w:name w:val="Imported Style 2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00_ResearchPaper">
  <a:themeElements>
    <a:clrScheme name="00_ResearchPaper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LibreOffice/6.4.6.2$Linux_X86_64 LibreOffice_project/40$Build-2</Application>
  <Pages>8</Pages>
  <Words>609</Words>
  <Characters>3560</Characters>
  <CharactersWithSpaces>4029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2021-01-25T19:48:38Z</dcterms:modified>
  <cp:revision>3</cp:revision>
  <dc:subject/>
  <dc:title/>
</cp:coreProperties>
</file>