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5B" w:rsidRDefault="009B615B"/>
    <w:tbl>
      <w:tblPr>
        <w:tblStyle w:val="a3"/>
        <w:tblW w:w="8516" w:type="dxa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2236"/>
        <w:gridCol w:w="2236"/>
        <w:gridCol w:w="2237"/>
      </w:tblGrid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ID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9D18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UC2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名称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9D18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4A4E9A">
              <w:rPr>
                <w:rFonts w:ascii="微软雅黑" w:eastAsia="微软雅黑" w:hAnsi="微软雅黑" w:hint="eastAsia"/>
              </w:rPr>
              <w:t>备忘录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创建者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最后一次更新者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吴嘉荣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创建日期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:rsidR="009B615B" w:rsidRDefault="00E605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2016-1-18</w:t>
            </w:r>
          </w:p>
        </w:tc>
        <w:tc>
          <w:tcPr>
            <w:tcW w:w="2236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最后更新日期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9B615B" w:rsidRDefault="00E605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016-1-18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4A4E9A" w:rsidRDefault="004A4E9A" w:rsidP="00703CB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703CB3">
              <w:rPr>
                <w:rFonts w:ascii="微软雅黑" w:eastAsia="微软雅黑" w:hAnsi="微软雅黑" w:hint="eastAsia"/>
              </w:rPr>
              <w:t>用户</w:t>
            </w:r>
            <w:r w:rsidR="00703CB3" w:rsidRPr="00703CB3">
              <w:rPr>
                <w:rFonts w:ascii="微软雅黑" w:eastAsia="微软雅黑" w:hAnsi="微软雅黑" w:hint="eastAsia"/>
              </w:rPr>
              <w:t>选中某条备忘录，并提出修改请求</w:t>
            </w:r>
          </w:p>
          <w:p w:rsidR="00703CB3" w:rsidRPr="00703CB3" w:rsidRDefault="00703CB3" w:rsidP="00703CB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从新建备忘录中跳转过来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703CB3" w:rsidRPr="00703CB3" w:rsidRDefault="004A4E9A" w:rsidP="00703CB3">
            <w:pPr>
              <w:rPr>
                <w:rFonts w:ascii="微软雅黑" w:eastAsia="微软雅黑" w:hAnsi="微软雅黑" w:hint="eastAsia"/>
              </w:rPr>
            </w:pPr>
            <w:r w:rsidRPr="00703CB3">
              <w:rPr>
                <w:rFonts w:ascii="微软雅黑" w:eastAsia="微软雅黑" w:hAnsi="微软雅黑" w:hint="eastAsia"/>
              </w:rPr>
              <w:t>若用户已注册，需要经过登录验证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703CB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选中备忘录按用户要求正确修改，并放入同步更新队列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703CB3">
              <w:rPr>
                <w:rFonts w:ascii="微软雅黑" w:eastAsia="微软雅黑" w:hAnsi="微软雅黑" w:hint="eastAsia"/>
              </w:rPr>
              <w:t>选中某条备忘录，提出修改要求；或者从新建中转跳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703CB3">
              <w:rPr>
                <w:rFonts w:ascii="微软雅黑" w:eastAsia="微软雅黑" w:hAnsi="微软雅黑" w:hint="eastAsia"/>
              </w:rPr>
              <w:t>显示修改界面，载入选中备忘录中的信息</w:t>
            </w:r>
          </w:p>
          <w:p w:rsidR="004A4E9A" w:rsidRDefault="004A4E9A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703CB3">
              <w:rPr>
                <w:rFonts w:ascii="微软雅黑" w:eastAsia="微软雅黑" w:hAnsi="微软雅黑" w:hint="eastAsia"/>
              </w:rPr>
              <w:t>修改时间、地点、事件、合作人</w:t>
            </w:r>
          </w:p>
          <w:p w:rsidR="00703CB3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系统在缓存中修改，并回显</w:t>
            </w:r>
          </w:p>
          <w:p w:rsidR="004A4E9A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重复3-4若干次</w:t>
            </w:r>
          </w:p>
          <w:p w:rsidR="00703CB3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用户点击确认</w:t>
            </w:r>
          </w:p>
          <w:p w:rsidR="00703CB3" w:rsidRDefault="00703CB3" w:rsidP="004A4E9A">
            <w:pPr>
              <w:pStyle w:val="1"/>
              <w:numPr>
                <w:ilvl w:val="0"/>
                <w:numId w:val="3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系统在本地完成对备忘录的修改，并把操作信息上传至同步队列</w:t>
            </w:r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703CB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6a.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用户点击取</w:t>
            </w:r>
            <w:r w:rsidR="002C3FAB">
              <w:rPr>
                <w:rFonts w:ascii="微软雅黑" w:eastAsia="微软雅黑" w:hAnsi="微软雅黑" w:hint="eastAsia"/>
              </w:rPr>
              <w:t>消</w:t>
            </w:r>
          </w:p>
          <w:p w:rsidR="002C3FAB" w:rsidRDefault="002C3FAB" w:rsidP="002C3FA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系统提示是否确认</w:t>
            </w:r>
          </w:p>
          <w:p w:rsidR="002C3FAB" w:rsidRDefault="002C3FAB" w:rsidP="002C3FA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用户确认，则退出修改，选中备忘录内容不变；若用户取消，返回步骤6</w:t>
            </w:r>
          </w:p>
          <w:p w:rsidR="002C3FAB" w:rsidRDefault="002C3FAB" w:rsidP="002C3FA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7a. 网络异常</w:t>
            </w:r>
          </w:p>
          <w:p w:rsidR="002C3FAB" w:rsidRPr="002C3FAB" w:rsidRDefault="002C3FAB" w:rsidP="002C3FAB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完成本地端的数据修改，并把操作信息加入到本地未完成同步</w:t>
            </w:r>
            <w:r w:rsidR="00346D71">
              <w:rPr>
                <w:rFonts w:ascii="微软雅黑" w:eastAsia="微软雅黑" w:hAnsi="微软雅黑" w:hint="eastAsia"/>
              </w:rPr>
              <w:t>队列</w:t>
            </w:r>
            <w:bookmarkStart w:id="0" w:name="_GoBack"/>
            <w:bookmarkEnd w:id="0"/>
          </w:p>
        </w:tc>
      </w:tr>
      <w:tr w:rsidR="009B615B">
        <w:tc>
          <w:tcPr>
            <w:tcW w:w="1807" w:type="dxa"/>
            <w:shd w:val="clear" w:color="auto" w:fill="2E74B5" w:themeFill="accent1" w:themeFillShade="BF"/>
          </w:tcPr>
          <w:p w:rsidR="009B615B" w:rsidRDefault="00E6058C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lastRenderedPageBreak/>
              <w:t>特殊需求</w:t>
            </w:r>
          </w:p>
        </w:tc>
        <w:tc>
          <w:tcPr>
            <w:tcW w:w="6709" w:type="dxa"/>
            <w:gridSpan w:val="3"/>
            <w:shd w:val="clear" w:color="auto" w:fill="F2F2F2" w:themeFill="background1" w:themeFillShade="F2"/>
          </w:tcPr>
          <w:p w:rsidR="009B615B" w:rsidRDefault="004A4E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9B615B" w:rsidRDefault="009B615B"/>
    <w:sectPr w:rsidR="009B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8C" w:rsidRDefault="00E6058C" w:rsidP="004A4E9A">
      <w:r>
        <w:separator/>
      </w:r>
    </w:p>
  </w:endnote>
  <w:endnote w:type="continuationSeparator" w:id="0">
    <w:p w:rsidR="00E6058C" w:rsidRDefault="00E6058C" w:rsidP="004A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8C" w:rsidRDefault="00E6058C" w:rsidP="004A4E9A">
      <w:r>
        <w:separator/>
      </w:r>
    </w:p>
  </w:footnote>
  <w:footnote w:type="continuationSeparator" w:id="0">
    <w:p w:rsidR="00E6058C" w:rsidRDefault="00E6058C" w:rsidP="004A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8557C"/>
    <w:multiLevelType w:val="hybridMultilevel"/>
    <w:tmpl w:val="897E2582"/>
    <w:lvl w:ilvl="0" w:tplc="FB5C7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8723D9"/>
    <w:multiLevelType w:val="hybridMultilevel"/>
    <w:tmpl w:val="B5CE1042"/>
    <w:lvl w:ilvl="0" w:tplc="2C52B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075F23"/>
    <w:multiLevelType w:val="hybridMultilevel"/>
    <w:tmpl w:val="1B2A99B4"/>
    <w:lvl w:ilvl="0" w:tplc="EF9A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72461"/>
    <w:multiLevelType w:val="hybridMultilevel"/>
    <w:tmpl w:val="AF0CCE3C"/>
    <w:lvl w:ilvl="0" w:tplc="9E4A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A380B"/>
    <w:multiLevelType w:val="hybridMultilevel"/>
    <w:tmpl w:val="104236D0"/>
    <w:lvl w:ilvl="0" w:tplc="2CF2B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B6387C"/>
    <w:multiLevelType w:val="hybridMultilevel"/>
    <w:tmpl w:val="10D06C68"/>
    <w:lvl w:ilvl="0" w:tplc="C5B67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26B4F"/>
    <w:rsid w:val="002C3FAB"/>
    <w:rsid w:val="00346D71"/>
    <w:rsid w:val="004A4E9A"/>
    <w:rsid w:val="00703CB3"/>
    <w:rsid w:val="009B615B"/>
    <w:rsid w:val="009D18A8"/>
    <w:rsid w:val="00CA1E49"/>
    <w:rsid w:val="00E6058C"/>
    <w:rsid w:val="5B52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82C9A5-03BA-4ED6-93EB-578FCAC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4A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A4E9A"/>
    <w:rPr>
      <w:kern w:val="2"/>
      <w:sz w:val="18"/>
      <w:szCs w:val="18"/>
    </w:rPr>
  </w:style>
  <w:style w:type="paragraph" w:styleId="a5">
    <w:name w:val="footer"/>
    <w:basedOn w:val="a"/>
    <w:link w:val="Char0"/>
    <w:rsid w:val="004A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A4E9A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4A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朱峰</dc:creator>
  <cp:lastModifiedBy>Sissel Wu</cp:lastModifiedBy>
  <cp:revision>2</cp:revision>
  <dcterms:created xsi:type="dcterms:W3CDTF">2016-01-18T08:30:00Z</dcterms:created>
  <dcterms:modified xsi:type="dcterms:W3CDTF">2016-01-18T08:30:00Z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