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Diagrama de Casos de Uso</w:t>
      </w:r>
    </w:p>
    <w:p>
      <w:pPr>
        <w:jc w:val="center"/>
      </w:pPr>
      <w:r>
        <w:rPr>
          <w:i/>
          <w:color w:val="666666"/>
          <w:sz w:val="22"/>
        </w:rPr>
        <w:t>Actores y funcionalidades del sistema — Tienda Virtual Floristeria Aroma de Rosas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356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-de-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356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Elaborado por: Roman Alberto Bolanos Cerquera — Fase 3, UML — Sistema Tienda / Floristeria Aroma de Rosas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