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 Black" w:hAnsi="Arial Black"/>
          <w:color w:val="F2A900"/>
          <w:sz w:val="62"/>
        </w:rPr>
        <w:t>FARE</w:t>
      </w:r>
      <w:r>
        <w:rPr>
          <w:rFonts w:ascii="Arial Black" w:hAnsi="Arial Black"/>
          <w:color w:val="0B347F"/>
          <w:sz w:val="62"/>
        </w:rPr>
        <w:t>GAS</w:t>
      </w:r>
    </w:p>
    <w:p>
      <w:pPr>
        <w:pStyle w:val="Title"/>
        <w:jc w:val="center"/>
      </w:pPr>
      <w:r>
        <w:t>Guía de lectura y estado del sistema</w:t>
      </w:r>
    </w:p>
    <w:p>
      <w:pPr>
        <w:pStyle w:val="Subtitle"/>
        <w:jc w:val="center"/>
      </w:pPr>
      <w:r>
        <w:t>Alcance, inventario, madurez y ruta de documentación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997"/>
        <w:gridCol w:w="4997"/>
      </w:tblGrid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Documento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Volumen 00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Corte técnico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28 de agosto de 2026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Fuentes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Código frontend/backend y PostgreSQL en modo solo lectura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Estado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Construcción avanzada; Nubefact productivo pendiente</w:t>
            </w:r>
          </w:p>
        </w:tc>
      </w:tr>
    </w:tbl>
    <w:p/>
    <w:p>
      <w:pPr>
        <w:jc w:val="center"/>
      </w:pPr>
      <w:r>
        <w:rPr>
          <w:i/>
          <w:color w:val="667085"/>
          <w:sz w:val="17"/>
        </w:rPr>
        <w:t>Este documento describe el sistema observado; no modifica código ni base de datos.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1685"/>
        <w:gridCol w:w="7675"/>
      </w:tblGrid>
      <w:tr>
        <w:trPr>
          <w:tblHeader w:val="true"/>
          <w:cantSplit/>
        </w:trPr>
        <w:tc>
          <w:tcPr>
            <w:tcW w:type="dxa" w:w="1685"/>
            <w:shd w:fill="0B347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7675"/>
            <w:shd w:fill="0B347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  <w:cantSplit/>
        </w:trPr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Propósito y alcance</w:t>
            </w:r>
          </w:p>
        </w:tc>
      </w:tr>
      <w:tr>
        <w:trPr>
          <w:cantSplit/>
          <w:cantSplit/>
        </w:trPr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76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Fotografía técnica verificada</w:t>
            </w:r>
          </w:p>
        </w:tc>
      </w:tr>
      <w:tr>
        <w:trPr>
          <w:cantSplit/>
          <w:cantSplit/>
        </w:trPr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Mapa de documentos</w:t>
            </w:r>
          </w:p>
        </w:tc>
      </w:tr>
      <w:tr>
        <w:trPr>
          <w:cantSplit/>
          <w:cantSplit/>
        </w:trPr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6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Contexto del sistema</w:t>
            </w:r>
          </w:p>
        </w:tc>
      </w:tr>
      <w:tr>
        <w:trPr>
          <w:cantSplit/>
          <w:cantSplit/>
        </w:trPr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7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Estado real por capacidad</w:t>
            </w:r>
          </w:p>
        </w:tc>
      </w:tr>
      <w:tr>
        <w:trPr>
          <w:cantSplit/>
          <w:cantSplit/>
        </w:trPr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76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Decisiones y reglas</w:t>
            </w:r>
          </w:p>
        </w:tc>
      </w:tr>
      <w:tr>
        <w:trPr>
          <w:cantSplit/>
          <w:cantSplit/>
        </w:trPr>
        <w:tc>
          <w:tcPr>
            <w:tcW w:type="dxa" w:w="1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7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Inventario de fuentes</w:t>
            </w:r>
          </w:p>
        </w:tc>
      </w:tr>
      <w:tr>
        <w:trPr>
          <w:cantSplit/>
          <w:cantSplit/>
        </w:trPr>
        <w:tc>
          <w:tcPr>
            <w:tcW w:type="dxa" w:w="16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76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Glosario mínimo</w:t>
            </w:r>
          </w:p>
        </w:tc>
      </w:tr>
      <w:tr>
        <w:trPr>
          <w:cantSplit/>
        </w:trPr>
        <w:tc>
          <w:tcPr>
            <w:tcW w:type="dxa" w:w="1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9</w:t>
            </w:r>
          </w:p>
        </w:tc>
        <w:tc>
          <w:tcPr>
            <w:tcW w:type="dxa" w:w="76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Tecnologías, dependencias e instalación</w:t>
            </w:r>
          </w:p>
        </w:tc>
      </w:tr>
    </w:tbl>
    <w:p>
      <w:r>
        <w:br w:type="page"/>
      </w:r>
    </w:p>
    <w:p>
      <w:pPr>
        <w:pStyle w:val="Heading1"/>
      </w:pPr>
      <w:r>
        <w:t>1. Propósito y alcance</w:t>
      </w:r>
    </w:p>
    <w:p>
      <w:r>
        <w:t>Este volumen permite entender qué es FAREGAS, qué parte está construida y cómo usar el resto de la documentación. La información se obtuvo del código frontend/backend y del catálogo PostgreSQL en modo solo lectura.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0B347F"/>
          <w:left w:val="single" w:sz="7" w:color="0B347F"/>
          <w:bottom w:val="single" w:sz="7" w:color="0B347F"/>
          <w:right w:val="single" w:sz="7" w:color="0B347F"/>
          <w:insideH w:val="single" w:sz="7" w:color="0B347F"/>
          <w:insideV w:val="single" w:sz="7" w:color="0B347F"/>
        </w:tblBorders>
      </w:tblPr>
      <w:tblGrid>
        <w:gridCol w:w="9994"/>
      </w:tblGrid>
      <w:tr>
        <w:tc>
          <w:tcPr>
            <w:tcW w:type="dxa" w:w="9994"/>
            <w:shd w:fill="EAF2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0B347F"/>
              </w:rPr>
              <w:t xml:space="preserve">Regla de alcance. </w:t>
            </w:r>
            <w:r>
              <w:t>FAREGAS es un subsistema integrado al proyecto FARENET nuevo. Comparte datos maestros y vehiculares con FARENET, pero conserva tablas propias fg_ para su operación. El sistema legacy Java y EUREKA son referencias de comportamiento; no fueron modificados.</w:t>
            </w:r>
          </w:p>
        </w:tc>
      </w:tr>
    </w:tbl>
    <w:p>
      <w:pPr>
        <w:spacing w:after="0"/>
      </w:pPr>
    </w:p>
    <w:p>
      <w:pPr>
        <w:pStyle w:val="Heading1"/>
      </w:pPr>
      <w:r>
        <w:t>2. Fotografía técnica verificada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10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5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Tablas FAREGAS</w:t>
            </w:r>
          </w:p>
        </w:tc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5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Incluye tablas operativas y una tabla backup técnica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Columnas FAREGAS</w:t>
            </w:r>
          </w:p>
        </w:tc>
        <w:tc>
          <w:tcPr>
            <w:tcW w:type="dxa" w:w="1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565</w:t>
            </w:r>
          </w:p>
        </w:tc>
        <w:tc>
          <w:tcPr>
            <w:tcW w:type="dxa" w:w="5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Documentadas una por una en el volumen 03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Restricciones</w:t>
            </w:r>
          </w:p>
        </w:tc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232</w:t>
            </w:r>
          </w:p>
        </w:tc>
        <w:tc>
          <w:tcPr>
            <w:tcW w:type="dxa" w:w="5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PK, FK, UNIQUE y CHECK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Índices no asociados a constraints</w:t>
            </w:r>
          </w:p>
        </w:tc>
        <w:tc>
          <w:tcPr>
            <w:tcW w:type="dxa" w:w="1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5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Soporte de búsqueda e integridad operativa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Secuencias</w:t>
            </w:r>
          </w:p>
        </w:tc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type="dxa" w:w="5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Autonumeración interna de tablas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Endpoints FAREGAS</w:t>
            </w:r>
          </w:p>
        </w:tc>
        <w:tc>
          <w:tcPr>
            <w:tcW w:type="dxa" w:w="1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106</w:t>
            </w:r>
          </w:p>
        </w:tc>
        <w:tc>
          <w:tcPr>
            <w:tcW w:type="dxa" w:w="5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Rutas únicas; no se detectaron duplicados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Tablas FARENET compartidas</w:t>
            </w:r>
          </w:p>
        </w:tc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5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Lectura, maestros/FK y sincronización controlada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Migraciones SQL</w:t>
            </w:r>
          </w:p>
        </w:tc>
        <w:tc>
          <w:tcPr>
            <w:tcW w:type="dxa" w:w="1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5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Historial incremental existente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Templates de certificado</w:t>
            </w:r>
          </w:p>
        </w:tc>
        <w:tc>
          <w:tcPr>
            <w:tcW w:type="dxa" w:w="1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5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GLP inicial/anual, GNV inicial/anual y conformidad</w:t>
            </w:r>
          </w:p>
        </w:tc>
      </w:tr>
      <w:tr>
        <w:trPr>
          <w:cantSplit/>
        </w:trPr>
        <w:tc>
          <w:tcPr>
            <w:tcW w:type="dxa" w:w="23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Pruebas backend</w:t>
            </w:r>
          </w:p>
        </w:tc>
        <w:tc>
          <w:tcPr>
            <w:tcW w:type="dxa" w:w="10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5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Cobertura parcial por módulos y reglas críticas</w:t>
            </w:r>
          </w:p>
        </w:tc>
      </w:tr>
    </w:tbl>
    <w:p>
      <w:pPr>
        <w:pStyle w:val="Heading1"/>
      </w:pPr>
      <w:r>
        <w:t>3. Mapa de documentos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0B347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Volumen</w:t>
            </w:r>
          </w:p>
        </w:tc>
        <w:tc>
          <w:tcPr>
            <w:tcW w:type="dxa" w:w="6660"/>
            <w:shd w:fill="0B347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Úselo para</w:t>
            </w:r>
          </w:p>
        </w:tc>
      </w:tr>
      <w:tr>
        <w:trPr>
          <w:cantSplit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00 — Guía y estado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Ubicarse, conocer alcance, madurez, riesgos y orden de lectura.</w:t>
            </w:r>
          </w:p>
        </w:tc>
      </w:tr>
      <w:tr>
        <w:trPr>
          <w:cantSplit/>
          <w:cantSplit/>
        </w:trPr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01 — Manual funcional</w:t>
            </w:r>
          </w:p>
        </w:tc>
        <w:tc>
          <w:tcPr>
            <w:tcW w:type="dxa" w:w="6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Aprender el paso a paso operativo de cada pantalla y flujo.</w:t>
            </w:r>
          </w:p>
        </w:tc>
      </w:tr>
      <w:tr>
        <w:trPr>
          <w:cantSplit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02 — Arquitectura, APIs y frontend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Mantener código, rastrear cómo una pantalla obtiene o modifica datos.</w:t>
            </w:r>
          </w:p>
        </w:tc>
      </w:tr>
      <w:tr>
        <w:trPr>
          <w:cantSplit/>
          <w:cantSplit/>
        </w:trPr>
        <w:tc>
          <w:tcPr>
            <w:tcW w:type="dxa" w:w="27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03 — Base de datos</w:t>
            </w:r>
          </w:p>
        </w:tc>
        <w:tc>
          <w:tcPr>
            <w:tcW w:type="dxa" w:w="66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Comprender tablas, columnas, relaciones y dependencias compartidas.</w:t>
            </w:r>
          </w:p>
        </w:tc>
      </w:tr>
      <w:tr>
        <w:trPr>
          <w:cantSplit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04 — Reconstrucción y operación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Recrear esquema, verificar instalación, ejecutar y diagnosticar.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05 – Arquitectura de archivos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Ubicar cada carpeta/archivo de frontend y backend y seguir recorridos completos entre capas.</w:t>
            </w:r>
          </w:p>
        </w:tc>
      </w:tr>
    </w:tbl>
    <w:p>
      <w:pPr>
        <w:pStyle w:val="Heading1"/>
      </w:pPr>
      <w:r>
        <w:t>4. Contexto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Estado real por capacidad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18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4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Evidencia / observación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Autenticación, perfiles y sedes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Tablas y APIs FAREGAS propias; selección de sede en sesión.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Catálogo y tarifas por sede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Nuevo Certificado consume el catálogo dinámico de la sede activa.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Borradores persistentes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El asistente guarda progresivamente y permite continuar desde Inicio.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Datos vehiculares FARENET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Adaptador de lectura y copia editable en fg_certificado_vehiculo.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GLP/GNV inicial y anual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 EN CONSTRUCCIÓN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Formularios, componentes, verificaciones y templates presentes.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Conformidad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 EN CONSTRUCCIÓN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Flujo y template presentes.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Pagos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Orden, movimientos y saldo; usa maestros compartidos.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Descuentos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 EN CONSTRUCCIÓN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Cabecera, reglas, códigos y evidencia de aplicación.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Correlativos de certificados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Rangos por sede/modalidad; previsualizar reserva y emitir reutiliza.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Series de comprobante propias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ADMINISTRATIVO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fg_serie_comprobante existe, pero no gobierna aún la emisión productiva.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Nubefact productivo</w:t>
            </w:r>
          </w:p>
        </w:tc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PENDIENTE DE CIERRE</w:t>
            </w:r>
          </w:p>
        </w:tc>
        <w:tc>
          <w:tcPr>
            <w:tcW w:type="dxa" w:w="4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Adaptador e intentos existen; faltan credenciales/configuración/series y prueba E2E productiva.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Venta/Caja general</w:t>
            </w:r>
          </w:p>
        </w:tc>
        <w:tc>
          <w:tcPr>
            <w:tcW w:type="dxa" w:w="18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DISEÑADO, NO IMPLEMENTADO</w:t>
            </w:r>
          </w:p>
        </w:tc>
        <w:tc>
          <w:tcPr>
            <w:tcW w:type="dxa" w:w="4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Tablas fg_operacion_* preparan el núcleo comercial futuro.</w:t>
            </w:r>
          </w:p>
        </w:tc>
      </w:tr>
    </w:tbl>
    <w:p>
      <w:pPr>
        <w:pStyle w:val="Heading1"/>
      </w:pPr>
      <w:r>
        <w:t>6. Decisiones y reglas que no deben perderse</w:t>
      </w:r>
    </w:p>
    <w:p>
      <w:pPr>
        <w:pStyle w:val="ListBullet"/>
      </w:pPr>
      <w:r>
        <w:t>FAREGAS debe permanecer encapsulado dentro de modules/faregas en frontend y backend.</w:t>
      </w:r>
    </w:p>
    <w:p>
      <w:pPr>
        <w:pStyle w:val="ListBullet"/>
      </w:pPr>
      <w:r>
        <w:t>Las contraseñas FAREGAS se guardan en fg_usuario y, cuando existe el mismo username legado, se sincronizan con usuario de FARENET por requisito histórico.</w:t>
      </w:r>
    </w:p>
    <w:p>
      <w:pPr>
        <w:pStyle w:val="ListBullet"/>
      </w:pPr>
      <w:r>
        <w:t>La previsualización no debe inventar un PREVIEW: reserva un correlativo real una sola vez; la emisión reutiliza ese número.</w:t>
      </w:r>
    </w:p>
    <w:p>
      <w:pPr>
        <w:pStyle w:val="ListBullet"/>
      </w:pPr>
      <w:r>
        <w:t>El catálogo visible en Nuevo Certificado depende de la tarifa activa de la sede, no del total de productos del Excel.</w:t>
      </w:r>
    </w:p>
    <w:p>
      <w:pPr>
        <w:pStyle w:val="ListBullet"/>
      </w:pPr>
      <w:r>
        <w:t>Los cinco templates son documentos regulatorios y no deben modificarse sin validación funcional.</w:t>
      </w:r>
    </w:p>
    <w:p>
      <w:pPr>
        <w:pStyle w:val="ListBullet"/>
      </w:pPr>
      <w:r>
        <w:t>Los scripts reconstruyen estructura. Los maestros, usuarios y datos productivos requieren respaldo/restauración o carga controlada separada.</w:t>
      </w:r>
    </w:p>
    <w:p>
      <w:pPr>
        <w:pStyle w:val="Heading1"/>
      </w:pPr>
      <w:r>
        <w:t>7. Inventario de fuentes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11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5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Ruta principal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Archivos backend FAREGAS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66</w:t>
            </w:r>
          </w:p>
        </w:tc>
        <w:tc>
          <w:tcPr>
            <w:tcW w:type="dxa" w:w="5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farenetBackend/modules/faregas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Archivos frontend FAREGAS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5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farenetFrontend/src/modules/faregas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Migraciones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5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farenetBackend/modules/faregas/database/migrations</w:t>
            </w:r>
          </w:p>
        </w:tc>
      </w:tr>
      <w:tr>
        <w:trPr>
          <w:cantSplit/>
        </w:trPr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Snapshot de auditoría</w:t>
            </w:r>
          </w:p>
        </w:tc>
        <w:tc>
          <w:tcPr>
            <w:tcW w:type="dxa" w:w="11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5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C:\Users\Sistemas2\Desktop\farenet nuevo proyecto\documentacion\DOCUMENTACION FAREGAS\faregas_audit_snapshot.json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SQL consolidado</w:t>
            </w:r>
          </w:p>
        </w:tc>
        <w:tc>
          <w:tcPr>
            <w:tcW w:type="dxa" w:w="1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5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C:\Users\Sistemas2\Desktop\farenet nuevo proyecto\documentacion\DOCUMENTACION FAREGAS\FAREGAS_ESQUEMA_CONSOLIDADO.sql</w:t>
            </w:r>
          </w:p>
        </w:tc>
      </w:tr>
    </w:tbl>
    <w:p>
      <w:pPr>
        <w:pStyle w:val="Heading1"/>
      </w:pPr>
      <w:r>
        <w:t>8. Glosario mínimo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6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Sede / planta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Lugar operativo seleccionado por el usuario; condiciona catálogo, tarifas, correlativos y permisos.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Servicio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Concepto funcional que puede generar certificado o representar una prestación.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SKU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de producto de facturación; no todo SKU constituye un certificado.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Tarifa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Precio de un servicio en una sede.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Certificado aún editable y no emitido.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Correlativo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Número único dentro del rango asignado a sede y modalidad.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Serie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Prefijo/numeración de comprobante tributario; distinta del correlativo del certificado.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Template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Plantilla HTML del certificado regulatorio.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Regla de descuento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Alcance económico por sede y servicio.</w:t>
            </w:r>
          </w:p>
        </w:tc>
      </w:tr>
      <w:tr>
        <w:trPr>
          <w:cantSplit/>
        </w:trPr>
        <w:tc>
          <w:tcPr>
            <w:tcW w:type="dxa" w:w="24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de descuento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Autorización que el operador consulta y aplica bajo límites de uso/vigencia.</w:t>
            </w:r>
          </w:p>
        </w:tc>
      </w:tr>
    </w:tbl>
    <w:p>
      <w:r>
        <w:br w:type="page"/>
      </w:r>
    </w:p>
    <w:p>
      <w:pPr>
        <w:pStyle w:val="Heading1"/>
      </w:pPr>
      <w:r>
        <w:t>9. Tecnologías, dependencias e instalación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F7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3D91"/>
                <w:sz w:val="20"/>
              </w:rPr>
              <w:t>Fuente y criterio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Las versiones siguientes provienen de los package.json y del entorno de desarrollo actual. Para instalar el proyecto no se agregan bibliotecas una por una: npm ci lee package-lock.json e instala exactamente las dependencias declaradas.</w:t>
            </w:r>
          </w:p>
        </w:tc>
      </w:tr>
    </w:tbl>
    <w:p>
      <w:pPr>
        <w:spacing w:after="0"/>
      </w:pPr>
    </w:p>
    <w:p>
      <w:pPr>
        <w:pStyle w:val="Heading2"/>
      </w:pPr>
      <w:r>
        <w:t>9.1 Requisitos del equipo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1900"/>
        <w:gridCol w:w="2850"/>
        <w:gridCol w:w="4610"/>
      </w:tblGrid>
      <w:tr>
        <w:trPr>
          <w:cantSplit/>
        </w:trPr>
        <w:tc>
          <w:tcPr>
            <w:tcW w:type="dxa" w:w="190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85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VERSIÓN / CONDICIÓN</w:t>
            </w:r>
          </w:p>
        </w:tc>
        <w:tc>
          <w:tcPr>
            <w:tcW w:type="dxa" w:w="461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PARA QUÉ SIRVE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Node.js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22.x recomendado; entorno actual 22.13.1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Ejecuta backend, Vite, TypeScript y herramientas npm.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npm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10.x; entorno actual 10.9.2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Instala versiones del package-lock y ejecuta scripts.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PostgreSQL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Servidor accesible por red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Almacena tablas FARENET y FAREGAS en la conexión configurada.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Navegador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Chrome o Edge moderno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Ejecuta la aplicación React y sus APIs web.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Nubefact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Cuenta, URL y token solo para facturación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Proveedor de comprobantes electrónicos; puede estar deshabilitado en desarrollo.</w:t>
            </w:r>
          </w:p>
        </w:tc>
      </w:tr>
    </w:tbl>
    <w:p>
      <w:pPr>
        <w:spacing w:after="0"/>
      </w:pPr>
    </w:p>
    <w:p>
      <w:pPr>
        <w:pStyle w:val="Heading2"/>
      </w:pPr>
      <w:r>
        <w:t>9.2 Tecnologías del frontend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2500"/>
        <w:gridCol w:w="1950"/>
        <w:gridCol w:w="4910"/>
      </w:tblGrid>
      <w:tr>
        <w:trPr>
          <w:cantSplit/>
        </w:trPr>
        <w:tc>
          <w:tcPr>
            <w:tcW w:type="dxa" w:w="250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195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VERSIÓN DECLARADA</w:t>
            </w:r>
          </w:p>
        </w:tc>
        <w:tc>
          <w:tcPr>
            <w:tcW w:type="dxa" w:w="491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USO EN EL PROYECTO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React / React DOM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19.2.6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Componentes, estado y renderizado de todas las pantallas.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TypeScript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6.0.2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Tipos, contratos API y validación en compilación.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Vite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8.0.12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Servidor de desarrollo y empaquetado del frontend.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React Router DOM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7.17.0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Rutas /faregas/* y navegación entre módulos/pasos.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Tailwind CSS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4.3.0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Sistema de estilos utilitarios de la interfaz.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React Select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5.10.2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Selectores enriquecidos en formularios.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Lucide React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1.17.0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Iconografía de botones, pasos y módulos.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SweetAlert2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11.26.25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Confirmaciones, errores y mensajes modales.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Socket.IO Client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4.8.3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Comunicación en tiempo real en capacidades compartidas.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Playwright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1.61.0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Pruebas end-to-end; solo desarrollo.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ESLint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10.3.0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Análisis estático de TypeScript/React.</w:t>
            </w:r>
          </w:p>
        </w:tc>
      </w:tr>
    </w:tbl>
    <w:p>
      <w:pPr>
        <w:spacing w:after="0"/>
      </w:pPr>
    </w:p>
    <w:p>
      <w:pPr>
        <w:pStyle w:val="Heading2"/>
      </w:pPr>
      <w:r>
        <w:t>9.3 Tecnologías del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2850"/>
        <w:gridCol w:w="2200"/>
        <w:gridCol w:w="4310"/>
      </w:tblGrid>
      <w:tr>
        <w:trPr>
          <w:cantSplit/>
        </w:trPr>
        <w:tc>
          <w:tcPr>
            <w:tcW w:type="dxa" w:w="285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TECNOLOGÍA / LIBRERÍA</w:t>
            </w:r>
          </w:p>
        </w:tc>
        <w:tc>
          <w:tcPr>
            <w:tcW w:type="dxa" w:w="220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VERSIÓN DECLARADA</w:t>
            </w:r>
          </w:p>
        </w:tc>
        <w:tc>
          <w:tcPr>
            <w:tcW w:type="dxa" w:w="431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USO EN EL PROYECTO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Node.js + CommonJS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22.x / package main app.js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Runtime del servidor.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Express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5.2.1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Servidor HTTP y routers /api/faregas.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pg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8.21.0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Pool, consultas y transacciones PostgreSQL.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jsonwebtoken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9.0.3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Tokens JWT de autenticación FAREGAS/FARENET.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bcryptjs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3.0.3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Hash y verificación de contraseñas.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dotenv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17.4.2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Carga de variables desde .env.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cors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2.8.6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Control de acceso del frontend al backend.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axios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1.18.1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Peticiones HTTP a integraciones externas.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Socket.IO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4.8.3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Canal de eventos en tiempo real.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multer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2.2.0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Recepción de archivos multipart.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node-cron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4.5.0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Tareas programadas del backend general.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soap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1.9.3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Consumo de servicios SOAP legacy/externos.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Swagger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swagger-jsdoc 6.3.0 / UI 5.0.1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Generación y exposición de documentación OpenAPI.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docx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9.7.1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Generación de documentos mediante scripts del backend.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cheerio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1.2.0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Lectura y manipulación de HTML.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nodemon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3.1.14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Reinicio automático en desarrollo.</w:t>
            </w:r>
          </w:p>
        </w:tc>
      </w:tr>
    </w:tbl>
    <w:p>
      <w:pPr>
        <w:spacing w:after="0"/>
      </w:pPr>
    </w:p>
    <w:p>
      <w:pPr>
        <w:pStyle w:val="Heading2"/>
      </w:pPr>
      <w:r>
        <w:t>9.4 Instalación del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6364A"/>
                <w:sz w:val="17"/>
              </w:rPr>
              <w:t>cd "C:\Users\Sistemas2\Desktop\farenet nuevo proyecto\farenetBackend"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npm ci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# Completar .env sin publicar secretos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npm run dev       # desarrollo con nodemon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# o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npm start         # ejecución directa: node app.js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2500"/>
        <w:gridCol w:w="1700"/>
        <w:gridCol w:w="5160"/>
      </w:tblGrid>
      <w:tr>
        <w:trPr>
          <w:cantSplit/>
        </w:trPr>
        <w:tc>
          <w:tcPr>
            <w:tcW w:type="dxa" w:w="250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170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OBLIGATORIA</w:t>
            </w:r>
          </w:p>
        </w:tc>
        <w:tc>
          <w:tcPr>
            <w:tcW w:type="dxa" w:w="516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PORT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Sí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Puerto HTTP; actualmente se usa 3000.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DB_HOST / DB_PORT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Sí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Servidor y puerto PostgreSQL.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DB_NAME / DB_USER / DB_PASSWORD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Sí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Base y credenciales. No deben quedar en documentación o Git.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JWT_SECRET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Sí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Firma de sesiones generales/FARENET.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JWT_SECRET_FAREGAS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Sí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Firma independiente de sesiones FAREGAS.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MACHINE_API_KEY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Según entorno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Autenticación de equipos/servicios internos legacy.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NUBEFACT_ENABLED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No en desarrollo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Activa o desactiva el envío real.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NUBEFACT_API_URL / TOKEN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Solo al activar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Endpoint y credencial del proveedor.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NUBEFACT_TIMEOUT_MS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Recomendado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6"/>
              </w:rPr>
              <w:t>Tiempo máximo de espera.</w:t>
            </w:r>
          </w:p>
        </w:tc>
      </w:tr>
    </w:tbl>
    <w:p>
      <w:pPr>
        <w:spacing w:after="0"/>
      </w:pPr>
    </w:p>
    <w:p>
      <w:pPr>
        <w:pStyle w:val="Heading2"/>
      </w:pPr>
      <w:r>
        <w:t>9.5 Instalación del frontend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6364A"/>
                <w:sz w:val="17"/>
              </w:rPr>
              <w:t>cd "C:\Users\Sistemas2\Desktop\farenet nuevo proyecto\farenetFrontend"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npm ci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# Crear .env.local si el backend no usa la URL predeterminada: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# VITE_API_URL=http://127.0.0.1:3000/api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npm run dev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# Validación antes de entregar: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/>
                <w:b w:val="0"/>
                <w:color w:val="26364A"/>
                <w:sz w:val="17"/>
              </w:rPr>
              <w:t>npm run lint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F7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A3D91"/>
                <w:sz w:val="20"/>
              </w:rPr>
              <w:t>Pruebas de navegador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Playwright ya está declarado como dependencia de desarrollo. Solo si se ejecutarán pruebas end-to-end por primera vez, instalar sus navegadores con npx playwright install. No es necesario para arrancar la aplicación.</w:t>
            </w:r>
          </w:p>
        </w:tc>
      </w:tr>
    </w:tbl>
    <w:p>
      <w:pPr>
        <w:spacing w:after="0"/>
      </w:pPr>
    </w:p>
    <w:p>
      <w:pPr>
        <w:pStyle w:val="Heading2"/>
      </w:pPr>
      <w:r>
        <w:t>9.6 Orden correcto para levantar el sistema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750"/>
        <w:gridCol w:w="3830"/>
        <w:gridCol w:w="4780"/>
      </w:tblGrid>
      <w:tr>
        <w:trPr>
          <w:cantSplit/>
        </w:trPr>
        <w:tc>
          <w:tcPr>
            <w:tcW w:type="dxa" w:w="75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383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478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1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Iniciar PostgreSQL y validar conectividad.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La base responde con las tablas requeridas.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2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Completar farenetBackend/.env.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No faltan PORT, DB_* ni secretos JWT.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3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Ejecutar npm ci en backend y frontend.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node_modules coincide con ambos package-lock.json.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4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Levantar backend con npm run dev.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Escucha en 127.0.0.1:3000; no debe existir EADDRINUSE.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5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Levantar frontend con npm run dev.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Vite muestra la URL local.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6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Abrir navegador, iniciar sesión y elegir sede.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Se carga /faregas/inicio con token y planta activa.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7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Probar GET /api/faregas/ping y un flujo de borrador.</w:t>
            </w:r>
          </w:p>
        </w:tc>
        <w:tc>
          <w:tcPr>
            <w:tcW w:type="dxa" w:w="4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7"/>
              </w:rPr>
              <w:t>Backend, autenticación y persistencia operan juntos.</w:t>
            </w:r>
          </w:p>
        </w:tc>
      </w:tr>
    </w:tbl>
    <w:p>
      <w:pPr>
        <w:spacing w:after="0"/>
      </w:pPr>
    </w:p>
    <w:p>
      <w:pPr>
        <w:pStyle w:val="Heading2"/>
      </w:pPr>
      <w:r>
        <w:t>9.7 Qué no es necesario instalar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9D4E2"/>
          <w:left w:val="single" w:sz="5" w:color="C9D4E2"/>
          <w:bottom w:val="single" w:sz="5" w:color="C9D4E2"/>
          <w:right w:val="single" w:sz="5" w:color="C9D4E2"/>
          <w:insideH w:val="single" w:sz="5" w:color="C9D4E2"/>
          <w:insideV w:val="single" w:sz="5" w:color="C9D4E2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6660"/>
            <w:shd w:fill="082B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ACLARACIÓN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Java / servidor legacy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No es necesario para arrancar el proyecto Node/React; el legacy es referencia y sistema separado.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Python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No participa del runtime de FAREGAS. Se usó únicamente para construir esta documentación.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Microsoft Word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No es necesario para operar FAREGAS; solo para editar/leer los documentos Word.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Bibliotecas npm manualmente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13233A"/>
                <w:sz w:val="18"/>
              </w:rPr>
              <w:t>No ejecutar npm install paquete-por-paquete. Usar npm ci para respetar el lockfile.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 xml:space="preserve">Documentación técnica controlada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B347F"/>
        <w:sz w:val="15"/>
      </w:rPr>
      <w:t>FAREGAS  ·  Volumen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C27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4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4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7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47F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73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0B347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00" w:right="100"/>
    </w:pPr>
    <w:rPr>
      <w:rFonts w:ascii="Consolas" w:hAnsi="Consolas"/>
      <w:color w:val="243146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