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glosario-sistema-logística"/>
    <w:p>
      <w:pPr>
        <w:pStyle w:val="Heading1"/>
      </w:pPr>
      <w:r>
        <w:t xml:space="preserve">Glosario — Sistema Logística</w:t>
      </w:r>
    </w:p>
    <w:p>
      <w:pPr>
        <w:pStyle w:val="FirstParagraph"/>
      </w:pPr>
      <w:r>
        <w:t xml:space="preserve">Términos usados en la aplicación, manuales y videos.</w:t>
      </w:r>
    </w:p>
    <w:p>
      <w:r>
        <w:pict>
          <v:rect style="width:0;height:1.5pt" o:hralign="center" o:hrstd="t" o:hr="t"/>
        </w:pict>
      </w:r>
    </w:p>
    <w:bookmarkStart w:id="9" w:name="documentos-del-proceso"/>
    <w:p>
      <w:pPr>
        <w:pStyle w:val="Heading2"/>
      </w:pPr>
      <w:r>
        <w:t xml:space="preserve">Documentos del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Requerimiento (Req.)</w:t>
            </w:r>
          </w:p>
        </w:tc>
        <w:tc>
          <w:tcPr/>
          <w:p>
            <w:pPr>
              <w:pStyle w:val="Compact"/>
            </w:pPr>
            <w:r>
              <w:t xml:space="preserve">Solicitud de material/servicio creada por el usuario. Punto de partida de todo el flujo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 — Solicitud de Compra</w:t>
            </w:r>
          </w:p>
        </w:tc>
        <w:tc>
          <w:tcPr/>
          <w:p>
            <w:pPr>
              <w:pStyle w:val="Compact"/>
            </w:pPr>
            <w:r>
              <w:t xml:space="preserve">Documento interno que agrupa lo aprobado para comprar. Previa a la cotización/OC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 — Solicitud de Servicio</w:t>
            </w:r>
          </w:p>
        </w:tc>
        <w:tc>
          <w:tcPr/>
          <w:p>
            <w:pPr>
              <w:pStyle w:val="Compact"/>
            </w:pPr>
            <w:r>
              <w:t xml:space="preserve">Igual que la SC pero para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 — Orden de Compra</w:t>
            </w:r>
          </w:p>
        </w:tc>
        <w:tc>
          <w:tcPr/>
          <w:p>
            <w:pPr>
              <w:pStyle w:val="Compact"/>
            </w:pPr>
            <w:r>
              <w:t xml:space="preserve">Documento formal emitido al proveedor tras cotización y aprobaciones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— Orden de Servicio</w:t>
            </w:r>
          </w:p>
        </w:tc>
        <w:tc>
          <w:tcPr/>
          <w:p>
            <w:pPr>
              <w:pStyle w:val="Compact"/>
            </w:pPr>
            <w:r>
              <w:t xml:space="preserve">Documento formal para contratar un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Cotización</w:t>
            </w:r>
          </w:p>
        </w:tc>
        <w:tc>
          <w:tcPr/>
          <w:p>
            <w:pPr>
              <w:pStyle w:val="Compact"/>
            </w:pPr>
            <w:r>
              <w:t xml:space="preserve">Oferta registrada de un proveedor; se comparan y se elige ganadora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Consolidación</w:t>
            </w:r>
          </w:p>
        </w:tc>
        <w:tc>
          <w:tcPr/>
          <w:p>
            <w:pPr>
              <w:pStyle w:val="Compact"/>
            </w:pPr>
            <w:r>
              <w:t xml:space="preserve">Agrupar líneas de varios requerimientos aprobados en una sola 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Consolidación Corporativa</w:t>
            </w:r>
          </w:p>
        </w:tc>
        <w:tc>
          <w:tcPr/>
          <w:p>
            <w:pPr>
              <w:pStyle w:val="Compact"/>
            </w:pPr>
            <w:r>
              <w:t xml:space="preserve">Consolidación entre varias empresas del grupo para mejorar precio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Despacho</w:t>
            </w:r>
          </w:p>
        </w:tc>
        <w:tc>
          <w:tcPr/>
          <w:p>
            <w:pPr>
              <w:pStyle w:val="Compact"/>
            </w:pPr>
            <w:r>
              <w:t xml:space="preserve">Salida física de material del almacén hacia el solicitante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Recepción</w:t>
            </w:r>
          </w:p>
        </w:tc>
        <w:tc>
          <w:tcPr/>
          <w:p>
            <w:pPr>
              <w:pStyle w:val="Compact"/>
            </w:pPr>
            <w:r>
              <w:t xml:space="preserve">Ingreso físico de mercadería de una OC al almacén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Conformidad</w:t>
            </w:r>
          </w:p>
        </w:tc>
        <w:tc>
          <w:tcPr/>
          <w:p>
            <w:pPr>
              <w:pStyle w:val="Compact"/>
            </w:pPr>
            <w:r>
              <w:t xml:space="preserve">Confirmación del receptor de que recibió bien el material o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Devolución de consumo</w:t>
            </w:r>
          </w:p>
        </w:tc>
        <w:tc>
          <w:tcPr/>
          <w:p>
            <w:pPr>
              <w:pStyle w:val="Compact"/>
            </w:pPr>
            <w:r>
              <w:t xml:space="preserve">Material que el usuario devuelve porque no lo usó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Devolución a proveedor</w:t>
            </w:r>
          </w:p>
        </w:tc>
        <w:tc>
          <w:tcPr/>
          <w:p>
            <w:pPr>
              <w:pStyle w:val="Compact"/>
            </w:pPr>
            <w:r>
              <w:t xml:space="preserve">Material que almacén devuelve al proveedor (fallas/exceso)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Reingreso</w:t>
            </w:r>
          </w:p>
        </w:tc>
        <w:tc>
          <w:tcPr/>
          <w:p>
            <w:pPr>
              <w:pStyle w:val="Compact"/>
            </w:pPr>
            <w:r>
              <w:t xml:space="preserve">Material que retorna al stock del almacén (requiere aprobación del jefe de área)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Transferencia</w:t>
            </w:r>
          </w:p>
        </w:tc>
        <w:tc>
          <w:tcPr/>
          <w:p>
            <w:pPr>
              <w:pStyle w:val="Compact"/>
            </w:pPr>
            <w:r>
              <w:t xml:space="preserve">Movimiento de stock entre dos almacenes</w:t>
            </w:r>
          </w:p>
        </w:tc>
      </w:tr>
    </w:tbl>
    <w:bookmarkEnd w:id="9"/>
    <w:bookmarkStart w:id="10" w:name="catálogos-y-maestras"/>
    <w:p>
      <w:pPr>
        <w:pStyle w:val="Heading2"/>
      </w:pPr>
      <w:r>
        <w:t xml:space="preserve">Catálogos y maestras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Producto/material individual que se solicita o almacena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Tipo de requerimiento asociado a labores/servicios de campo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 fijo</w:t>
            </w:r>
          </w:p>
        </w:tc>
        <w:tc>
          <w:tcPr/>
          <w:p>
            <w:pPr>
              <w:pStyle w:val="Compact"/>
            </w:pPr>
            <w:r>
              <w:t xml:space="preserve">Bien de capital (maquinaria, equipos)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Activo menor</w:t>
            </w:r>
          </w:p>
        </w:tc>
        <w:tc>
          <w:tcPr/>
          <w:p>
            <w:pPr>
              <w:pStyle w:val="Compact"/>
            </w:pPr>
            <w:r>
              <w:t xml:space="preserve">Bien de bajo valor (herramientas menores)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Maestras</w:t>
            </w:r>
          </w:p>
        </w:tc>
        <w:tc>
          <w:tcPr/>
          <w:p>
            <w:pPr>
              <w:pStyle w:val="Compact"/>
            </w:pPr>
            <w:r>
              <w:t xml:space="preserve">Datos base descargados al equipo: ítems, almacenes, áreas, centros de costo, labores, unidades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Ceco</w:t>
            </w:r>
          </w:p>
        </w:tc>
        <w:tc>
          <w:tcPr/>
          <w:p>
            <w:pPr>
              <w:pStyle w:val="Compact"/>
            </w:pPr>
            <w:r>
              <w:t xml:space="preserve">Centro de costo — unidad que asume el gasto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</w:t>
            </w:r>
          </w:p>
        </w:tc>
        <w:tc>
          <w:tcPr/>
          <w:p>
            <w:pPr>
              <w:pStyle w:val="Compact"/>
            </w:pPr>
            <w:r>
              <w:t xml:space="preserve">Actividad agrícola/operativa a la que se imputa el consumo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</w:t>
            </w:r>
          </w:p>
        </w:tc>
        <w:tc>
          <w:tcPr/>
          <w:p>
            <w:pPr>
              <w:pStyle w:val="Compact"/>
            </w:pPr>
            <w:r>
              <w:t xml:space="preserve">Unidad agrícola/campo de la 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Almacén destino</w:t>
            </w:r>
          </w:p>
        </w:tc>
        <w:tc>
          <w:tcPr/>
          <w:p>
            <w:pPr>
              <w:pStyle w:val="Compact"/>
            </w:pPr>
            <w:r>
              <w:t xml:space="preserve">Almacén que recibirá o atenderá el requerimiento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de stock</w:t>
            </w:r>
          </w:p>
        </w:tc>
        <w:tc>
          <w:tcPr/>
          <w:p>
            <w:pPr>
              <w:pStyle w:val="Compact"/>
            </w:pPr>
            <w:r>
              <w:t xml:space="preserve">Lista predefinida de ítems para despachos frecuentes</w:t>
            </w:r>
          </w:p>
        </w:tc>
      </w:tr>
    </w:tbl>
    <w:bookmarkEnd w:id="10"/>
    <w:bookmarkStart w:id="11" w:name="estados-y-control"/>
    <w:p>
      <w:pPr>
        <w:pStyle w:val="Heading2"/>
      </w:pPr>
      <w:r>
        <w:t xml:space="preserve">Estados y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Documento creado/esperando acción del siguiente 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Aprobado / Rechazado</w:t>
            </w:r>
          </w:p>
        </w:tc>
        <w:tc>
          <w:tcPr/>
          <w:p>
            <w:pPr>
              <w:pStyle w:val="Compact"/>
            </w:pPr>
            <w:r>
              <w:t xml:space="preserve">Resultado de la revisión en cada 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de requerimiento</w:t>
            </w:r>
          </w:p>
        </w:tc>
        <w:tc>
          <w:tcPr/>
          <w:p>
            <w:pPr>
              <w:pStyle w:val="Compact"/>
            </w:pPr>
            <w:r>
              <w:t xml:space="preserve">Cantidad de un requerimiento aún no atendida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Saldos pendientes</w:t>
            </w:r>
          </w:p>
        </w:tc>
        <w:tc>
          <w:tcPr/>
          <w:p>
            <w:pPr>
              <w:pStyle w:val="Compact"/>
            </w:pPr>
            <w:r>
              <w:t xml:space="preserve">Aprobados sin consolidar — generan notificación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Kardex</w:t>
            </w:r>
          </w:p>
        </w:tc>
        <w:tc>
          <w:tcPr/>
          <w:p>
            <w:pPr>
              <w:pStyle w:val="Compact"/>
            </w:pPr>
            <w:r>
              <w:t xml:space="preserve">Historial de movimientos de cada ítem (entradas, salidas, saldos)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Sincronizar</w:t>
            </w:r>
          </w:p>
        </w:tc>
        <w:tc>
          <w:tcPr/>
          <w:p>
            <w:pPr>
              <w:pStyle w:val="Compact"/>
            </w:pPr>
            <w:r>
              <w:t xml:space="preserve">Enviar datos locales al servidor y bajar maestras actualizadas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Registro de quién hizo qué y cuándo</w:t>
            </w:r>
          </w:p>
        </w:tc>
      </w:tr>
    </w:tbl>
    <w:bookmarkEnd w:id="11"/>
    <w:bookmarkStart w:id="12" w:name="roles-y-accesos"/>
    <w:p>
      <w:pPr>
        <w:pStyle w:val="Heading2"/>
      </w:pPr>
      <w:r>
        <w:t xml:space="preserve">Roles y accesos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idrol</w:t>
            </w:r>
          </w:p>
        </w:tc>
        <w:tc>
          <w:tcPr/>
          <w:p>
            <w:pPr>
              <w:pStyle w:val="Compact"/>
            </w:pPr>
            <w:r>
              <w:t xml:space="preserve">Código del rol del usuario (OPLOGIST, ALLOGIST,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 múltiple</w:t>
            </w:r>
          </w:p>
        </w:tc>
        <w:tc>
          <w:tcPr/>
          <w:p>
            <w:pPr>
              <w:pStyle w:val="Compact"/>
            </w:pPr>
            <w:r>
              <w:t xml:space="preserve">Varios roles en un usuario, separados por coma:</w:t>
            </w:r>
            <w:r>
              <w:t xml:space="preserve"> </w:t>
            </w:r>
            <w:r>
              <w:rPr>
                <w:rStyle w:val="VerbatimChar"/>
              </w:rPr>
              <w:t xml:space="preserve">LOLOGIST,ALLOGIST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Regla que decide si tu rol puede entrar a una pantalla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MENU_JSON</w:t>
            </w:r>
          </w:p>
        </w:tc>
        <w:tc>
          <w:tcPr/>
          <w:p>
            <w:pPr>
              <w:pStyle w:val="Compact"/>
            </w:pPr>
            <w:r>
              <w:t xml:space="preserve">Configuración en BD que define el menú lateral de un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ADMINLG_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Claves de permiso para las pestañas de la consola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clásica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  <w:r>
              <w:t xml:space="preserve"> </w:t>
            </w: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— configuración histórica (correo, branding, menús)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</w:t>
            </w:r>
            <w:r>
              <w:t xml:space="preserve"> </w:t>
            </w:r>
            <w:r>
              <w:t xml:space="preserve">— administración logística y aprobaciones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Aprobador</w:t>
            </w:r>
          </w:p>
        </w:tc>
        <w:tc>
          <w:tcPr/>
          <w:p>
            <w:pPr>
              <w:pStyle w:val="Compact"/>
            </w:pPr>
            <w:r>
              <w:t xml:space="preserve">Usuario que valida un documento en un nivel del flujo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de aprobación</w:t>
            </w:r>
          </w:p>
        </w:tc>
        <w:tc>
          <w:tcPr/>
          <w:p>
            <w:pPr>
              <w:pStyle w:val="Compact"/>
            </w:pPr>
            <w:r>
              <w:t xml:space="preserve">Secuencia de niveles que debe pasar un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Lista de documentos pendientes de tu acción</w:t>
            </w:r>
          </w:p>
        </w:tc>
      </w:tr>
    </w:tbl>
    <w:bookmarkEnd w:id="12"/>
    <w:bookmarkStart w:id="13" w:name="técnicos-frecuentes-en-soporte"/>
    <w:p>
      <w:pPr>
        <w:pStyle w:val="Heading2"/>
      </w:pPr>
      <w:r>
        <w:t xml:space="preserve">Técnicos (frecuentes en soporte)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IndexedDB / Dexie</w:t>
            </w:r>
          </w:p>
        </w:tc>
        <w:tc>
          <w:tcPr/>
          <w:p>
            <w:pPr>
              <w:pStyle w:val="Compact"/>
            </w:pPr>
            <w:r>
              <w:t xml:space="preserve">Base de datos local del navegador donde se guarda tu sesión y 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Maestra</w:t>
            </w:r>
          </w:p>
        </w:tc>
        <w:tc>
          <w:tcPr/>
          <w:p>
            <w:pPr>
              <w:pStyle w:val="Compact"/>
            </w:pPr>
            <w:r>
              <w:t xml:space="preserve">Servicio central de usuarios (login)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Logística</w:t>
            </w:r>
          </w:p>
        </w:tc>
        <w:tc>
          <w:tcPr/>
          <w:p>
            <w:pPr>
              <w:pStyle w:val="Compact"/>
            </w:pPr>
            <w:r>
              <w:t xml:space="preserve">Servicio del módulo (</w:t>
            </w:r>
            <w:r>
              <w:rPr>
                <w:rStyle w:val="VerbatimChar"/>
              </w:rPr>
              <w:t xml:space="preserve">baseUrl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Offline-first</w:t>
            </w:r>
          </w:p>
        </w:tc>
        <w:tc>
          <w:tcPr/>
          <w:p>
            <w:pPr>
              <w:pStyle w:val="Compact"/>
            </w:pPr>
            <w:r>
              <w:t xml:space="preserve">Diseño que permite trabajar sin internet y sincronizar después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ADMIN_TOKEN</w:t>
            </w:r>
          </w:p>
        </w:tc>
        <w:tc>
          <w:tcPr/>
          <w:p>
            <w:pPr>
              <w:pStyle w:val="Compact"/>
            </w:pPr>
            <w:r>
              <w:t xml:space="preserve">Token que habilita el módulo</w:t>
            </w:r>
            <w:r>
              <w:t xml:space="preserve"> </w:t>
            </w: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tras</w:t>
            </w:r>
            <w:r>
              <w:t xml:space="preserve"> </w:t>
            </w:r>
            <w:r>
              <w:rPr>
                <w:rStyle w:val="VerbatimChar"/>
              </w:rPr>
              <w:t xml:space="preserve">/admin-login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