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B3B5C"/>
          <w:sz w:val="40"/>
          <w:szCs w:val="40"/>
        </w:rPr>
        <w:t xml:space="preserve">CCM Nurse Conversation Sheet</w:t>
      </w:r>
    </w:p>
    <w:p>
      <w:pPr>
        <w:spacing w:after="360"/>
      </w:pPr>
      <w:r>
        <w:rPr>
          <w:rFonts w:ascii="Arial" w:cs="Arial" w:eastAsia="Arial" w:hAnsi="Arial"/>
          <w:i/>
          <w:iCs/>
          <w:color w:val="555555"/>
          <w:sz w:val="22"/>
          <w:szCs w:val="22"/>
        </w:rPr>
        <w:t xml:space="preserve">Questions, vocabulary, and outreach scripts for talking to real CCM/APCM nurses</w:t>
      </w:r>
    </w:p>
    <w:p>
      <w:pPr>
        <w:pStyle w:val="Heading1"/>
        <w:spacing w:after="140" w:before="280"/>
      </w:pPr>
      <w:r>
        <w:rPr>
          <w:rFonts w:ascii="Arial" w:cs="Arial" w:eastAsia="Arial" w:hAnsi="Arial"/>
          <w:b/>
          <w:bCs/>
          <w:color w:val="0B3B5C"/>
          <w:sz w:val="30"/>
          <w:szCs w:val="30"/>
        </w:rPr>
        <w:t xml:space="preserve">Before the call — set the table</w:t>
      </w:r>
    </w:p>
    <w:p>
      <w:pPr>
        <w:spacing w:after="120" w:line="300"/>
      </w:pPr>
      <w:r>
        <w:rPr>
          <w:rFonts w:ascii="Arial" w:cs="Arial" w:eastAsia="Arial" w:hAnsi="Arial"/>
          <w:sz w:val="22"/>
          <w:szCs w:val="22"/>
        </w:rPr>
        <w:t xml:space="preserve">Lead with “I’m not selling anything. I want to understand your day. I’ll just listen.” Anything that sounds like vendor speak shuts the conversation down. Keep your phone away, take notes by hand if you can. Ask permission to record only if you absolutely need to — many will decline.</w:t>
      </w:r>
    </w:p>
    <w:p>
      <w:pPr>
        <w:spacing w:after="120" w:line="300"/>
      </w:pPr>
      <w:r>
        <w:rPr>
          <w:rFonts w:ascii="Arial" w:cs="Arial" w:eastAsia="Arial" w:hAnsi="Arial"/>
          <w:sz w:val="22"/>
          <w:szCs w:val="22"/>
        </w:rPr>
        <w:t xml:space="preserve">Two cardinal rules: do not use the phrase “AI agent” in the first five minutes (nurses hear that as “you want to replace me”). Do not lecture. Your job is to make them the expert.</w:t>
      </w:r>
    </w:p>
    <w:p>
      <w:pPr>
        <w:pStyle w:val="Heading1"/>
        <w:spacing w:after="140" w:before="280"/>
      </w:pPr>
      <w:r>
        <w:rPr>
          <w:rFonts w:ascii="Arial" w:cs="Arial" w:eastAsia="Arial" w:hAnsi="Arial"/>
          <w:b/>
          <w:bCs/>
          <w:color w:val="0B3B5C"/>
          <w:sz w:val="30"/>
          <w:szCs w:val="30"/>
        </w:rPr>
        <w:t xml:space="preserve">12 Questions (in order)</w:t>
      </w:r>
    </w:p>
    <w:p>
      <w:pPr>
        <w:spacing w:after="80" w:before="180"/>
      </w:pPr>
      <w:r>
        <w:rPr>
          <w:rFonts w:ascii="Arial" w:cs="Arial" w:eastAsia="Arial" w:hAnsi="Arial"/>
          <w:b/>
          <w:bCs/>
          <w:color w:val="1A1A1A"/>
          <w:sz w:val="23"/>
          <w:szCs w:val="23"/>
        </w:rPr>
        <w:t xml:space="preserve">Workflow grounding</w:t>
      </w:r>
    </w:p>
    <w:p>
      <w:pPr>
        <w:spacing w:after="60" w:before="120" w:line="280"/>
        <w:ind w:left="360" w:hanging="360"/>
      </w:pPr>
      <w:r>
        <w:rPr>
          <w:rFonts w:ascii="Arial" w:cs="Arial" w:eastAsia="Arial" w:hAnsi="Arial"/>
          <w:b/>
          <w:bCs/>
          <w:color w:val="0B3B5C"/>
          <w:sz w:val="22"/>
          <w:szCs w:val="22"/>
        </w:rPr>
        <w:t xml:space="preserve">Q1. </w:t>
      </w:r>
      <w:r>
        <w:rPr>
          <w:rFonts w:ascii="Arial" w:cs="Arial" w:eastAsia="Arial" w:hAnsi="Arial"/>
          <w:sz w:val="22"/>
          <w:szCs w:val="22"/>
        </w:rPr>
        <w:t xml:space="preserve">Walk me through yesterday from the moment you logged in to the moment you logged off. Where did the day go off the plan?</w:t>
      </w:r>
    </w:p>
    <w:p>
      <w:pPr>
        <w:spacing w:after="60" w:before="120" w:line="280"/>
        <w:ind w:left="360" w:hanging="360"/>
      </w:pPr>
      <w:r>
        <w:rPr>
          <w:rFonts w:ascii="Arial" w:cs="Arial" w:eastAsia="Arial" w:hAnsi="Arial"/>
          <w:b/>
          <w:bCs/>
          <w:color w:val="0B3B5C"/>
          <w:sz w:val="22"/>
          <w:szCs w:val="22"/>
        </w:rPr>
        <w:t xml:space="preserve">Q2. </w:t>
      </w:r>
      <w:r>
        <w:rPr>
          <w:rFonts w:ascii="Arial" w:cs="Arial" w:eastAsia="Arial" w:hAnsi="Arial"/>
          <w:sz w:val="22"/>
          <w:szCs w:val="22"/>
        </w:rPr>
        <w:t xml:space="preserve">How big is your panel right now, and how many of those patients did you actually reach last month?</w:t>
      </w:r>
    </w:p>
    <w:p>
      <w:pPr>
        <w:spacing w:after="60" w:before="120" w:line="280"/>
        <w:ind w:left="360" w:hanging="360"/>
      </w:pPr>
      <w:r>
        <w:rPr>
          <w:rFonts w:ascii="Arial" w:cs="Arial" w:eastAsia="Arial" w:hAnsi="Arial"/>
          <w:b/>
          <w:bCs/>
          <w:color w:val="0B3B5C"/>
          <w:sz w:val="22"/>
          <w:szCs w:val="22"/>
        </w:rPr>
        <w:t xml:space="preserve">Q3. </w:t>
      </w:r>
      <w:r>
        <w:rPr>
          <w:rFonts w:ascii="Arial" w:cs="Arial" w:eastAsia="Arial" w:hAnsi="Arial"/>
          <w:sz w:val="22"/>
          <w:szCs w:val="22"/>
        </w:rPr>
        <w:t xml:space="preserve">When you sit down to a call, what’s already in front of you on the screen — and what do you wish was there?</w:t>
      </w:r>
    </w:p>
    <w:p>
      <w:pPr>
        <w:spacing w:after="60" w:before="120" w:line="280"/>
        <w:ind w:left="360" w:hanging="360"/>
      </w:pPr>
      <w:r>
        <w:rPr>
          <w:rFonts w:ascii="Arial" w:cs="Arial" w:eastAsia="Arial" w:hAnsi="Arial"/>
          <w:b/>
          <w:bCs/>
          <w:color w:val="0B3B5C"/>
          <w:sz w:val="22"/>
          <w:szCs w:val="22"/>
        </w:rPr>
        <w:t xml:space="preserve">Q4. </w:t>
      </w:r>
      <w:r>
        <w:rPr>
          <w:rFonts w:ascii="Arial" w:cs="Arial" w:eastAsia="Arial" w:hAnsi="Arial"/>
          <w:sz w:val="22"/>
          <w:szCs w:val="22"/>
        </w:rPr>
        <w:t xml:space="preserve">What does a good call feel like? What does a call you dread feel like?</w:t>
      </w:r>
    </w:p>
    <w:p>
      <w:pPr>
        <w:spacing w:after="80" w:before="180"/>
      </w:pPr>
      <w:r>
        <w:rPr>
          <w:rFonts w:ascii="Arial" w:cs="Arial" w:eastAsia="Arial" w:hAnsi="Arial"/>
          <w:b/>
          <w:bCs/>
          <w:color w:val="1A1A1A"/>
          <w:sz w:val="23"/>
          <w:szCs w:val="23"/>
        </w:rPr>
        <w:t xml:space="preserve">The 20-minute reality</w:t>
      </w:r>
    </w:p>
    <w:p>
      <w:pPr>
        <w:spacing w:after="60" w:before="120" w:line="280"/>
        <w:ind w:left="360" w:hanging="360"/>
      </w:pPr>
      <w:r>
        <w:rPr>
          <w:rFonts w:ascii="Arial" w:cs="Arial" w:eastAsia="Arial" w:hAnsi="Arial"/>
          <w:b/>
          <w:bCs/>
          <w:color w:val="0B3B5C"/>
          <w:sz w:val="22"/>
          <w:szCs w:val="22"/>
        </w:rPr>
        <w:t xml:space="preserve">Q5. </w:t>
      </w:r>
      <w:r>
        <w:rPr>
          <w:rFonts w:ascii="Arial" w:cs="Arial" w:eastAsia="Arial" w:hAnsi="Arial"/>
          <w:sz w:val="22"/>
          <w:szCs w:val="22"/>
        </w:rPr>
        <w:t xml:space="preserve">Walk me through how you track the 20 minutes. Stopwatch in the platform, EHR timer, mental math, something else? When was the last time you weren’t sure if a minute counted?</w:t>
      </w:r>
    </w:p>
    <w:p>
      <w:pPr>
        <w:spacing w:after="60" w:before="120" w:line="280"/>
        <w:ind w:left="360" w:hanging="360"/>
      </w:pPr>
      <w:r>
        <w:rPr>
          <w:rFonts w:ascii="Arial" w:cs="Arial" w:eastAsia="Arial" w:hAnsi="Arial"/>
          <w:b/>
          <w:bCs/>
          <w:color w:val="0B3B5C"/>
          <w:sz w:val="22"/>
          <w:szCs w:val="22"/>
        </w:rPr>
        <w:t xml:space="preserve">Q6. </w:t>
      </w:r>
      <w:r>
        <w:rPr>
          <w:rFonts w:ascii="Arial" w:cs="Arial" w:eastAsia="Arial" w:hAnsi="Arial"/>
          <w:sz w:val="22"/>
          <w:szCs w:val="22"/>
        </w:rPr>
        <w:t xml:space="preserve">How often do you go over 20 minutes on a patient, and what happens when you do?</w:t>
      </w:r>
    </w:p>
    <w:p>
      <w:pPr>
        <w:spacing w:after="80" w:before="180"/>
      </w:pPr>
      <w:r>
        <w:rPr>
          <w:rFonts w:ascii="Arial" w:cs="Arial" w:eastAsia="Arial" w:hAnsi="Arial"/>
          <w:b/>
          <w:bCs/>
          <w:color w:val="1A1A1A"/>
          <w:sz w:val="23"/>
          <w:szCs w:val="23"/>
        </w:rPr>
        <w:t xml:space="preserve">Patients</w:t>
      </w:r>
    </w:p>
    <w:p>
      <w:pPr>
        <w:spacing w:after="60" w:before="120" w:line="280"/>
        <w:ind w:left="360" w:hanging="360"/>
      </w:pPr>
      <w:r>
        <w:rPr>
          <w:rFonts w:ascii="Arial" w:cs="Arial" w:eastAsia="Arial" w:hAnsi="Arial"/>
          <w:b/>
          <w:bCs/>
          <w:color w:val="0B3B5C"/>
          <w:sz w:val="22"/>
          <w:szCs w:val="22"/>
        </w:rPr>
        <w:t xml:space="preserve">Q7. </w:t>
      </w:r>
      <w:r>
        <w:rPr>
          <w:rFonts w:ascii="Arial" w:cs="Arial" w:eastAsia="Arial" w:hAnsi="Arial"/>
          <w:sz w:val="22"/>
          <w:szCs w:val="22"/>
        </w:rPr>
        <w:t xml:space="preserve">Tell me about your “Mrs. Smith” — the patient who always picks up and wants to talk for 45 minutes. And tell me about your “Mr. Jones” — the one you’ve tried six times this month. What would actually help with each?</w:t>
      </w:r>
    </w:p>
    <w:p>
      <w:pPr>
        <w:spacing w:after="60" w:before="120" w:line="280"/>
        <w:ind w:left="360" w:hanging="360"/>
      </w:pPr>
      <w:r>
        <w:rPr>
          <w:rFonts w:ascii="Arial" w:cs="Arial" w:eastAsia="Arial" w:hAnsi="Arial"/>
          <w:b/>
          <w:bCs/>
          <w:color w:val="0B3B5C"/>
          <w:sz w:val="22"/>
          <w:szCs w:val="22"/>
        </w:rPr>
        <w:t xml:space="preserve">Q8. </w:t>
      </w:r>
      <w:r>
        <w:rPr>
          <w:rFonts w:ascii="Arial" w:cs="Arial" w:eastAsia="Arial" w:hAnsi="Arial"/>
          <w:sz w:val="22"/>
          <w:szCs w:val="22"/>
        </w:rPr>
        <w:t xml:space="preserve">Have you ever had a patient revoke because of the bill? How did that conversation go?</w:t>
      </w:r>
    </w:p>
    <w:p>
      <w:pPr>
        <w:spacing w:after="80" w:before="180"/>
      </w:pPr>
      <w:r>
        <w:rPr>
          <w:rFonts w:ascii="Arial" w:cs="Arial" w:eastAsia="Arial" w:hAnsi="Arial"/>
          <w:b/>
          <w:bCs/>
          <w:color w:val="1A1A1A"/>
          <w:sz w:val="23"/>
          <w:szCs w:val="23"/>
        </w:rPr>
        <w:t xml:space="preserve">Tech pain</w:t>
      </w:r>
    </w:p>
    <w:p>
      <w:pPr>
        <w:spacing w:after="60" w:before="120" w:line="280"/>
        <w:ind w:left="360" w:hanging="360"/>
      </w:pPr>
      <w:r>
        <w:rPr>
          <w:rFonts w:ascii="Arial" w:cs="Arial" w:eastAsia="Arial" w:hAnsi="Arial"/>
          <w:b/>
          <w:bCs/>
          <w:color w:val="0B3B5C"/>
          <w:sz w:val="22"/>
          <w:szCs w:val="22"/>
        </w:rPr>
        <w:t xml:space="preserve">Q9. </w:t>
      </w:r>
      <w:r>
        <w:rPr>
          <w:rFonts w:ascii="Arial" w:cs="Arial" w:eastAsia="Arial" w:hAnsi="Arial"/>
          <w:sz w:val="22"/>
          <w:szCs w:val="22"/>
        </w:rPr>
        <w:t xml:space="preserve">How many systems do you have open right now? Which one slows you down the most, and what’s the click you do the most times per day that feels stupid?</w:t>
      </w:r>
    </w:p>
    <w:p>
      <w:pPr>
        <w:spacing w:after="60" w:before="120" w:line="280"/>
        <w:ind w:left="360" w:hanging="360"/>
      </w:pPr>
      <w:r>
        <w:rPr>
          <w:rFonts w:ascii="Arial" w:cs="Arial" w:eastAsia="Arial" w:hAnsi="Arial"/>
          <w:b/>
          <w:bCs/>
          <w:color w:val="0B3B5C"/>
          <w:sz w:val="22"/>
          <w:szCs w:val="22"/>
        </w:rPr>
        <w:t xml:space="preserve">Q10. </w:t>
      </w:r>
      <w:r>
        <w:rPr>
          <w:rFonts w:ascii="Arial" w:cs="Arial" w:eastAsia="Arial" w:hAnsi="Arial"/>
          <w:sz w:val="22"/>
          <w:szCs w:val="22"/>
        </w:rPr>
        <w:t xml:space="preserve">If your CCM platform disappeared tomorrow and you could only keep one feature, what would it be?</w:t>
      </w:r>
    </w:p>
    <w:p>
      <w:pPr>
        <w:spacing w:after="80" w:before="180"/>
      </w:pPr>
      <w:r>
        <w:rPr>
          <w:rFonts w:ascii="Arial" w:cs="Arial" w:eastAsia="Arial" w:hAnsi="Arial"/>
          <w:b/>
          <w:bCs/>
          <w:color w:val="1A1A1A"/>
          <w:sz w:val="23"/>
          <w:szCs w:val="23"/>
        </w:rPr>
        <w:t xml:space="preserve">Wishes (lead with permission to be honest)</w:t>
      </w:r>
    </w:p>
    <w:p>
      <w:pPr>
        <w:spacing w:after="60" w:before="120" w:line="280"/>
        <w:ind w:left="360" w:hanging="360"/>
      </w:pPr>
      <w:r>
        <w:rPr>
          <w:rFonts w:ascii="Arial" w:cs="Arial" w:eastAsia="Arial" w:hAnsi="Arial"/>
          <w:b/>
          <w:bCs/>
          <w:color w:val="0B3B5C"/>
          <w:sz w:val="22"/>
          <w:szCs w:val="22"/>
        </w:rPr>
        <w:t xml:space="preserve">Q11. </w:t>
      </w:r>
      <w:r>
        <w:rPr>
          <w:rFonts w:ascii="Arial" w:cs="Arial" w:eastAsia="Arial" w:hAnsi="Arial"/>
          <w:sz w:val="22"/>
          <w:szCs w:val="22"/>
        </w:rPr>
        <w:t xml:space="preserve">If you had a junior assistant who only handled boring stuff, what would you hand them first? What would you never hand them?</w:t>
      </w:r>
    </w:p>
    <w:p>
      <w:pPr>
        <w:spacing w:after="60" w:before="120" w:line="280"/>
        <w:ind w:left="360" w:hanging="360"/>
      </w:pPr>
      <w:r>
        <w:rPr>
          <w:rFonts w:ascii="Arial" w:cs="Arial" w:eastAsia="Arial" w:hAnsi="Arial"/>
          <w:b/>
          <w:bCs/>
          <w:color w:val="0B3B5C"/>
          <w:sz w:val="22"/>
          <w:szCs w:val="22"/>
        </w:rPr>
        <w:t xml:space="preserve">Q12. </w:t>
      </w:r>
      <w:r>
        <w:rPr>
          <w:rFonts w:ascii="Arial" w:cs="Arial" w:eastAsia="Arial" w:hAnsi="Arial"/>
          <w:sz w:val="22"/>
          <w:szCs w:val="22"/>
        </w:rPr>
        <w:t xml:space="preserve">There’s a lot of AI noise in this space right now — what claim from a vendor would make you instantly roll your eyes? And what would actually save you an hour a day?</w:t>
      </w:r>
    </w:p>
    <w:p>
      <w:pPr>
        <w:spacing w:after="80" w:before="180"/>
      </w:pPr>
      <w:r>
        <w:rPr>
          <w:rFonts w:ascii="Arial" w:cs="Arial" w:eastAsia="Arial" w:hAnsi="Arial"/>
          <w:b/>
          <w:bCs/>
          <w:color w:val="1A1A1A"/>
          <w:sz w:val="23"/>
          <w:szCs w:val="23"/>
        </w:rPr>
        <w:t xml:space="preserve">Wrap-up</w:t>
      </w:r>
    </w:p>
    <w:p>
      <w:pPr>
        <w:spacing w:after="120" w:line="300"/>
      </w:pPr>
      <w:r>
        <w:rPr>
          <w:rFonts w:ascii="Arial" w:cs="Arial" w:eastAsia="Arial" w:hAnsi="Arial"/>
          <w:sz w:val="22"/>
          <w:szCs w:val="22"/>
        </w:rPr>
        <w:t xml:space="preserve">“What did I not ask that I should have?” This almost always surfaces the real pain. Then: “Can I come back to you in a few weeks if I have follow-up questions?”</w:t>
      </w:r>
    </w:p>
    <w:p>
      <w:pPr>
        <w:pStyle w:val="Heading1"/>
        <w:spacing w:after="140" w:before="280"/>
      </w:pPr>
      <w:r>
        <w:rPr>
          <w:rFonts w:ascii="Arial" w:cs="Arial" w:eastAsia="Arial" w:hAnsi="Arial"/>
          <w:b/>
          <w:bCs/>
          <w:color w:val="0B3B5C"/>
          <w:sz w:val="30"/>
          <w:szCs w:val="30"/>
        </w:rPr>
        <w:t xml:space="preserve">Vocabulary cheat sheet</w:t>
      </w:r>
    </w:p>
    <w:p>
      <w:pPr>
        <w:spacing w:after="120" w:line="300"/>
      </w:pPr>
      <w:r>
        <w:rPr>
          <w:rFonts w:ascii="Arial" w:cs="Arial" w:eastAsia="Arial" w:hAnsi="Arial"/>
          <w:sz w:val="22"/>
          <w:szCs w:val="22"/>
        </w:rPr>
        <w:t xml:space="preserve">Use these — they signal you have done the work:</w:t>
      </w:r>
    </w:p>
    <w:p>
      <w:pPr>
        <w:pStyle w:val="ListParagraph"/>
        <w:numPr>
          <w:ilvl w:val="0"/>
          <w:numId w:val="2"/>
        </w:numPr>
        <w:spacing w:after="60" w:line="280"/>
      </w:pPr>
      <w:r>
        <w:rPr>
          <w:rFonts w:ascii="Arial" w:cs="Arial" w:eastAsia="Arial" w:hAnsi="Arial"/>
          <w:sz w:val="22"/>
          <w:szCs w:val="22"/>
        </w:rPr>
        <w:t xml:space="preserve">Panel (never “caseload” with a CCM nurse — case management is a different role)</w:t>
      </w:r>
    </w:p>
    <w:p>
      <w:pPr>
        <w:pStyle w:val="ListParagraph"/>
        <w:numPr>
          <w:ilvl w:val="0"/>
          <w:numId w:val="2"/>
        </w:numPr>
        <w:spacing w:after="60" w:line="280"/>
      </w:pPr>
      <w:r>
        <w:rPr>
          <w:rFonts w:ascii="Arial" w:cs="Arial" w:eastAsia="Arial" w:hAnsi="Arial"/>
          <w:sz w:val="22"/>
          <w:szCs w:val="22"/>
        </w:rPr>
        <w:t xml:space="preserve">Reach rate / unreachable patients</w:t>
      </w:r>
    </w:p>
    <w:p>
      <w:pPr>
        <w:pStyle w:val="ListParagraph"/>
        <w:numPr>
          <w:ilvl w:val="0"/>
          <w:numId w:val="2"/>
        </w:numPr>
        <w:spacing w:after="60" w:line="280"/>
      </w:pPr>
      <w:r>
        <w:rPr>
          <w:rFonts w:ascii="Arial" w:cs="Arial" w:eastAsia="Arial" w:hAnsi="Arial"/>
          <w:sz w:val="22"/>
          <w:szCs w:val="22"/>
        </w:rPr>
        <w:t xml:space="preserve">Touches / monthly touches</w:t>
      </w:r>
    </w:p>
    <w:p>
      <w:pPr>
        <w:pStyle w:val="ListParagraph"/>
        <w:numPr>
          <w:ilvl w:val="0"/>
          <w:numId w:val="2"/>
        </w:numPr>
        <w:spacing w:after="60" w:line="280"/>
      </w:pPr>
      <w:r>
        <w:rPr>
          <w:rFonts w:ascii="Arial" w:cs="Arial" w:eastAsia="Arial" w:hAnsi="Arial"/>
          <w:sz w:val="22"/>
          <w:szCs w:val="22"/>
        </w:rPr>
        <w:t xml:space="preserve">Billable minutes / non-face-to-face time</w:t>
      </w:r>
    </w:p>
    <w:p>
      <w:pPr>
        <w:pStyle w:val="ListParagraph"/>
        <w:numPr>
          <w:ilvl w:val="0"/>
          <w:numId w:val="2"/>
        </w:numPr>
        <w:spacing w:after="60" w:line="280"/>
      </w:pPr>
      <w:r>
        <w:rPr>
          <w:rFonts w:ascii="Arial" w:cs="Arial" w:eastAsia="Arial" w:hAnsi="Arial"/>
          <w:sz w:val="22"/>
          <w:szCs w:val="22"/>
        </w:rPr>
        <w:t xml:space="preserve">Care plan (always required, often stale)</w:t>
      </w:r>
    </w:p>
    <w:p>
      <w:pPr>
        <w:pStyle w:val="ListParagraph"/>
        <w:numPr>
          <w:ilvl w:val="0"/>
          <w:numId w:val="2"/>
        </w:numPr>
        <w:spacing w:after="60" w:line="280"/>
      </w:pPr>
      <w:r>
        <w:rPr>
          <w:rFonts w:ascii="Arial" w:cs="Arial" w:eastAsia="Arial" w:hAnsi="Arial"/>
          <w:sz w:val="22"/>
          <w:szCs w:val="22"/>
        </w:rPr>
        <w:t xml:space="preserve">The 20-minute threshold / “the clock”</w:t>
      </w:r>
    </w:p>
    <w:p>
      <w:pPr>
        <w:pStyle w:val="ListParagraph"/>
        <w:numPr>
          <w:ilvl w:val="0"/>
          <w:numId w:val="2"/>
        </w:numPr>
        <w:spacing w:after="60" w:line="280"/>
      </w:pPr>
      <w:r>
        <w:rPr>
          <w:rFonts w:ascii="Arial" w:cs="Arial" w:eastAsia="Arial" w:hAnsi="Arial"/>
          <w:sz w:val="22"/>
          <w:szCs w:val="22"/>
        </w:rPr>
        <w:t xml:space="preserve">Coinsurance pushback / fee attrition</w:t>
      </w:r>
    </w:p>
    <w:p>
      <w:pPr>
        <w:pStyle w:val="ListParagraph"/>
        <w:numPr>
          <w:ilvl w:val="0"/>
          <w:numId w:val="2"/>
        </w:numPr>
        <w:spacing w:after="60" w:line="280"/>
      </w:pPr>
      <w:r>
        <w:rPr>
          <w:rFonts w:ascii="Arial" w:cs="Arial" w:eastAsia="Arial" w:hAnsi="Arial"/>
          <w:sz w:val="22"/>
          <w:szCs w:val="22"/>
        </w:rPr>
        <w:t xml:space="preserve">Contemporaneous documentation</w:t>
      </w:r>
    </w:p>
    <w:p>
      <w:pPr>
        <w:pStyle w:val="ListParagraph"/>
        <w:numPr>
          <w:ilvl w:val="0"/>
          <w:numId w:val="2"/>
        </w:numPr>
        <w:spacing w:after="60" w:line="280"/>
      </w:pPr>
      <w:r>
        <w:rPr>
          <w:rFonts w:ascii="Arial" w:cs="Arial" w:eastAsia="Arial" w:hAnsi="Arial"/>
          <w:sz w:val="22"/>
          <w:szCs w:val="22"/>
        </w:rPr>
        <w:t xml:space="preserve">RAC audit</w:t>
      </w:r>
    </w:p>
    <w:p>
      <w:pPr>
        <w:pStyle w:val="ListParagraph"/>
        <w:numPr>
          <w:ilvl w:val="0"/>
          <w:numId w:val="2"/>
        </w:numPr>
        <w:spacing w:after="60" w:line="280"/>
      </w:pPr>
      <w:r>
        <w:rPr>
          <w:rFonts w:ascii="Arial" w:cs="Arial" w:eastAsia="Arial" w:hAnsi="Arial"/>
          <w:sz w:val="22"/>
          <w:szCs w:val="22"/>
        </w:rPr>
        <w:t xml:space="preserve">Care coach (some vendors title nurses this way)</w:t>
      </w:r>
    </w:p>
    <w:p>
      <w:pPr>
        <w:pStyle w:val="ListParagraph"/>
        <w:numPr>
          <w:ilvl w:val="0"/>
          <w:numId w:val="2"/>
        </w:numPr>
        <w:spacing w:after="60" w:line="280"/>
      </w:pPr>
      <w:r>
        <w:rPr>
          <w:rFonts w:ascii="Arial" w:cs="Arial" w:eastAsia="Arial" w:hAnsi="Arial"/>
          <w:sz w:val="22"/>
          <w:szCs w:val="22"/>
        </w:rPr>
        <w:t xml:space="preserve">Outreach queue / call list</w:t>
      </w:r>
    </w:p>
    <w:p>
      <w:pPr>
        <w:pStyle w:val="ListParagraph"/>
        <w:numPr>
          <w:ilvl w:val="0"/>
          <w:numId w:val="2"/>
        </w:numPr>
        <w:spacing w:after="60" w:line="280"/>
      </w:pPr>
      <w:r>
        <w:rPr>
          <w:rFonts w:ascii="Arial" w:cs="Arial" w:eastAsia="Arial" w:hAnsi="Arial"/>
          <w:sz w:val="22"/>
          <w:szCs w:val="22"/>
        </w:rPr>
        <w:t xml:space="preserve">Disposition (what happened on the call: reached, voicemail, wrong number, declined)</w:t>
      </w:r>
    </w:p>
    <w:p>
      <w:pPr>
        <w:pStyle w:val="ListParagraph"/>
        <w:numPr>
          <w:ilvl w:val="0"/>
          <w:numId w:val="2"/>
        </w:numPr>
        <w:spacing w:after="60" w:line="280"/>
      </w:pPr>
      <w:r>
        <w:rPr>
          <w:rFonts w:ascii="Arial" w:cs="Arial" w:eastAsia="Arial" w:hAnsi="Arial"/>
          <w:sz w:val="22"/>
          <w:szCs w:val="22"/>
        </w:rPr>
        <w:t xml:space="preserve">Revocation (patient drops the program)</w:t>
      </w:r>
    </w:p>
    <w:p>
      <w:pPr>
        <w:spacing w:after="120" w:line="300"/>
      </w:pPr>
      <w:r>
        <w:rPr>
          <w:rFonts w:ascii="Arial" w:cs="Arial" w:eastAsia="Arial" w:hAnsi="Arial"/>
          <w:sz w:val="22"/>
          <w:szCs w:val="22"/>
        </w:rPr>
        <w:t xml:space="preserve">Avoid: “patient engagement” (vendor-y), “AI agent” (in the first half of the conversation), generic “panel management.”</w:t>
      </w:r>
    </w:p>
    <w:p>
      <w:pPr>
        <w:pStyle w:val="Heading1"/>
        <w:spacing w:after="140" w:before="280"/>
      </w:pPr>
      <w:r>
        <w:rPr>
          <w:rFonts w:ascii="Arial" w:cs="Arial" w:eastAsia="Arial" w:hAnsi="Arial"/>
          <w:b/>
          <w:bCs/>
          <w:color w:val="0B3B5C"/>
          <w:sz w:val="30"/>
          <w:szCs w:val="30"/>
        </w:rPr>
        <w:t xml:space="preserve">If they bring up APCM (most won’t)</w:t>
      </w:r>
    </w:p>
    <w:p>
      <w:pPr>
        <w:spacing w:after="120" w:line="300"/>
      </w:pPr>
      <w:r>
        <w:rPr>
          <w:rFonts w:ascii="Arial" w:cs="Arial" w:eastAsia="Arial" w:hAnsi="Arial"/>
          <w:sz w:val="22"/>
          <w:szCs w:val="22"/>
        </w:rPr>
        <w:t xml:space="preserve">Most nurses don’t know G0556 / G0557 / G0558 by code name. They know APCM as “the new monthly thing” or under their employer’s branded program name. Don’t open with code numbers. Open with: “Is your shop billing the new monthly per-patient code instead of the 20-minute one?” Let them tell you whether their employer has transitioned.</w:t>
      </w:r>
    </w:p>
    <w:p>
      <w:pPr>
        <w:pStyle w:val="Heading1"/>
        <w:spacing w:after="140" w:before="280"/>
      </w:pPr>
      <w:r>
        <w:rPr>
          <w:rFonts w:ascii="Arial" w:cs="Arial" w:eastAsia="Arial" w:hAnsi="Arial"/>
          <w:b/>
          <w:bCs/>
          <w:color w:val="0B3B5C"/>
          <w:sz w:val="30"/>
          <w:szCs w:val="30"/>
        </w:rPr>
        <w:t xml:space="preserve">Outreach script (cold message)</w:t>
      </w:r>
    </w:p>
    <w:p>
      <w:pPr>
        <w:spacing w:after="80" w:before="180"/>
      </w:pPr>
      <w:r>
        <w:rPr>
          <w:rFonts w:ascii="Arial" w:cs="Arial" w:eastAsia="Arial" w:hAnsi="Arial"/>
          <w:b/>
          <w:bCs/>
          <w:color w:val="1A1A1A"/>
          <w:sz w:val="23"/>
          <w:szCs w:val="23"/>
        </w:rPr>
        <w:t xml:space="preserve">Reddit DM after they comment on your post</w:t>
      </w:r>
    </w:p>
    <w:p>
      <w:pPr>
        <w:spacing w:after="120" w:line="300"/>
      </w:pPr>
      <w:r>
        <w:rPr>
          <w:rFonts w:ascii="Arial" w:cs="Arial" w:eastAsia="Arial" w:hAnsi="Arial"/>
          <w:sz w:val="22"/>
          <w:szCs w:val="22"/>
        </w:rPr>
        <w:t xml:space="preserve">Hey, thanks so much for commenting — that was super helpful. I’m a college senior building a small side project around CCM/APCM workflows, mostly trying to learn what actually slows down a day vs what a tool could realistically help with. Would you be open to a 20-minute call sometime in the next two weeks where I just listen? I can do whatever time works for you, and I’m not selling anything. I just want to learn from someone who actually does the work.</w:t>
      </w:r>
    </w:p>
    <w:p>
      <w:pPr>
        <w:spacing w:after="80" w:before="180"/>
      </w:pPr>
      <w:r>
        <w:rPr>
          <w:rFonts w:ascii="Arial" w:cs="Arial" w:eastAsia="Arial" w:hAnsi="Arial"/>
          <w:b/>
          <w:bCs/>
          <w:color w:val="1A1A1A"/>
          <w:sz w:val="23"/>
          <w:szCs w:val="23"/>
        </w:rPr>
        <w:t xml:space="preserve">LinkedIn outreach to a CCM nurse you found</w:t>
      </w:r>
    </w:p>
    <w:p>
      <w:pPr>
        <w:spacing w:after="120" w:line="300"/>
      </w:pPr>
      <w:r>
        <w:rPr>
          <w:rFonts w:ascii="Arial" w:cs="Arial" w:eastAsia="Arial" w:hAnsi="Arial"/>
          <w:sz w:val="22"/>
          <w:szCs w:val="22"/>
        </w:rPr>
        <w:t xml:space="preserve">Hi {name} — I came across your profile while researching how CCM nurses actually run their day vs how vendors describe it. I’m a Rutgers CS student doing some independent research and a small project, and I’d love 20 minutes of your time to ask questions and listen. Not selling anything, no recording unless you want it, and happy to share what I’m building so far. Any chance you’d have time next week?</w:t>
      </w:r>
    </w:p>
    <w:p>
      <w:pPr>
        <w:spacing w:after="80" w:before="180"/>
      </w:pPr>
      <w:r>
        <w:rPr>
          <w:rFonts w:ascii="Arial" w:cs="Arial" w:eastAsia="Arial" w:hAnsi="Arial"/>
          <w:b/>
          <w:bCs/>
          <w:color w:val="1A1A1A"/>
          <w:sz w:val="23"/>
          <w:szCs w:val="23"/>
        </w:rPr>
        <w:t xml:space="preserve">Email after a warm intro from a friend (e.g., Ian)</w:t>
      </w:r>
    </w:p>
    <w:p>
      <w:pPr>
        <w:spacing w:after="120" w:line="300"/>
      </w:pPr>
      <w:r>
        <w:rPr>
          <w:rFonts w:ascii="Arial" w:cs="Arial" w:eastAsia="Arial" w:hAnsi="Arial"/>
          <w:sz w:val="22"/>
          <w:szCs w:val="22"/>
        </w:rPr>
        <w:t xml:space="preserve">Hi {name} — Ian connected us. I’m putting together a small project to learn how CCM/APCM workflows actually run at the nurse level, mostly trying to figure out where the real friction sits vs what vendors claim. Could we do a 20-minute call next week so I can ask questions and listen? Totally informal, no recording. I’ll bring questions and stay out of your way.</w:t>
      </w:r>
    </w:p>
    <w:p>
      <w:pPr>
        <w:pStyle w:val="Heading1"/>
        <w:spacing w:after="140" w:before="280"/>
      </w:pPr>
      <w:r>
        <w:rPr>
          <w:rFonts w:ascii="Arial" w:cs="Arial" w:eastAsia="Arial" w:hAnsi="Arial"/>
          <w:b/>
          <w:bCs/>
          <w:color w:val="0B3B5C"/>
          <w:sz w:val="30"/>
          <w:szCs w:val="30"/>
        </w:rPr>
        <w:t xml:space="preserve">Red flags to watch for in your own behavior</w:t>
      </w:r>
    </w:p>
    <w:p>
      <w:pPr>
        <w:pStyle w:val="ListParagraph"/>
        <w:numPr>
          <w:ilvl w:val="0"/>
          <w:numId w:val="2"/>
        </w:numPr>
        <w:spacing w:after="60" w:line="280"/>
      </w:pPr>
      <w:r>
        <w:rPr>
          <w:rFonts w:ascii="Arial" w:cs="Arial" w:eastAsia="Arial" w:hAnsi="Arial"/>
          <w:sz w:val="22"/>
          <w:szCs w:val="22"/>
        </w:rPr>
        <w:t xml:space="preserve">Asking leading questions like “Wouldn’t it be great if AI did X?” They’ll say yes to be polite and you learn nothing.</w:t>
      </w:r>
    </w:p>
    <w:p>
      <w:pPr>
        <w:pStyle w:val="ListParagraph"/>
        <w:numPr>
          <w:ilvl w:val="0"/>
          <w:numId w:val="2"/>
        </w:numPr>
        <w:spacing w:after="60" w:line="280"/>
      </w:pPr>
      <w:r>
        <w:rPr>
          <w:rFonts w:ascii="Arial" w:cs="Arial" w:eastAsia="Arial" w:hAnsi="Arial"/>
          <w:sz w:val="22"/>
          <w:szCs w:val="22"/>
        </w:rPr>
        <w:t xml:space="preserve">Pitching your project before they’ve told you their day. Hold off until they ask “so what are you building?”</w:t>
      </w:r>
    </w:p>
    <w:p>
      <w:pPr>
        <w:pStyle w:val="ListParagraph"/>
        <w:numPr>
          <w:ilvl w:val="0"/>
          <w:numId w:val="2"/>
        </w:numPr>
        <w:spacing w:after="60" w:line="280"/>
      </w:pPr>
      <w:r>
        <w:rPr>
          <w:rFonts w:ascii="Arial" w:cs="Arial" w:eastAsia="Arial" w:hAnsi="Arial"/>
          <w:sz w:val="22"/>
          <w:szCs w:val="22"/>
        </w:rPr>
        <w:t xml:space="preserve">Asking about AI before they bring it up. The first half is workflow only.</w:t>
      </w:r>
    </w:p>
    <w:p>
      <w:pPr>
        <w:pStyle w:val="ListParagraph"/>
        <w:numPr>
          <w:ilvl w:val="0"/>
          <w:numId w:val="2"/>
        </w:numPr>
        <w:spacing w:after="60" w:line="280"/>
      </w:pPr>
      <w:r>
        <w:rPr>
          <w:rFonts w:ascii="Arial" w:cs="Arial" w:eastAsia="Arial" w:hAnsi="Arial"/>
          <w:sz w:val="22"/>
          <w:szCs w:val="22"/>
        </w:rPr>
        <w:t xml:space="preserve">Defending vendors when they criticize them. Just listen and note.</w:t>
      </w:r>
    </w:p>
    <w:p>
      <w:pPr>
        <w:pStyle w:val="ListParagraph"/>
        <w:numPr>
          <w:ilvl w:val="0"/>
          <w:numId w:val="2"/>
        </w:numPr>
        <w:spacing w:after="60" w:line="280"/>
      </w:pPr>
      <w:r>
        <w:rPr>
          <w:rFonts w:ascii="Arial" w:cs="Arial" w:eastAsia="Arial" w:hAnsi="Arial"/>
          <w:sz w:val="22"/>
          <w:szCs w:val="22"/>
        </w:rPr>
        <w:t xml:space="preserve">Talking more than 30% of the time.</w:t>
      </w:r>
    </w:p>
    <w:p>
      <w:pPr>
        <w:pStyle w:val="Heading1"/>
        <w:spacing w:after="140" w:before="280"/>
      </w:pPr>
      <w:r>
        <w:rPr>
          <w:rFonts w:ascii="Arial" w:cs="Arial" w:eastAsia="Arial" w:hAnsi="Arial"/>
          <w:b/>
          <w:bCs/>
          <w:color w:val="0B3B5C"/>
          <w:sz w:val="30"/>
          <w:szCs w:val="30"/>
        </w:rPr>
        <w:t xml:space="preserve">After the call</w:t>
      </w:r>
    </w:p>
    <w:p>
      <w:pPr>
        <w:pStyle w:val="ListParagraph"/>
        <w:numPr>
          <w:ilvl w:val="0"/>
          <w:numId w:val="2"/>
        </w:numPr>
        <w:spacing w:after="60" w:line="280"/>
      </w:pPr>
      <w:r>
        <w:rPr>
          <w:rFonts w:ascii="Arial" w:cs="Arial" w:eastAsia="Arial" w:hAnsi="Arial"/>
          <w:sz w:val="22"/>
          <w:szCs w:val="22"/>
        </w:rPr>
        <w:t xml:space="preserve">Send a thank-you within 4 hours. Reference one specific thing they said.</w:t>
      </w:r>
    </w:p>
    <w:p>
      <w:pPr>
        <w:pStyle w:val="ListParagraph"/>
        <w:numPr>
          <w:ilvl w:val="0"/>
          <w:numId w:val="2"/>
        </w:numPr>
        <w:spacing w:after="60" w:line="280"/>
      </w:pPr>
      <w:r>
        <w:rPr>
          <w:rFonts w:ascii="Arial" w:cs="Arial" w:eastAsia="Arial" w:hAnsi="Arial"/>
          <w:sz w:val="22"/>
          <w:szCs w:val="22"/>
        </w:rPr>
        <w:t xml:space="preserve">Ask permission to follow up. Most will say yes.</w:t>
      </w:r>
    </w:p>
    <w:p>
      <w:pPr>
        <w:pStyle w:val="ListParagraph"/>
        <w:numPr>
          <w:ilvl w:val="0"/>
          <w:numId w:val="2"/>
        </w:numPr>
        <w:spacing w:after="60" w:line="280"/>
      </w:pPr>
      <w:r>
        <w:rPr>
          <w:rFonts w:ascii="Arial" w:cs="Arial" w:eastAsia="Arial" w:hAnsi="Arial"/>
          <w:sz w:val="22"/>
          <w:szCs w:val="22"/>
        </w:rPr>
        <w:t xml:space="preserve">If they said something quotable and asked to be anonymous, change details enough that they can’t be identified.</w:t>
      </w:r>
    </w:p>
    <w:p>
      <w:pPr>
        <w:pStyle w:val="ListParagraph"/>
        <w:numPr>
          <w:ilvl w:val="0"/>
          <w:numId w:val="2"/>
        </w:numPr>
        <w:spacing w:after="60" w:line="280"/>
      </w:pPr>
      <w:r>
        <w:rPr>
          <w:rFonts w:ascii="Arial" w:cs="Arial" w:eastAsia="Arial" w:hAnsi="Arial"/>
          <w:sz w:val="22"/>
          <w:szCs w:val="22"/>
        </w:rPr>
        <w:t xml:space="preserve">Write up notes immediately. The phrases they used matter more than your summary.</w:t>
      </w:r>
    </w:p>
    <w:p>
      <w:pPr>
        <w:pStyle w:val="ListParagraph"/>
        <w:numPr>
          <w:ilvl w:val="0"/>
          <w:numId w:val="2"/>
        </w:numPr>
        <w:spacing w:after="60" w:line="280"/>
      </w:pPr>
      <w:r>
        <w:rPr>
          <w:rFonts w:ascii="Arial" w:cs="Arial" w:eastAsia="Arial" w:hAnsi="Arial"/>
          <w:sz w:val="22"/>
          <w:szCs w:val="22"/>
        </w:rPr>
        <w:t xml:space="preserve">Offer to share what you build with them when it exists. This is the highest-leverage form of reciprocity.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Nurse Call Prep Sheet | Foresight Health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B3B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2026-05-12T22:35:28.522Z</dcterms:created>
  <dcterms:modified xsi:type="dcterms:W3CDTF">2026-05-12T22:35:28.522Z</dcterms:modified>
</cp:coreProperties>
</file>

<file path=docProps/custom.xml><?xml version="1.0" encoding="utf-8"?>
<Properties xmlns="http://schemas.openxmlformats.org/officeDocument/2006/custom-properties" xmlns:vt="http://schemas.openxmlformats.org/officeDocument/2006/docPropsVTypes"/>
</file>