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ptos" w:hAnsi="Aptos"/>
          <w:b/>
          <w:color w:val="2563A6"/>
          <w:sz w:val="20"/>
        </w:rPr>
        <w:t>PRIVATE OPERATING HANDBOOK</w:t>
      </w:r>
    </w:p>
    <w:p>
      <w:pPr>
        <w:pStyle w:val="Title"/>
        <w:jc w:val="center"/>
      </w:pPr>
      <w:r>
        <w:t>McLellan Hub</w:t>
        <w:br/>
        <w:t>Operator Manual</w:t>
      </w:r>
    </w:p>
    <w:p>
      <w:pPr>
        <w:pStyle w:val="Subtitle"/>
        <w:jc w:val="center"/>
      </w:pPr>
      <w:r>
        <w:t>The complete guide to the Hub, CRM, Tasks, knowledge,</w:t>
        <w:br/>
        <w:t>content, intelligence, operations, and recovery</w:t>
      </w:r>
    </w:p>
    <w:tbl>
      <w:tblPr>
        <w:tblW w:type="auto" w:w="0"/>
        <w:jc w:val="center"/>
        <w:tblLayout w:type="fixed"/>
        <w:tblLook w:firstColumn="1" w:firstRow="1" w:lastColumn="0" w:lastRow="0" w:noHBand="0" w:noVBand="1" w:val="04A0"/>
      </w:tblPr>
      <w:tblGrid>
        <w:gridCol w:w="2880"/>
      </w:tblGrid>
      <w:tr>
        <w:tc>
          <w:tcPr>
            <w:tcW w:type="dxa" w:w="10166"/>
            <w:shd w:fill="2563A6"/>
          </w:tcPr>
          <w:p>
            <w:r/>
          </w:p>
        </w:tc>
      </w:tr>
    </w:tbl>
    <w:p/>
    <w:p/>
    <w:p/>
    <w:p/>
    <w:p>
      <w:pPr>
        <w:jc w:val="center"/>
      </w:pPr>
      <w:r>
        <w:rPr>
          <w:b/>
        </w:rPr>
        <w:t>Version 1.0</w:t>
      </w:r>
      <w:r>
        <w:rPr>
          <w:color w:val="66717D"/>
        </w:rPr>
        <w:t xml:space="preserve">  |  Current as of 7 June 2026</w:t>
      </w:r>
    </w:p>
    <w:p>
      <w:r>
        <w:br w:type="page"/>
      </w:r>
    </w:p>
    <w:p>
      <w:pPr>
        <w:pStyle w:val="Heading1"/>
        <w:keepNext/>
      </w:pPr>
      <w:r>
        <w:t>Contents</w:t>
      </w:r>
    </w:p>
    <w:p>
      <w:r>
        <w:rPr>
          <w:color w:val="66717D"/>
        </w:rPr>
        <w:t>A task-oriented map of the current system. Page numbers are available in Word’s Navigation pane and updateable field table of contents.</w:t>
      </w:r>
    </w:p>
    <w:tbl>
      <w:tblPr>
        <w:tblW w:type="auto" w:w="0"/>
        <w:tblLayout w:type="fixed"/>
        <w:tblLook w:firstColumn="1" w:firstRow="1" w:lastColumn="0" w:lastRow="0" w:noHBand="0" w:noVBand="1" w:val="04A0"/>
      </w:tblPr>
      <w:tblGrid>
        <w:gridCol w:w="9936"/>
      </w:tblGrid>
      <w:tr>
        <w:tc>
          <w:tcPr>
            <w:tcW w:type="dxa" w:w="10166"/>
            <w:shd w:fill="EAF2F8"/>
            <w:tcMar>
              <w:top w:w="150" w:type="dxa"/>
              <w:start w:w="170" w:type="dxa"/>
              <w:bottom w:w="150" w:type="dxa"/>
              <w:end w:w="170" w:type="dxa"/>
            </w:tcMar>
          </w:tcPr>
          <w:p>
            <w:r>
              <w:rPr>
                <w:b/>
              </w:rPr>
              <w:t>Automatic contents field</w:t>
              <w:br/>
            </w:r>
            <w:r>
              <w:fldChar w:fldCharType="begin"/>
              <w:instrText xml:space="preserve">TOC \o "1-2" \h \z \u</w:instrText>
              <w:fldChar w:fldCharType="separate"/>
              <w:fldChar w:fldCharType="end"/>
            </w:r>
            <w:r>
              <w:br/>
              <w:t>In Word: select the table and choose Update Field if page numbers are not visible.</w:t>
            </w:r>
          </w:p>
        </w:tc>
      </w:tr>
    </w:tbl>
    <w:p>
      <w:pPr>
        <w:pStyle w:val="Heading2"/>
      </w:pPr>
      <w:r>
        <w:t>Chapter map</w:t>
      </w:r>
    </w:p>
    <w:tbl>
      <w:tblPr>
        <w:tblW w:type="auto" w:w="0"/>
        <w:jc w:val="center"/>
        <w:tblLayout w:type="fixed"/>
        <w:tblLook w:firstColumn="1" w:firstRow="1" w:lastColumn="0" w:lastRow="0" w:noHBand="0" w:noVBand="1" w:val="04A0"/>
      </w:tblPr>
      <w:tblGrid>
        <w:gridCol w:w="605"/>
        <w:gridCol w:w="4349"/>
        <w:gridCol w:w="605"/>
        <w:gridCol w:w="4349"/>
      </w:tblGrid>
      <w:tr>
        <w:tc>
          <w:tcPr>
            <w:tcW w:type="dxa" w:w="605"/>
            <w:shd w:fill="17324D"/>
            <w:tcMar>
              <w:top w:w="42" w:type="dxa"/>
              <w:start w:w="65" w:type="dxa"/>
              <w:bottom w:w="42" w:type="dxa"/>
              <w:end w:w="65" w:type="dxa"/>
            </w:tcMar>
          </w:tcPr>
          <w:p>
            <w:r>
              <w:rPr>
                <w:b/>
                <w:color w:val="FFFFFF"/>
                <w:sz w:val="14"/>
              </w:rPr>
              <w:t>01</w:t>
            </w:r>
          </w:p>
        </w:tc>
        <w:tc>
          <w:tcPr>
            <w:tcW w:type="dxa" w:w="4349"/>
            <w:tcMar>
              <w:top w:w="42" w:type="dxa"/>
              <w:start w:w="65" w:type="dxa"/>
              <w:bottom w:w="42" w:type="dxa"/>
              <w:end w:w="65" w:type="dxa"/>
            </w:tcMar>
          </w:tcPr>
          <w:p>
            <w:r>
              <w:rPr>
                <w:sz w:val="14"/>
              </w:rPr>
              <w:t>1. Quick Start</w:t>
            </w:r>
          </w:p>
        </w:tc>
        <w:tc>
          <w:tcPr>
            <w:tcW w:type="dxa" w:w="605"/>
            <w:shd w:fill="17324D"/>
            <w:tcMar>
              <w:top w:w="42" w:type="dxa"/>
              <w:start w:w="65" w:type="dxa"/>
              <w:bottom w:w="42" w:type="dxa"/>
              <w:end w:w="65" w:type="dxa"/>
            </w:tcMar>
          </w:tcPr>
          <w:p>
            <w:r>
              <w:rPr>
                <w:b/>
                <w:color w:val="FFFFFF"/>
                <w:sz w:val="14"/>
              </w:rPr>
              <w:t>14</w:t>
            </w:r>
          </w:p>
        </w:tc>
        <w:tc>
          <w:tcPr>
            <w:tcW w:type="dxa" w:w="4349"/>
            <w:tcMar>
              <w:top w:w="42" w:type="dxa"/>
              <w:start w:w="65" w:type="dxa"/>
              <w:bottom w:w="42" w:type="dxa"/>
              <w:end w:w="65" w:type="dxa"/>
            </w:tcMar>
          </w:tcPr>
          <w:p>
            <w:r>
              <w:rPr>
                <w:sz w:val="14"/>
              </w:rPr>
              <w:t>14. Token Burn</w:t>
            </w:r>
          </w:p>
        </w:tc>
      </w:tr>
      <w:tr>
        <w:tc>
          <w:tcPr>
            <w:tcW w:type="dxa" w:w="605"/>
            <w:shd w:fill="17324D"/>
            <w:tcMar>
              <w:top w:w="42" w:type="dxa"/>
              <w:start w:w="65" w:type="dxa"/>
              <w:bottom w:w="42" w:type="dxa"/>
              <w:end w:w="65" w:type="dxa"/>
            </w:tcMar>
          </w:tcPr>
          <w:p>
            <w:r>
              <w:rPr>
                <w:b/>
                <w:color w:val="FFFFFF"/>
                <w:sz w:val="14"/>
              </w:rPr>
              <w:t>02</w:t>
            </w:r>
          </w:p>
        </w:tc>
        <w:tc>
          <w:tcPr>
            <w:tcW w:type="dxa" w:w="4349"/>
            <w:shd w:fill="F3F5F7"/>
            <w:tcMar>
              <w:top w:w="42" w:type="dxa"/>
              <w:start w:w="65" w:type="dxa"/>
              <w:bottom w:w="42" w:type="dxa"/>
              <w:end w:w="65" w:type="dxa"/>
            </w:tcMar>
          </w:tcPr>
          <w:p>
            <w:r>
              <w:rPr>
                <w:sz w:val="14"/>
              </w:rPr>
              <w:t>2. How the System Fits Together</w:t>
            </w:r>
          </w:p>
        </w:tc>
        <w:tc>
          <w:tcPr>
            <w:tcW w:type="dxa" w:w="605"/>
            <w:shd w:fill="17324D"/>
            <w:tcMar>
              <w:top w:w="42" w:type="dxa"/>
              <w:start w:w="65" w:type="dxa"/>
              <w:bottom w:w="42" w:type="dxa"/>
              <w:end w:w="65" w:type="dxa"/>
            </w:tcMar>
          </w:tcPr>
          <w:p>
            <w:r>
              <w:rPr>
                <w:b/>
                <w:color w:val="FFFFFF"/>
                <w:sz w:val="14"/>
              </w:rPr>
              <w:t>15</w:t>
            </w:r>
          </w:p>
        </w:tc>
        <w:tc>
          <w:tcPr>
            <w:tcW w:type="dxa" w:w="4349"/>
            <w:shd w:fill="F3F5F7"/>
            <w:tcMar>
              <w:top w:w="42" w:type="dxa"/>
              <w:start w:w="65" w:type="dxa"/>
              <w:bottom w:w="42" w:type="dxa"/>
              <w:end w:w="65" w:type="dxa"/>
            </w:tcMar>
          </w:tcPr>
          <w:p>
            <w:r>
              <w:rPr>
                <w:sz w:val="14"/>
              </w:rPr>
              <w:t>15. Hermes and Google Chat</w:t>
            </w:r>
          </w:p>
        </w:tc>
      </w:tr>
      <w:tr>
        <w:tc>
          <w:tcPr>
            <w:tcW w:type="dxa" w:w="605"/>
            <w:shd w:fill="17324D"/>
            <w:tcMar>
              <w:top w:w="42" w:type="dxa"/>
              <w:start w:w="65" w:type="dxa"/>
              <w:bottom w:w="42" w:type="dxa"/>
              <w:end w:w="65" w:type="dxa"/>
            </w:tcMar>
          </w:tcPr>
          <w:p>
            <w:r>
              <w:rPr>
                <w:b/>
                <w:color w:val="FFFFFF"/>
                <w:sz w:val="14"/>
              </w:rPr>
              <w:t>03</w:t>
            </w:r>
          </w:p>
        </w:tc>
        <w:tc>
          <w:tcPr>
            <w:tcW w:type="dxa" w:w="4349"/>
            <w:tcMar>
              <w:top w:w="42" w:type="dxa"/>
              <w:start w:w="65" w:type="dxa"/>
              <w:bottom w:w="42" w:type="dxa"/>
              <w:end w:w="65" w:type="dxa"/>
            </w:tcMar>
          </w:tcPr>
          <w:p>
            <w:r>
              <w:rPr>
                <w:sz w:val="14"/>
              </w:rPr>
              <w:t>3. AI Chat and Projects</w:t>
            </w:r>
          </w:p>
        </w:tc>
        <w:tc>
          <w:tcPr>
            <w:tcW w:type="dxa" w:w="605"/>
            <w:shd w:fill="17324D"/>
            <w:tcMar>
              <w:top w:w="42" w:type="dxa"/>
              <w:start w:w="65" w:type="dxa"/>
              <w:bottom w:w="42" w:type="dxa"/>
              <w:end w:w="65" w:type="dxa"/>
            </w:tcMar>
          </w:tcPr>
          <w:p>
            <w:r>
              <w:rPr>
                <w:b/>
                <w:color w:val="FFFFFF"/>
                <w:sz w:val="14"/>
              </w:rPr>
              <w:t>16</w:t>
            </w:r>
          </w:p>
        </w:tc>
        <w:tc>
          <w:tcPr>
            <w:tcW w:type="dxa" w:w="4349"/>
            <w:tcMar>
              <w:top w:w="42" w:type="dxa"/>
              <w:start w:w="65" w:type="dxa"/>
              <w:bottom w:w="42" w:type="dxa"/>
              <w:end w:w="65" w:type="dxa"/>
            </w:tcMar>
          </w:tcPr>
          <w:p>
            <w:r>
              <w:rPr>
                <w:sz w:val="14"/>
              </w:rPr>
              <w:t>16. Admin and Model Operations</w:t>
            </w:r>
          </w:p>
        </w:tc>
      </w:tr>
      <w:tr>
        <w:tc>
          <w:tcPr>
            <w:tcW w:type="dxa" w:w="605"/>
            <w:shd w:fill="17324D"/>
            <w:tcMar>
              <w:top w:w="42" w:type="dxa"/>
              <w:start w:w="65" w:type="dxa"/>
              <w:bottom w:w="42" w:type="dxa"/>
              <w:end w:w="65" w:type="dxa"/>
            </w:tcMar>
          </w:tcPr>
          <w:p>
            <w:r>
              <w:rPr>
                <w:b/>
                <w:color w:val="FFFFFF"/>
                <w:sz w:val="14"/>
              </w:rPr>
              <w:t>04</w:t>
            </w:r>
          </w:p>
        </w:tc>
        <w:tc>
          <w:tcPr>
            <w:tcW w:type="dxa" w:w="4349"/>
            <w:shd w:fill="F3F5F7"/>
            <w:tcMar>
              <w:top w:w="42" w:type="dxa"/>
              <w:start w:w="65" w:type="dxa"/>
              <w:bottom w:w="42" w:type="dxa"/>
              <w:end w:w="65" w:type="dxa"/>
            </w:tcMar>
          </w:tcPr>
          <w:p>
            <w:r>
              <w:rPr>
                <w:sz w:val="14"/>
              </w:rPr>
              <w:t>4. CRM: People, Companies, and Context</w:t>
            </w:r>
          </w:p>
        </w:tc>
        <w:tc>
          <w:tcPr>
            <w:tcW w:type="dxa" w:w="605"/>
            <w:shd w:fill="17324D"/>
            <w:tcMar>
              <w:top w:w="42" w:type="dxa"/>
              <w:start w:w="65" w:type="dxa"/>
              <w:bottom w:w="42" w:type="dxa"/>
              <w:end w:w="65" w:type="dxa"/>
            </w:tcMar>
          </w:tcPr>
          <w:p>
            <w:r>
              <w:rPr>
                <w:b/>
                <w:color w:val="FFFFFF"/>
                <w:sz w:val="14"/>
              </w:rPr>
              <w:t>17</w:t>
            </w:r>
          </w:p>
        </w:tc>
        <w:tc>
          <w:tcPr>
            <w:tcW w:type="dxa" w:w="4349"/>
            <w:shd w:fill="F3F5F7"/>
            <w:tcMar>
              <w:top w:w="42" w:type="dxa"/>
              <w:start w:w="65" w:type="dxa"/>
              <w:bottom w:w="42" w:type="dxa"/>
              <w:end w:w="65" w:type="dxa"/>
            </w:tcMar>
          </w:tcPr>
          <w:p>
            <w:r>
              <w:rPr>
                <w:sz w:val="14"/>
              </w:rPr>
              <w:t>17. Automation Schedule</w:t>
            </w:r>
          </w:p>
        </w:tc>
      </w:tr>
      <w:tr>
        <w:tc>
          <w:tcPr>
            <w:tcW w:type="dxa" w:w="605"/>
            <w:shd w:fill="17324D"/>
            <w:tcMar>
              <w:top w:w="42" w:type="dxa"/>
              <w:start w:w="65" w:type="dxa"/>
              <w:bottom w:w="42" w:type="dxa"/>
              <w:end w:w="65" w:type="dxa"/>
            </w:tcMar>
          </w:tcPr>
          <w:p>
            <w:r>
              <w:rPr>
                <w:b/>
                <w:color w:val="FFFFFF"/>
                <w:sz w:val="14"/>
              </w:rPr>
              <w:t>05</w:t>
            </w:r>
          </w:p>
        </w:tc>
        <w:tc>
          <w:tcPr>
            <w:tcW w:type="dxa" w:w="4349"/>
            <w:tcMar>
              <w:top w:w="42" w:type="dxa"/>
              <w:start w:w="65" w:type="dxa"/>
              <w:bottom w:w="42" w:type="dxa"/>
              <w:end w:w="65" w:type="dxa"/>
            </w:tcMar>
          </w:tcPr>
          <w:p>
            <w:r>
              <w:rPr>
                <w:sz w:val="14"/>
              </w:rPr>
              <w:t>5. Google Tasks</w:t>
            </w:r>
          </w:p>
        </w:tc>
        <w:tc>
          <w:tcPr>
            <w:tcW w:type="dxa" w:w="605"/>
            <w:shd w:fill="17324D"/>
            <w:tcMar>
              <w:top w:w="42" w:type="dxa"/>
              <w:start w:w="65" w:type="dxa"/>
              <w:bottom w:w="42" w:type="dxa"/>
              <w:end w:w="65" w:type="dxa"/>
            </w:tcMar>
          </w:tcPr>
          <w:p>
            <w:r>
              <w:rPr>
                <w:b/>
                <w:color w:val="FFFFFF"/>
                <w:sz w:val="14"/>
              </w:rPr>
              <w:t>18</w:t>
            </w:r>
          </w:p>
        </w:tc>
        <w:tc>
          <w:tcPr>
            <w:tcW w:type="dxa" w:w="4349"/>
            <w:tcMar>
              <w:top w:w="42" w:type="dxa"/>
              <w:start w:w="65" w:type="dxa"/>
              <w:bottom w:w="42" w:type="dxa"/>
              <w:end w:w="65" w:type="dxa"/>
            </w:tcMar>
          </w:tcPr>
          <w:p>
            <w:r>
              <w:rPr>
                <w:sz w:val="14"/>
              </w:rPr>
              <w:t>18. Data and Storage Map</w:t>
            </w:r>
          </w:p>
        </w:tc>
      </w:tr>
      <w:tr>
        <w:tc>
          <w:tcPr>
            <w:tcW w:type="dxa" w:w="605"/>
            <w:shd w:fill="17324D"/>
            <w:tcMar>
              <w:top w:w="42" w:type="dxa"/>
              <w:start w:w="65" w:type="dxa"/>
              <w:bottom w:w="42" w:type="dxa"/>
              <w:end w:w="65" w:type="dxa"/>
            </w:tcMar>
          </w:tcPr>
          <w:p>
            <w:r>
              <w:rPr>
                <w:b/>
                <w:color w:val="FFFFFF"/>
                <w:sz w:val="14"/>
              </w:rPr>
              <w:t>06</w:t>
            </w:r>
          </w:p>
        </w:tc>
        <w:tc>
          <w:tcPr>
            <w:tcW w:type="dxa" w:w="4349"/>
            <w:shd w:fill="F3F5F7"/>
            <w:tcMar>
              <w:top w:w="42" w:type="dxa"/>
              <w:start w:w="65" w:type="dxa"/>
              <w:bottom w:w="42" w:type="dxa"/>
              <w:end w:w="65" w:type="dxa"/>
            </w:tcMar>
          </w:tcPr>
          <w:p>
            <w:r>
              <w:rPr>
                <w:sz w:val="14"/>
              </w:rPr>
              <w:t>6. Calendar and Morning Briefing</w:t>
            </w:r>
          </w:p>
        </w:tc>
        <w:tc>
          <w:tcPr>
            <w:tcW w:type="dxa" w:w="605"/>
            <w:shd w:fill="17324D"/>
            <w:tcMar>
              <w:top w:w="42" w:type="dxa"/>
              <w:start w:w="65" w:type="dxa"/>
              <w:bottom w:w="42" w:type="dxa"/>
              <w:end w:w="65" w:type="dxa"/>
            </w:tcMar>
          </w:tcPr>
          <w:p>
            <w:r>
              <w:rPr>
                <w:b/>
                <w:color w:val="FFFFFF"/>
                <w:sz w:val="14"/>
              </w:rPr>
              <w:t>19</w:t>
            </w:r>
          </w:p>
        </w:tc>
        <w:tc>
          <w:tcPr>
            <w:tcW w:type="dxa" w:w="4349"/>
            <w:shd w:fill="F3F5F7"/>
            <w:tcMar>
              <w:top w:w="42" w:type="dxa"/>
              <w:start w:w="65" w:type="dxa"/>
              <w:bottom w:w="42" w:type="dxa"/>
              <w:end w:w="65" w:type="dxa"/>
            </w:tcMar>
          </w:tcPr>
          <w:p>
            <w:r>
              <w:rPr>
                <w:sz w:val="14"/>
              </w:rPr>
              <w:t>19. Local Development</w:t>
            </w:r>
          </w:p>
        </w:tc>
      </w:tr>
      <w:tr>
        <w:tc>
          <w:tcPr>
            <w:tcW w:type="dxa" w:w="605"/>
            <w:shd w:fill="17324D"/>
            <w:tcMar>
              <w:top w:w="42" w:type="dxa"/>
              <w:start w:w="65" w:type="dxa"/>
              <w:bottom w:w="42" w:type="dxa"/>
              <w:end w:w="65" w:type="dxa"/>
            </w:tcMar>
          </w:tcPr>
          <w:p>
            <w:r>
              <w:rPr>
                <w:b/>
                <w:color w:val="FFFFFF"/>
                <w:sz w:val="14"/>
              </w:rPr>
              <w:t>07</w:t>
            </w:r>
          </w:p>
        </w:tc>
        <w:tc>
          <w:tcPr>
            <w:tcW w:type="dxa" w:w="4349"/>
            <w:tcMar>
              <w:top w:w="42" w:type="dxa"/>
              <w:start w:w="65" w:type="dxa"/>
              <w:bottom w:w="42" w:type="dxa"/>
              <w:end w:w="65" w:type="dxa"/>
            </w:tcMar>
          </w:tcPr>
          <w:p>
            <w:r>
              <w:rPr>
                <w:sz w:val="14"/>
              </w:rPr>
              <w:t>7. Email Intelligence</w:t>
            </w:r>
          </w:p>
        </w:tc>
        <w:tc>
          <w:tcPr>
            <w:tcW w:type="dxa" w:w="605"/>
            <w:shd w:fill="17324D"/>
            <w:tcMar>
              <w:top w:w="42" w:type="dxa"/>
              <w:start w:w="65" w:type="dxa"/>
              <w:bottom w:w="42" w:type="dxa"/>
              <w:end w:w="65" w:type="dxa"/>
            </w:tcMar>
          </w:tcPr>
          <w:p>
            <w:r>
              <w:rPr>
                <w:b/>
                <w:color w:val="FFFFFF"/>
                <w:sz w:val="14"/>
              </w:rPr>
              <w:t>20</w:t>
            </w:r>
          </w:p>
        </w:tc>
        <w:tc>
          <w:tcPr>
            <w:tcW w:type="dxa" w:w="4349"/>
            <w:tcMar>
              <w:top w:w="42" w:type="dxa"/>
              <w:start w:w="65" w:type="dxa"/>
              <w:bottom w:w="42" w:type="dxa"/>
              <w:end w:w="65" w:type="dxa"/>
            </w:tcMar>
          </w:tcPr>
          <w:p>
            <w:r>
              <w:rPr>
                <w:sz w:val="14"/>
              </w:rPr>
              <w:t>20. Production Deployment</w:t>
            </w:r>
          </w:p>
        </w:tc>
      </w:tr>
      <w:tr>
        <w:tc>
          <w:tcPr>
            <w:tcW w:type="dxa" w:w="605"/>
            <w:shd w:fill="17324D"/>
            <w:tcMar>
              <w:top w:w="42" w:type="dxa"/>
              <w:start w:w="65" w:type="dxa"/>
              <w:bottom w:w="42" w:type="dxa"/>
              <w:end w:w="65" w:type="dxa"/>
            </w:tcMar>
          </w:tcPr>
          <w:p>
            <w:r>
              <w:rPr>
                <w:b/>
                <w:color w:val="FFFFFF"/>
                <w:sz w:val="14"/>
              </w:rPr>
              <w:t>08</w:t>
            </w:r>
          </w:p>
        </w:tc>
        <w:tc>
          <w:tcPr>
            <w:tcW w:type="dxa" w:w="4349"/>
            <w:shd w:fill="F3F5F7"/>
            <w:tcMar>
              <w:top w:w="42" w:type="dxa"/>
              <w:start w:w="65" w:type="dxa"/>
              <w:bottom w:w="42" w:type="dxa"/>
              <w:end w:w="65" w:type="dxa"/>
            </w:tcMar>
          </w:tcPr>
          <w:p>
            <w:r>
              <w:rPr>
                <w:sz w:val="14"/>
              </w:rPr>
              <w:t>8. Intelligence Briefings</w:t>
            </w:r>
          </w:p>
        </w:tc>
        <w:tc>
          <w:tcPr>
            <w:tcW w:type="dxa" w:w="605"/>
            <w:shd w:fill="17324D"/>
            <w:tcMar>
              <w:top w:w="42" w:type="dxa"/>
              <w:start w:w="65" w:type="dxa"/>
              <w:bottom w:w="42" w:type="dxa"/>
              <w:end w:w="65" w:type="dxa"/>
            </w:tcMar>
          </w:tcPr>
          <w:p>
            <w:r>
              <w:rPr>
                <w:b/>
                <w:color w:val="FFFFFF"/>
                <w:sz w:val="14"/>
              </w:rPr>
              <w:t>21</w:t>
            </w:r>
          </w:p>
        </w:tc>
        <w:tc>
          <w:tcPr>
            <w:tcW w:type="dxa" w:w="4349"/>
            <w:shd w:fill="F3F5F7"/>
            <w:tcMar>
              <w:top w:w="42" w:type="dxa"/>
              <w:start w:w="65" w:type="dxa"/>
              <w:bottom w:w="42" w:type="dxa"/>
              <w:end w:w="65" w:type="dxa"/>
            </w:tcMar>
          </w:tcPr>
          <w:p>
            <w:r>
              <w:rPr>
                <w:sz w:val="14"/>
              </w:rPr>
              <w:t>21. Backups and Recovery</w:t>
            </w:r>
          </w:p>
        </w:tc>
      </w:tr>
      <w:tr>
        <w:tc>
          <w:tcPr>
            <w:tcW w:type="dxa" w:w="605"/>
            <w:shd w:fill="17324D"/>
            <w:tcMar>
              <w:top w:w="42" w:type="dxa"/>
              <w:start w:w="65" w:type="dxa"/>
              <w:bottom w:w="42" w:type="dxa"/>
              <w:end w:w="65" w:type="dxa"/>
            </w:tcMar>
          </w:tcPr>
          <w:p>
            <w:r>
              <w:rPr>
                <w:b/>
                <w:color w:val="FFFFFF"/>
                <w:sz w:val="14"/>
              </w:rPr>
              <w:t>09</w:t>
            </w:r>
          </w:p>
        </w:tc>
        <w:tc>
          <w:tcPr>
            <w:tcW w:type="dxa" w:w="4349"/>
            <w:tcMar>
              <w:top w:w="42" w:type="dxa"/>
              <w:start w:w="65" w:type="dxa"/>
              <w:bottom w:w="42" w:type="dxa"/>
              <w:end w:w="65" w:type="dxa"/>
            </w:tcMar>
          </w:tcPr>
          <w:p>
            <w:r>
              <w:rPr>
                <w:sz w:val="14"/>
              </w:rPr>
              <w:t>9. Wiki, Synthadoc, Obsidian, and Boox</w:t>
            </w:r>
          </w:p>
        </w:tc>
        <w:tc>
          <w:tcPr>
            <w:tcW w:type="dxa" w:w="605"/>
            <w:shd w:fill="17324D"/>
            <w:tcMar>
              <w:top w:w="42" w:type="dxa"/>
              <w:start w:w="65" w:type="dxa"/>
              <w:bottom w:w="42" w:type="dxa"/>
              <w:end w:w="65" w:type="dxa"/>
            </w:tcMar>
          </w:tcPr>
          <w:p>
            <w:r>
              <w:rPr>
                <w:b/>
                <w:color w:val="FFFFFF"/>
                <w:sz w:val="14"/>
              </w:rPr>
              <w:t>22</w:t>
            </w:r>
          </w:p>
        </w:tc>
        <w:tc>
          <w:tcPr>
            <w:tcW w:type="dxa" w:w="4349"/>
            <w:tcMar>
              <w:top w:w="42" w:type="dxa"/>
              <w:start w:w="65" w:type="dxa"/>
              <w:bottom w:w="42" w:type="dxa"/>
              <w:end w:w="65" w:type="dxa"/>
            </w:tcMar>
          </w:tcPr>
          <w:p>
            <w:r>
              <w:rPr>
                <w:sz w:val="14"/>
              </w:rPr>
              <w:t>22. Security and Configuration</w:t>
            </w:r>
          </w:p>
        </w:tc>
      </w:tr>
      <w:tr>
        <w:tc>
          <w:tcPr>
            <w:tcW w:type="dxa" w:w="605"/>
            <w:shd w:fill="17324D"/>
            <w:tcMar>
              <w:top w:w="42" w:type="dxa"/>
              <w:start w:w="65" w:type="dxa"/>
              <w:bottom w:w="42" w:type="dxa"/>
              <w:end w:w="65" w:type="dxa"/>
            </w:tcMar>
          </w:tcPr>
          <w:p>
            <w:r>
              <w:rPr>
                <w:b/>
                <w:color w:val="FFFFFF"/>
                <w:sz w:val="14"/>
              </w:rPr>
              <w:t>10</w:t>
            </w:r>
          </w:p>
        </w:tc>
        <w:tc>
          <w:tcPr>
            <w:tcW w:type="dxa" w:w="4349"/>
            <w:shd w:fill="F3F5F7"/>
            <w:tcMar>
              <w:top w:w="42" w:type="dxa"/>
              <w:start w:w="65" w:type="dxa"/>
              <w:bottom w:w="42" w:type="dxa"/>
              <w:end w:w="65" w:type="dxa"/>
            </w:tcMar>
          </w:tcPr>
          <w:p>
            <w:r>
              <w:rPr>
                <w:sz w:val="14"/>
              </w:rPr>
              <w:t>10. Daily Debrief, Meetings, and Workday Interview</w:t>
            </w:r>
          </w:p>
        </w:tc>
        <w:tc>
          <w:tcPr>
            <w:tcW w:type="dxa" w:w="605"/>
            <w:shd w:fill="17324D"/>
            <w:tcMar>
              <w:top w:w="42" w:type="dxa"/>
              <w:start w:w="65" w:type="dxa"/>
              <w:bottom w:w="42" w:type="dxa"/>
              <w:end w:w="65" w:type="dxa"/>
            </w:tcMar>
          </w:tcPr>
          <w:p>
            <w:r>
              <w:rPr>
                <w:b/>
                <w:color w:val="FFFFFF"/>
                <w:sz w:val="14"/>
              </w:rPr>
              <w:t>23</w:t>
            </w:r>
          </w:p>
        </w:tc>
        <w:tc>
          <w:tcPr>
            <w:tcW w:type="dxa" w:w="4349"/>
            <w:shd w:fill="F3F5F7"/>
            <w:tcMar>
              <w:top w:w="42" w:type="dxa"/>
              <w:start w:w="65" w:type="dxa"/>
              <w:bottom w:w="42" w:type="dxa"/>
              <w:end w:w="65" w:type="dxa"/>
            </w:tcMar>
          </w:tcPr>
          <w:p>
            <w:r>
              <w:rPr>
                <w:sz w:val="14"/>
              </w:rPr>
              <w:t>23. Troubleshooting</w:t>
            </w:r>
          </w:p>
        </w:tc>
      </w:tr>
      <w:tr>
        <w:tc>
          <w:tcPr>
            <w:tcW w:type="dxa" w:w="605"/>
            <w:shd w:fill="17324D"/>
            <w:tcMar>
              <w:top w:w="42" w:type="dxa"/>
              <w:start w:w="65" w:type="dxa"/>
              <w:bottom w:w="42" w:type="dxa"/>
              <w:end w:w="65" w:type="dxa"/>
            </w:tcMar>
          </w:tcPr>
          <w:p>
            <w:r>
              <w:rPr>
                <w:b/>
                <w:color w:val="FFFFFF"/>
                <w:sz w:val="14"/>
              </w:rPr>
              <w:t>11</w:t>
            </w:r>
          </w:p>
        </w:tc>
        <w:tc>
          <w:tcPr>
            <w:tcW w:type="dxa" w:w="4349"/>
            <w:tcMar>
              <w:top w:w="42" w:type="dxa"/>
              <w:start w:w="65" w:type="dxa"/>
              <w:bottom w:w="42" w:type="dxa"/>
              <w:end w:w="65" w:type="dxa"/>
            </w:tcMar>
          </w:tcPr>
          <w:p>
            <w:r>
              <w:rPr>
                <w:sz w:val="14"/>
              </w:rPr>
              <w:t>11. LinkedIn Content</w:t>
            </w:r>
          </w:p>
        </w:tc>
        <w:tc>
          <w:tcPr>
            <w:tcW w:type="dxa" w:w="605"/>
            <w:shd w:fill="17324D"/>
            <w:tcMar>
              <w:top w:w="42" w:type="dxa"/>
              <w:start w:w="65" w:type="dxa"/>
              <w:bottom w:w="42" w:type="dxa"/>
              <w:end w:w="65" w:type="dxa"/>
            </w:tcMar>
          </w:tcPr>
          <w:p>
            <w:r>
              <w:rPr>
                <w:b/>
                <w:color w:val="FFFFFF"/>
                <w:sz w:val="14"/>
              </w:rPr>
              <w:t>24</w:t>
            </w:r>
          </w:p>
        </w:tc>
        <w:tc>
          <w:tcPr>
            <w:tcW w:type="dxa" w:w="4349"/>
            <w:tcMar>
              <w:top w:w="42" w:type="dxa"/>
              <w:start w:w="65" w:type="dxa"/>
              <w:bottom w:w="42" w:type="dxa"/>
              <w:end w:w="65" w:type="dxa"/>
            </w:tcMar>
          </w:tcPr>
          <w:p>
            <w:r>
              <w:rPr>
                <w:sz w:val="14"/>
              </w:rPr>
              <w:t>24. Change Checklist</w:t>
            </w:r>
          </w:p>
        </w:tc>
      </w:tr>
      <w:tr>
        <w:tc>
          <w:tcPr>
            <w:tcW w:type="dxa" w:w="605"/>
            <w:shd w:fill="17324D"/>
            <w:tcMar>
              <w:top w:w="42" w:type="dxa"/>
              <w:start w:w="65" w:type="dxa"/>
              <w:bottom w:w="42" w:type="dxa"/>
              <w:end w:w="65" w:type="dxa"/>
            </w:tcMar>
          </w:tcPr>
          <w:p>
            <w:r>
              <w:rPr>
                <w:b/>
                <w:color w:val="FFFFFF"/>
                <w:sz w:val="14"/>
              </w:rPr>
              <w:t>12</w:t>
            </w:r>
          </w:p>
        </w:tc>
        <w:tc>
          <w:tcPr>
            <w:tcW w:type="dxa" w:w="4349"/>
            <w:shd w:fill="F3F5F7"/>
            <w:tcMar>
              <w:top w:w="42" w:type="dxa"/>
              <w:start w:w="65" w:type="dxa"/>
              <w:bottom w:w="42" w:type="dxa"/>
              <w:end w:w="65" w:type="dxa"/>
            </w:tcMar>
          </w:tcPr>
          <w:p>
            <w:r>
              <w:rPr>
                <w:sz w:val="14"/>
              </w:rPr>
              <w:t>12. Flights</w:t>
            </w:r>
          </w:p>
        </w:tc>
        <w:tc>
          <w:tcPr>
            <w:tcW w:type="dxa" w:w="605"/>
            <w:shd w:fill="17324D"/>
            <w:tcMar>
              <w:top w:w="42" w:type="dxa"/>
              <w:start w:w="65" w:type="dxa"/>
              <w:bottom w:w="42" w:type="dxa"/>
              <w:end w:w="65" w:type="dxa"/>
            </w:tcMar>
          </w:tcPr>
          <w:p>
            <w:r>
              <w:rPr>
                <w:b/>
                <w:color w:val="FFFFFF"/>
                <w:sz w:val="14"/>
              </w:rPr>
              <w:t>25</w:t>
            </w:r>
          </w:p>
        </w:tc>
        <w:tc>
          <w:tcPr>
            <w:tcW w:type="dxa" w:w="4349"/>
            <w:shd w:fill="F3F5F7"/>
            <w:tcMar>
              <w:top w:w="42" w:type="dxa"/>
              <w:start w:w="65" w:type="dxa"/>
              <w:bottom w:w="42" w:type="dxa"/>
              <w:end w:w="65" w:type="dxa"/>
            </w:tcMar>
          </w:tcPr>
          <w:p>
            <w:r>
              <w:rPr>
                <w:sz w:val="14"/>
              </w:rPr>
              <w:t>25. Command Reference</w:t>
            </w:r>
          </w:p>
        </w:tc>
      </w:tr>
      <w:tr>
        <w:tc>
          <w:tcPr>
            <w:tcW w:type="dxa" w:w="605"/>
            <w:shd w:fill="17324D"/>
            <w:tcMar>
              <w:top w:w="42" w:type="dxa"/>
              <w:start w:w="65" w:type="dxa"/>
              <w:bottom w:w="42" w:type="dxa"/>
              <w:end w:w="65" w:type="dxa"/>
            </w:tcMar>
          </w:tcPr>
          <w:p>
            <w:r>
              <w:rPr>
                <w:b/>
                <w:color w:val="FFFFFF"/>
                <w:sz w:val="14"/>
              </w:rPr>
              <w:t>13</w:t>
            </w:r>
          </w:p>
        </w:tc>
        <w:tc>
          <w:tcPr>
            <w:tcW w:type="dxa" w:w="4349"/>
            <w:tcMar>
              <w:top w:w="42" w:type="dxa"/>
              <w:start w:w="65" w:type="dxa"/>
              <w:bottom w:w="42" w:type="dxa"/>
              <w:end w:w="65" w:type="dxa"/>
            </w:tcMar>
          </w:tcPr>
          <w:p>
            <w:r>
              <w:rPr>
                <w:sz w:val="14"/>
              </w:rPr>
              <w:t>13. Public Portfolio and CV Tools</w:t>
            </w:r>
          </w:p>
        </w:tc>
        <w:tc>
          <w:tcPr>
            <w:tcW w:type="dxa" w:w="605"/>
            <w:shd w:fill="17324D"/>
            <w:tcMar>
              <w:top w:w="42" w:type="dxa"/>
              <w:start w:w="65" w:type="dxa"/>
              <w:bottom w:w="42" w:type="dxa"/>
              <w:end w:w="65" w:type="dxa"/>
            </w:tcMar>
          </w:tcPr>
          <w:p>
            <w:r>
              <w:rPr>
                <w:b/>
                <w:color w:val="FFFFFF"/>
                <w:sz w:val="14"/>
              </w:rPr>
              <w:t>26</w:t>
            </w:r>
          </w:p>
        </w:tc>
        <w:tc>
          <w:tcPr>
            <w:tcW w:type="dxa" w:w="4349"/>
            <w:tcMar>
              <w:top w:w="42" w:type="dxa"/>
              <w:start w:w="65" w:type="dxa"/>
              <w:bottom w:w="42" w:type="dxa"/>
              <w:end w:w="65" w:type="dxa"/>
            </w:tcMar>
          </w:tcPr>
          <w:p>
            <w:r>
              <w:rPr>
                <w:sz w:val="14"/>
              </w:rPr>
              <w:t>26. Maintainer Notes</w:t>
            </w:r>
          </w:p>
        </w:tc>
      </w:tr>
    </w:tbl>
    <w:p>
      <w:r>
        <w:br w:type="page"/>
      </w:r>
    </w:p>
    <w:p>
      <w:pPr>
        <w:pStyle w:val="Heading1"/>
      </w:pPr>
      <w:r>
        <w:t>Purpose</w:t>
      </w:r>
    </w:p>
    <w:p>
      <w:r>
        <w:t>This is the operating manual for the complete McLellan tool set. It explains what each tool is for, where to find it, how the tools exchange information, what runs automatically, and how to deploy, back up, and recover the system.</w:t>
      </w:r>
    </w:p>
    <w:p>
      <w:r>
        <w:t>The Hub is a private operating environment rather than a collection of isolated apps. Chat, projects, CRM, email, meetings, tasks, the wiki, content, flights, intelligence, and the public portfolio share context through the Hub database, Google services, and the Obsidian/Synthadoc knowledge store.</w:t>
      </w:r>
    </w:p>
    <w:p>
      <w:pPr>
        <w:pStyle w:val="Heading1"/>
        <w:pageBreakBefore/>
      </w:pPr>
      <w:r>
        <w:t>1. Quick Start</w:t>
      </w:r>
    </w:p>
    <w:p>
      <w:pPr>
        <w:pStyle w:val="Heading2"/>
      </w:pPr>
      <w:r>
        <w:t>Main addresses</w:t>
      </w:r>
    </w:p>
    <w:tbl>
      <w:tblPr>
        <w:tblW w:type="auto" w:w="0"/>
        <w:jc w:val="center"/>
        <w:tblLayout w:type="fixed"/>
        <w:tblLook w:firstColumn="1" w:firstRow="1" w:lastColumn="0" w:lastRow="0" w:noHBand="0" w:noVBand="1" w:val="04A0"/>
      </w:tblPr>
      <w:tblGrid>
        <w:gridCol w:w="2232"/>
        <w:gridCol w:w="2880"/>
        <w:gridCol w:w="4896"/>
      </w:tblGrid>
      <w:tr>
        <w:trPr>
          <w:tblHeader w:val="true"/>
        </w:trPr>
        <w:tc>
          <w:tcPr>
            <w:tcW w:type="dxa" w:w="2232"/>
            <w:vAlign w:val="center"/>
            <w:tcMar>
              <w:top w:w="90" w:type="dxa"/>
              <w:start w:w="100" w:type="dxa"/>
              <w:bottom w:w="90" w:type="dxa"/>
              <w:end w:w="100" w:type="dxa"/>
            </w:tcMar>
            <w:shd w:fill="17324D"/>
          </w:tcPr>
          <w:p>
            <w:r>
              <w:rPr>
                <w:b/>
                <w:color w:val="FFFFFF"/>
                <w:sz w:val="16"/>
              </w:rPr>
              <w:t>Address</w:t>
            </w:r>
          </w:p>
        </w:tc>
        <w:tc>
          <w:tcPr>
            <w:tcW w:type="dxa" w:w="2880"/>
            <w:vAlign w:val="center"/>
            <w:tcMar>
              <w:top w:w="90" w:type="dxa"/>
              <w:start w:w="100" w:type="dxa"/>
              <w:bottom w:w="90" w:type="dxa"/>
              <w:end w:w="100" w:type="dxa"/>
            </w:tcMar>
            <w:shd w:fill="17324D"/>
          </w:tcPr>
          <w:p>
            <w:r>
              <w:rPr>
                <w:b/>
                <w:color w:val="FFFFFF"/>
                <w:sz w:val="16"/>
              </w:rPr>
              <w:t>Purpose</w:t>
            </w:r>
          </w:p>
        </w:tc>
        <w:tc>
          <w:tcPr>
            <w:tcW w:type="dxa" w:w="4896"/>
            <w:vAlign w:val="center"/>
            <w:tcMar>
              <w:top w:w="90" w:type="dxa"/>
              <w:start w:w="100" w:type="dxa"/>
              <w:bottom w:w="90" w:type="dxa"/>
              <w:end w:w="100" w:type="dxa"/>
            </w:tcMar>
            <w:shd w:fill="17324D"/>
          </w:tcPr>
          <w:p>
            <w:r>
              <w:rPr>
                <w:b/>
                <w:color w:val="FFFFFF"/>
                <w:sz w:val="16"/>
              </w:rPr>
              <w:t>Access</w:t>
            </w:r>
          </w:p>
        </w:tc>
      </w:tr>
      <w:tr>
        <w:tc>
          <w:tcPr>
            <w:tcW w:type="dxa" w:w="2232"/>
            <w:vAlign w:val="center"/>
            <w:tcMar>
              <w:top w:w="90" w:type="dxa"/>
              <w:start w:w="100" w:type="dxa"/>
              <w:bottom w:w="90" w:type="dxa"/>
              <w:end w:w="100" w:type="dxa"/>
            </w:tcMar>
          </w:tcPr>
          <w:p>
            <w:r>
              <w:rPr>
                <w:rFonts w:ascii="Consolas" w:hAnsi="Consolas"/>
                <w:color w:val="17324D"/>
                <w:sz w:val="16"/>
              </w:rPr>
              <w:t>https://dchat.mclellan.scot</w:t>
            </w:r>
          </w:p>
        </w:tc>
        <w:tc>
          <w:tcPr>
            <w:tcW w:type="dxa" w:w="2880"/>
            <w:vAlign w:val="center"/>
            <w:tcMar>
              <w:top w:w="90" w:type="dxa"/>
              <w:start w:w="100" w:type="dxa"/>
              <w:bottom w:w="90" w:type="dxa"/>
              <w:end w:w="100" w:type="dxa"/>
            </w:tcMar>
          </w:tcPr>
          <w:p>
            <w:r>
              <w:rPr>
                <w:sz w:val="16"/>
              </w:rPr>
              <w:t>Douglas Hub and AI chat</w:t>
            </w:r>
          </w:p>
        </w:tc>
        <w:tc>
          <w:tcPr>
            <w:tcW w:type="dxa" w:w="4896"/>
            <w:vAlign w:val="center"/>
            <w:tcMar>
              <w:top w:w="90" w:type="dxa"/>
              <w:start w:w="100" w:type="dxa"/>
              <w:bottom w:w="90" w:type="dxa"/>
              <w:end w:w="100" w:type="dxa"/>
            </w:tcMar>
          </w:tcPr>
          <w:p>
            <w:r>
              <w:rPr>
                <w:sz w:val="16"/>
              </w:rPr>
              <w:t>Private Google sign-in</w:t>
            </w:r>
          </w:p>
        </w:tc>
      </w:tr>
      <w:tr>
        <w:tc>
          <w:tcPr>
            <w:tcW w:type="dxa" w:w="2232"/>
            <w:vAlign w:val="center"/>
            <w:tcMar>
              <w:top w:w="90" w:type="dxa"/>
              <w:start w:w="100" w:type="dxa"/>
              <w:bottom w:w="90" w:type="dxa"/>
              <w:end w:w="100" w:type="dxa"/>
            </w:tcMar>
            <w:shd w:fill="F3F5F7"/>
          </w:tcPr>
          <w:p>
            <w:r>
              <w:rPr>
                <w:rFonts w:ascii="Consolas" w:hAnsi="Consolas"/>
                <w:color w:val="17324D"/>
                <w:sz w:val="16"/>
              </w:rPr>
              <w:t>https://nchat.mclellan.scot</w:t>
            </w:r>
          </w:p>
        </w:tc>
        <w:tc>
          <w:tcPr>
            <w:tcW w:type="dxa" w:w="2880"/>
            <w:vAlign w:val="center"/>
            <w:tcMar>
              <w:top w:w="90" w:type="dxa"/>
              <w:start w:w="100" w:type="dxa"/>
              <w:bottom w:w="90" w:type="dxa"/>
              <w:end w:w="100" w:type="dxa"/>
            </w:tcMar>
            <w:shd w:fill="F3F5F7"/>
          </w:tcPr>
          <w:p>
            <w:r>
              <w:rPr>
                <w:sz w:val="16"/>
              </w:rPr>
              <w:t>Nakai Hub and AI chat</w:t>
            </w:r>
          </w:p>
        </w:tc>
        <w:tc>
          <w:tcPr>
            <w:tcW w:type="dxa" w:w="4896"/>
            <w:vAlign w:val="center"/>
            <w:tcMar>
              <w:top w:w="90" w:type="dxa"/>
              <w:start w:w="100" w:type="dxa"/>
              <w:bottom w:w="90" w:type="dxa"/>
              <w:end w:w="100" w:type="dxa"/>
            </w:tcMar>
            <w:shd w:fill="F3F5F7"/>
          </w:tcPr>
          <w:p>
            <w:r>
              <w:rPr>
                <w:sz w:val="16"/>
              </w:rPr>
              <w:t>Private Google sign-in</w:t>
            </w:r>
          </w:p>
        </w:tc>
      </w:tr>
      <w:tr>
        <w:tc>
          <w:tcPr>
            <w:tcW w:type="dxa" w:w="2232"/>
            <w:vAlign w:val="center"/>
            <w:tcMar>
              <w:top w:w="90" w:type="dxa"/>
              <w:start w:w="100" w:type="dxa"/>
              <w:bottom w:w="90" w:type="dxa"/>
              <w:end w:w="100" w:type="dxa"/>
            </w:tcMar>
          </w:tcPr>
          <w:p>
            <w:r>
              <w:rPr>
                <w:rFonts w:ascii="Consolas" w:hAnsi="Consolas"/>
                <w:color w:val="17324D"/>
                <w:sz w:val="16"/>
              </w:rPr>
              <w:t>https://wiki.mclellan.scot</w:t>
            </w:r>
          </w:p>
        </w:tc>
        <w:tc>
          <w:tcPr>
            <w:tcW w:type="dxa" w:w="2880"/>
            <w:vAlign w:val="center"/>
            <w:tcMar>
              <w:top w:w="90" w:type="dxa"/>
              <w:start w:w="100" w:type="dxa"/>
              <w:bottom w:w="90" w:type="dxa"/>
              <w:end w:w="100" w:type="dxa"/>
            </w:tcMar>
          </w:tcPr>
          <w:p>
            <w:r>
              <w:rPr>
                <w:sz w:val="16"/>
              </w:rPr>
              <w:t>Searchable knowledge wiki</w:t>
            </w:r>
          </w:p>
        </w:tc>
        <w:tc>
          <w:tcPr>
            <w:tcW w:type="dxa" w:w="4896"/>
            <w:vAlign w:val="center"/>
            <w:tcMar>
              <w:top w:w="90" w:type="dxa"/>
              <w:start w:w="100" w:type="dxa"/>
              <w:bottom w:w="90" w:type="dxa"/>
              <w:end w:w="100" w:type="dxa"/>
            </w:tcMar>
          </w:tcPr>
          <w:p>
            <w:r>
              <w:rPr>
                <w:sz w:val="16"/>
              </w:rPr>
              <w:t>Private</w:t>
            </w:r>
          </w:p>
        </w:tc>
      </w:tr>
      <w:tr>
        <w:tc>
          <w:tcPr>
            <w:tcW w:type="dxa" w:w="2232"/>
            <w:vAlign w:val="center"/>
            <w:tcMar>
              <w:top w:w="90" w:type="dxa"/>
              <w:start w:w="100" w:type="dxa"/>
              <w:bottom w:w="90" w:type="dxa"/>
              <w:end w:w="100" w:type="dxa"/>
            </w:tcMar>
            <w:shd w:fill="F3F5F7"/>
          </w:tcPr>
          <w:p>
            <w:r>
              <w:rPr>
                <w:rFonts w:ascii="Consolas" w:hAnsi="Consolas"/>
                <w:color w:val="17324D"/>
                <w:sz w:val="16"/>
              </w:rPr>
              <w:t>https://douglas.mclellan.scot</w:t>
            </w:r>
          </w:p>
        </w:tc>
        <w:tc>
          <w:tcPr>
            <w:tcW w:type="dxa" w:w="2880"/>
            <w:vAlign w:val="center"/>
            <w:tcMar>
              <w:top w:w="90" w:type="dxa"/>
              <w:start w:w="100" w:type="dxa"/>
              <w:bottom w:w="90" w:type="dxa"/>
              <w:end w:w="100" w:type="dxa"/>
            </w:tcMar>
            <w:shd w:fill="F3F5F7"/>
          </w:tcPr>
          <w:p>
            <w:r>
              <w:rPr>
                <w:sz w:val="16"/>
              </w:rPr>
              <w:t>Douglas public portfolio and CV</w:t>
            </w:r>
          </w:p>
        </w:tc>
        <w:tc>
          <w:tcPr>
            <w:tcW w:type="dxa" w:w="4896"/>
            <w:vAlign w:val="center"/>
            <w:tcMar>
              <w:top w:w="90" w:type="dxa"/>
              <w:start w:w="100" w:type="dxa"/>
              <w:bottom w:w="90" w:type="dxa"/>
              <w:end w:w="100" w:type="dxa"/>
            </w:tcMar>
            <w:shd w:fill="F3F5F7"/>
          </w:tcPr>
          <w:p>
            <w:r>
              <w:rPr>
                <w:sz w:val="16"/>
              </w:rPr>
              <w:t>Public; admin is private</w:t>
            </w:r>
          </w:p>
        </w:tc>
      </w:tr>
      <w:tr>
        <w:tc>
          <w:tcPr>
            <w:tcW w:type="dxa" w:w="2232"/>
            <w:vAlign w:val="center"/>
            <w:tcMar>
              <w:top w:w="90" w:type="dxa"/>
              <w:start w:w="100" w:type="dxa"/>
              <w:bottom w:w="90" w:type="dxa"/>
              <w:end w:w="100" w:type="dxa"/>
            </w:tcMar>
          </w:tcPr>
          <w:p>
            <w:r>
              <w:rPr>
                <w:rFonts w:ascii="Consolas" w:hAnsi="Consolas"/>
                <w:color w:val="17324D"/>
                <w:sz w:val="16"/>
              </w:rPr>
              <w:t>https://nakai.mclellan.scot</w:t>
            </w:r>
          </w:p>
        </w:tc>
        <w:tc>
          <w:tcPr>
            <w:tcW w:type="dxa" w:w="2880"/>
            <w:vAlign w:val="center"/>
            <w:tcMar>
              <w:top w:w="90" w:type="dxa"/>
              <w:start w:w="100" w:type="dxa"/>
              <w:bottom w:w="90" w:type="dxa"/>
              <w:end w:w="100" w:type="dxa"/>
            </w:tcMar>
          </w:tcPr>
          <w:p>
            <w:r>
              <w:rPr>
                <w:sz w:val="16"/>
              </w:rPr>
              <w:t>Nakai public portfolio</w:t>
            </w:r>
          </w:p>
        </w:tc>
        <w:tc>
          <w:tcPr>
            <w:tcW w:type="dxa" w:w="4896"/>
            <w:vAlign w:val="center"/>
            <w:tcMar>
              <w:top w:w="90" w:type="dxa"/>
              <w:start w:w="100" w:type="dxa"/>
              <w:bottom w:w="90" w:type="dxa"/>
              <w:end w:w="100" w:type="dxa"/>
            </w:tcMar>
          </w:tcPr>
          <w:p>
            <w:r>
              <w:rPr>
                <w:sz w:val="16"/>
              </w:rPr>
              <w:t>Public; admin is private</w:t>
            </w:r>
          </w:p>
        </w:tc>
      </w:tr>
    </w:tbl>
    <w:p>
      <w:pPr>
        <w:spacing w:after="0"/>
      </w:pPr>
    </w:p>
    <w:p>
      <w:pPr>
        <w:pStyle w:val="Heading2"/>
      </w:pPr>
      <w:r>
        <w:t>Hub home tools</w:t>
      </w:r>
    </w:p>
    <w:tbl>
      <w:tblPr>
        <w:tblW w:type="auto" w:w="0"/>
        <w:jc w:val="center"/>
        <w:tblLayout w:type="fixed"/>
        <w:tblLook w:firstColumn="1" w:firstRow="1" w:lastColumn="0" w:lastRow="0" w:noHBand="0" w:noVBand="1" w:val="04A0"/>
      </w:tblPr>
      <w:tblGrid>
        <w:gridCol w:w="2232"/>
        <w:gridCol w:w="2880"/>
        <w:gridCol w:w="4896"/>
      </w:tblGrid>
      <w:tr>
        <w:trPr>
          <w:tblHeader w:val="true"/>
        </w:trPr>
        <w:tc>
          <w:tcPr>
            <w:tcW w:type="dxa" w:w="2232"/>
            <w:vAlign w:val="center"/>
            <w:tcMar>
              <w:top w:w="90" w:type="dxa"/>
              <w:start w:w="100" w:type="dxa"/>
              <w:bottom w:w="90" w:type="dxa"/>
              <w:end w:w="100" w:type="dxa"/>
            </w:tcMar>
            <w:shd w:fill="17324D"/>
          </w:tcPr>
          <w:p>
            <w:r>
              <w:rPr>
                <w:b/>
                <w:color w:val="FFFFFF"/>
                <w:sz w:val="16"/>
              </w:rPr>
              <w:t>Tile</w:t>
            </w:r>
          </w:p>
        </w:tc>
        <w:tc>
          <w:tcPr>
            <w:tcW w:type="dxa" w:w="2880"/>
            <w:vAlign w:val="center"/>
            <w:tcMar>
              <w:top w:w="90" w:type="dxa"/>
              <w:start w:w="100" w:type="dxa"/>
              <w:bottom w:w="90" w:type="dxa"/>
              <w:end w:w="100" w:type="dxa"/>
            </w:tcMar>
            <w:shd w:fill="17324D"/>
          </w:tcPr>
          <w:p>
            <w:r>
              <w:rPr>
                <w:b/>
                <w:color w:val="FFFFFF"/>
                <w:sz w:val="16"/>
              </w:rPr>
              <w:t>Route</w:t>
            </w:r>
          </w:p>
        </w:tc>
        <w:tc>
          <w:tcPr>
            <w:tcW w:type="dxa" w:w="4896"/>
            <w:vAlign w:val="center"/>
            <w:tcMar>
              <w:top w:w="90" w:type="dxa"/>
              <w:start w:w="100" w:type="dxa"/>
              <w:bottom w:w="90" w:type="dxa"/>
              <w:end w:w="100" w:type="dxa"/>
            </w:tcMar>
            <w:shd w:fill="17324D"/>
          </w:tcPr>
          <w:p>
            <w:r>
              <w:rPr>
                <w:b/>
                <w:color w:val="FFFFFF"/>
                <w:sz w:val="16"/>
              </w:rPr>
              <w:t>Use it for</w:t>
            </w:r>
          </w:p>
        </w:tc>
      </w:tr>
      <w:tr>
        <w:tc>
          <w:tcPr>
            <w:tcW w:type="dxa" w:w="2232"/>
            <w:vAlign w:val="center"/>
            <w:tcMar>
              <w:top w:w="90" w:type="dxa"/>
              <w:start w:w="100" w:type="dxa"/>
              <w:bottom w:w="90" w:type="dxa"/>
              <w:end w:w="100" w:type="dxa"/>
            </w:tcMar>
          </w:tcPr>
          <w:p>
            <w:r>
              <w:rPr>
                <w:sz w:val="16"/>
              </w:rPr>
              <w:t>AI Chat</w:t>
            </w:r>
          </w:p>
        </w:tc>
        <w:tc>
          <w:tcPr>
            <w:tcW w:type="dxa" w:w="2880"/>
            <w:vAlign w:val="center"/>
            <w:tcMar>
              <w:top w:w="90" w:type="dxa"/>
              <w:start w:w="100" w:type="dxa"/>
              <w:bottom w:w="90" w:type="dxa"/>
              <w:end w:w="100" w:type="dxa"/>
            </w:tcMar>
          </w:tcPr>
          <w:p>
            <w:r>
              <w:rPr>
                <w:rFonts w:ascii="Consolas" w:hAnsi="Consolas"/>
                <w:color w:val="17324D"/>
                <w:sz w:val="16"/>
              </w:rPr>
              <w:t>/c</w:t>
            </w:r>
          </w:p>
        </w:tc>
        <w:tc>
          <w:tcPr>
            <w:tcW w:type="dxa" w:w="4896"/>
            <w:vAlign w:val="center"/>
            <w:tcMar>
              <w:top w:w="90" w:type="dxa"/>
              <w:start w:w="100" w:type="dxa"/>
              <w:bottom w:w="90" w:type="dxa"/>
              <w:end w:w="100" w:type="dxa"/>
            </w:tcMar>
          </w:tcPr>
          <w:p>
            <w:r>
              <w:rPr>
                <w:sz w:val="16"/>
              </w:rPr>
              <w:t>General work, project conversations, research, document analysis</w:t>
            </w:r>
          </w:p>
        </w:tc>
      </w:tr>
      <w:tr>
        <w:tc>
          <w:tcPr>
            <w:tcW w:type="dxa" w:w="2232"/>
            <w:vAlign w:val="center"/>
            <w:tcMar>
              <w:top w:w="90" w:type="dxa"/>
              <w:start w:w="100" w:type="dxa"/>
              <w:bottom w:w="90" w:type="dxa"/>
              <w:end w:w="100" w:type="dxa"/>
            </w:tcMar>
            <w:shd w:fill="F3F5F7"/>
          </w:tcPr>
          <w:p>
            <w:r>
              <w:rPr>
                <w:sz w:val="16"/>
              </w:rPr>
              <w:t>Projects &amp; Wiki</w:t>
            </w:r>
          </w:p>
        </w:tc>
        <w:tc>
          <w:tcPr>
            <w:tcW w:type="dxa" w:w="2880"/>
            <w:vAlign w:val="center"/>
            <w:tcMar>
              <w:top w:w="90" w:type="dxa"/>
              <w:start w:w="100" w:type="dxa"/>
              <w:bottom w:w="90" w:type="dxa"/>
              <w:end w:w="100" w:type="dxa"/>
            </w:tcMar>
            <w:shd w:fill="F3F5F7"/>
          </w:tcPr>
          <w:p>
            <w:r>
              <w:rPr>
                <w:rFonts w:ascii="Consolas" w:hAnsi="Consolas"/>
                <w:color w:val="17324D"/>
                <w:sz w:val="16"/>
              </w:rPr>
              <w:t>wiki.mclellan.scot</w:t>
            </w:r>
          </w:p>
        </w:tc>
        <w:tc>
          <w:tcPr>
            <w:tcW w:type="dxa" w:w="4896"/>
            <w:vAlign w:val="center"/>
            <w:tcMar>
              <w:top w:w="90" w:type="dxa"/>
              <w:start w:w="100" w:type="dxa"/>
              <w:bottom w:w="90" w:type="dxa"/>
              <w:end w:w="100" w:type="dxa"/>
            </w:tcMar>
            <w:shd w:fill="F3F5F7"/>
          </w:tcPr>
          <w:p>
            <w:r>
              <w:rPr>
                <w:sz w:val="16"/>
              </w:rPr>
              <w:t>Search and browse durable knowledge</w:t>
            </w:r>
          </w:p>
        </w:tc>
      </w:tr>
      <w:tr>
        <w:tc>
          <w:tcPr>
            <w:tcW w:type="dxa" w:w="2232"/>
            <w:vAlign w:val="center"/>
            <w:tcMar>
              <w:top w:w="90" w:type="dxa"/>
              <w:start w:w="100" w:type="dxa"/>
              <w:bottom w:w="90" w:type="dxa"/>
              <w:end w:w="100" w:type="dxa"/>
            </w:tcMar>
          </w:tcPr>
          <w:p>
            <w:r>
              <w:rPr>
                <w:sz w:val="16"/>
              </w:rPr>
              <w:t>CRM</w:t>
            </w:r>
          </w:p>
        </w:tc>
        <w:tc>
          <w:tcPr>
            <w:tcW w:type="dxa" w:w="2880"/>
            <w:vAlign w:val="center"/>
            <w:tcMar>
              <w:top w:w="90" w:type="dxa"/>
              <w:start w:w="100" w:type="dxa"/>
              <w:bottom w:w="90" w:type="dxa"/>
              <w:end w:w="100" w:type="dxa"/>
            </w:tcMar>
          </w:tcPr>
          <w:p>
            <w:r>
              <w:rPr>
                <w:rFonts w:ascii="Consolas" w:hAnsi="Consolas"/>
                <w:color w:val="17324D"/>
                <w:sz w:val="16"/>
              </w:rPr>
              <w:t>/crm</w:t>
            </w:r>
          </w:p>
        </w:tc>
        <w:tc>
          <w:tcPr>
            <w:tcW w:type="dxa" w:w="4896"/>
            <w:vAlign w:val="center"/>
            <w:tcMar>
              <w:top w:w="90" w:type="dxa"/>
              <w:start w:w="100" w:type="dxa"/>
              <w:bottom w:w="90" w:type="dxa"/>
              <w:end w:w="100" w:type="dxa"/>
            </w:tcMar>
          </w:tcPr>
          <w:p>
            <w:r>
              <w:rPr>
                <w:sz w:val="16"/>
              </w:rPr>
              <w:t>People, companies, meetings, facts, decisions, and follow-ups</w:t>
            </w:r>
          </w:p>
        </w:tc>
      </w:tr>
      <w:tr>
        <w:tc>
          <w:tcPr>
            <w:tcW w:type="dxa" w:w="2232"/>
            <w:vAlign w:val="center"/>
            <w:tcMar>
              <w:top w:w="90" w:type="dxa"/>
              <w:start w:w="100" w:type="dxa"/>
              <w:bottom w:w="90" w:type="dxa"/>
              <w:end w:w="100" w:type="dxa"/>
            </w:tcMar>
            <w:shd w:fill="F3F5F7"/>
          </w:tcPr>
          <w:p>
            <w:r>
              <w:rPr>
                <w:sz w:val="16"/>
              </w:rPr>
              <w:t>Daily Debrief</w:t>
            </w:r>
          </w:p>
        </w:tc>
        <w:tc>
          <w:tcPr>
            <w:tcW w:type="dxa" w:w="2880"/>
            <w:vAlign w:val="center"/>
            <w:tcMar>
              <w:top w:w="90" w:type="dxa"/>
              <w:start w:w="100" w:type="dxa"/>
              <w:bottom w:w="90" w:type="dxa"/>
              <w:end w:w="100" w:type="dxa"/>
            </w:tcMar>
            <w:shd w:fill="F3F5F7"/>
          </w:tcPr>
          <w:p>
            <w:r>
              <w:rPr>
                <w:rFonts w:ascii="Consolas" w:hAnsi="Consolas"/>
                <w:color w:val="17324D"/>
                <w:sz w:val="16"/>
              </w:rPr>
              <w:t>/debrief</w:t>
            </w:r>
          </w:p>
        </w:tc>
        <w:tc>
          <w:tcPr>
            <w:tcW w:type="dxa" w:w="4896"/>
            <w:vAlign w:val="center"/>
            <w:tcMar>
              <w:top w:w="90" w:type="dxa"/>
              <w:start w:w="100" w:type="dxa"/>
              <w:bottom w:w="90" w:type="dxa"/>
              <w:end w:w="100" w:type="dxa"/>
            </w:tcMar>
            <w:shd w:fill="F3F5F7"/>
          </w:tcPr>
          <w:p>
            <w:r>
              <w:rPr>
                <w:sz w:val="16"/>
              </w:rPr>
              <w:t>Voice-led end-of-day reflection and action capture</w:t>
            </w:r>
          </w:p>
        </w:tc>
      </w:tr>
      <w:tr>
        <w:tc>
          <w:tcPr>
            <w:tcW w:type="dxa" w:w="2232"/>
            <w:vAlign w:val="center"/>
            <w:tcMar>
              <w:top w:w="90" w:type="dxa"/>
              <w:start w:w="100" w:type="dxa"/>
              <w:bottom w:w="90" w:type="dxa"/>
              <w:end w:w="100" w:type="dxa"/>
            </w:tcMar>
          </w:tcPr>
          <w:p>
            <w:r>
              <w:rPr>
                <w:sz w:val="16"/>
              </w:rPr>
              <w:t>Content</w:t>
            </w:r>
          </w:p>
        </w:tc>
        <w:tc>
          <w:tcPr>
            <w:tcW w:type="dxa" w:w="2880"/>
            <w:vAlign w:val="center"/>
            <w:tcMar>
              <w:top w:w="90" w:type="dxa"/>
              <w:start w:w="100" w:type="dxa"/>
              <w:bottom w:w="90" w:type="dxa"/>
              <w:end w:w="100" w:type="dxa"/>
            </w:tcMar>
          </w:tcPr>
          <w:p>
            <w:r>
              <w:rPr>
                <w:rFonts w:ascii="Consolas" w:hAnsi="Consolas"/>
                <w:color w:val="17324D"/>
                <w:sz w:val="16"/>
              </w:rPr>
              <w:t>/lin</w:t>
            </w:r>
          </w:p>
        </w:tc>
        <w:tc>
          <w:tcPr>
            <w:tcW w:type="dxa" w:w="4896"/>
            <w:vAlign w:val="center"/>
            <w:tcMar>
              <w:top w:w="90" w:type="dxa"/>
              <w:start w:w="100" w:type="dxa"/>
              <w:bottom w:w="90" w:type="dxa"/>
              <w:end w:w="100" w:type="dxa"/>
            </w:tcMar>
          </w:tcPr>
          <w:p>
            <w:r>
              <w:rPr>
                <w:sz w:val="16"/>
              </w:rPr>
              <w:t>LinkedIn research, drafting, scoring, and assets</w:t>
            </w:r>
          </w:p>
        </w:tc>
      </w:tr>
      <w:tr>
        <w:tc>
          <w:tcPr>
            <w:tcW w:type="dxa" w:w="2232"/>
            <w:vAlign w:val="center"/>
            <w:tcMar>
              <w:top w:w="90" w:type="dxa"/>
              <w:start w:w="100" w:type="dxa"/>
              <w:bottom w:w="90" w:type="dxa"/>
              <w:end w:w="100" w:type="dxa"/>
            </w:tcMar>
            <w:shd w:fill="F3F5F7"/>
          </w:tcPr>
          <w:p>
            <w:r>
              <w:rPr>
                <w:sz w:val="16"/>
              </w:rPr>
              <w:t>Tasks</w:t>
            </w:r>
          </w:p>
        </w:tc>
        <w:tc>
          <w:tcPr>
            <w:tcW w:type="dxa" w:w="2880"/>
            <w:vAlign w:val="center"/>
            <w:tcMar>
              <w:top w:w="90" w:type="dxa"/>
              <w:start w:w="100" w:type="dxa"/>
              <w:bottom w:w="90" w:type="dxa"/>
              <w:end w:w="100" w:type="dxa"/>
            </w:tcMar>
            <w:shd w:fill="F3F5F7"/>
          </w:tcPr>
          <w:p>
            <w:r>
              <w:rPr>
                <w:rFonts w:ascii="Consolas" w:hAnsi="Consolas"/>
                <w:color w:val="17324D"/>
                <w:sz w:val="16"/>
              </w:rPr>
              <w:t>/crm/tasks</w:t>
            </w:r>
          </w:p>
        </w:tc>
        <w:tc>
          <w:tcPr>
            <w:tcW w:type="dxa" w:w="4896"/>
            <w:vAlign w:val="center"/>
            <w:tcMar>
              <w:top w:w="90" w:type="dxa"/>
              <w:start w:w="100" w:type="dxa"/>
              <w:bottom w:w="90" w:type="dxa"/>
              <w:end w:w="100" w:type="dxa"/>
            </w:tcMar>
            <w:shd w:fill="F3F5F7"/>
          </w:tcPr>
          <w:p>
            <w:r>
              <w:rPr>
                <w:sz w:val="16"/>
              </w:rPr>
              <w:t>Google Tasks linked to people, companies, and projects</w:t>
            </w:r>
          </w:p>
        </w:tc>
      </w:tr>
      <w:tr>
        <w:tc>
          <w:tcPr>
            <w:tcW w:type="dxa" w:w="2232"/>
            <w:vAlign w:val="center"/>
            <w:tcMar>
              <w:top w:w="90" w:type="dxa"/>
              <w:start w:w="100" w:type="dxa"/>
              <w:bottom w:w="90" w:type="dxa"/>
              <w:end w:w="100" w:type="dxa"/>
            </w:tcMar>
          </w:tcPr>
          <w:p>
            <w:r>
              <w:rPr>
                <w:sz w:val="16"/>
              </w:rPr>
              <w:t>Flights</w:t>
            </w:r>
          </w:p>
        </w:tc>
        <w:tc>
          <w:tcPr>
            <w:tcW w:type="dxa" w:w="2880"/>
            <w:vAlign w:val="center"/>
            <w:tcMar>
              <w:top w:w="90" w:type="dxa"/>
              <w:start w:w="100" w:type="dxa"/>
              <w:bottom w:w="90" w:type="dxa"/>
              <w:end w:w="100" w:type="dxa"/>
            </w:tcMar>
          </w:tcPr>
          <w:p>
            <w:r>
              <w:rPr>
                <w:rFonts w:ascii="Consolas" w:hAnsi="Consolas"/>
                <w:color w:val="17324D"/>
                <w:sz w:val="16"/>
              </w:rPr>
              <w:t>/flights</w:t>
            </w:r>
          </w:p>
        </w:tc>
        <w:tc>
          <w:tcPr>
            <w:tcW w:type="dxa" w:w="4896"/>
            <w:vAlign w:val="center"/>
            <w:tcMar>
              <w:top w:w="90" w:type="dxa"/>
              <w:start w:w="100" w:type="dxa"/>
              <w:bottom w:w="90" w:type="dxa"/>
              <w:end w:w="100" w:type="dxa"/>
            </w:tcMar>
          </w:tcPr>
          <w:p>
            <w:r>
              <w:rPr>
                <w:sz w:val="16"/>
              </w:rPr>
              <w:t>Flight history, imports, airline data, and statistics</w:t>
            </w:r>
          </w:p>
        </w:tc>
      </w:tr>
      <w:tr>
        <w:tc>
          <w:tcPr>
            <w:tcW w:type="dxa" w:w="2232"/>
            <w:vAlign w:val="center"/>
            <w:tcMar>
              <w:top w:w="90" w:type="dxa"/>
              <w:start w:w="100" w:type="dxa"/>
              <w:bottom w:w="90" w:type="dxa"/>
              <w:end w:w="100" w:type="dxa"/>
            </w:tcMar>
            <w:shd w:fill="F3F5F7"/>
          </w:tcPr>
          <w:p>
            <w:r>
              <w:rPr>
                <w:sz w:val="16"/>
              </w:rPr>
              <w:t>Intelligence</w:t>
            </w:r>
          </w:p>
        </w:tc>
        <w:tc>
          <w:tcPr>
            <w:tcW w:type="dxa" w:w="2880"/>
            <w:vAlign w:val="center"/>
            <w:tcMar>
              <w:top w:w="90" w:type="dxa"/>
              <w:start w:w="100" w:type="dxa"/>
              <w:bottom w:w="90" w:type="dxa"/>
              <w:end w:w="100" w:type="dxa"/>
            </w:tcMar>
            <w:shd w:fill="F3F5F7"/>
          </w:tcPr>
          <w:p>
            <w:r>
              <w:rPr>
                <w:rFonts w:ascii="Consolas" w:hAnsi="Consolas"/>
                <w:color w:val="17324D"/>
                <w:sz w:val="16"/>
              </w:rPr>
              <w:t>/newsletter</w:t>
            </w:r>
          </w:p>
        </w:tc>
        <w:tc>
          <w:tcPr>
            <w:tcW w:type="dxa" w:w="4896"/>
            <w:vAlign w:val="center"/>
            <w:tcMar>
              <w:top w:w="90" w:type="dxa"/>
              <w:start w:w="100" w:type="dxa"/>
              <w:bottom w:w="90" w:type="dxa"/>
              <w:end w:w="100" w:type="dxa"/>
            </w:tcMar>
            <w:shd w:fill="F3F5F7"/>
          </w:tcPr>
          <w:p>
            <w:r>
              <w:rPr>
                <w:sz w:val="16"/>
              </w:rPr>
              <w:t>Weekly briefings generated from newsletters and interests</w:t>
            </w:r>
          </w:p>
        </w:tc>
      </w:tr>
      <w:tr>
        <w:tc>
          <w:tcPr>
            <w:tcW w:type="dxa" w:w="2232"/>
            <w:vAlign w:val="center"/>
            <w:tcMar>
              <w:top w:w="90" w:type="dxa"/>
              <w:start w:w="100" w:type="dxa"/>
              <w:bottom w:w="90" w:type="dxa"/>
              <w:end w:w="100" w:type="dxa"/>
            </w:tcMar>
          </w:tcPr>
          <w:p>
            <w:r>
              <w:rPr>
                <w:sz w:val="16"/>
              </w:rPr>
              <w:t>Token Burn</w:t>
            </w:r>
          </w:p>
        </w:tc>
        <w:tc>
          <w:tcPr>
            <w:tcW w:type="dxa" w:w="2880"/>
            <w:vAlign w:val="center"/>
            <w:tcMar>
              <w:top w:w="90" w:type="dxa"/>
              <w:start w:w="100" w:type="dxa"/>
              <w:bottom w:w="90" w:type="dxa"/>
              <w:end w:w="100" w:type="dxa"/>
            </w:tcMar>
          </w:tcPr>
          <w:p>
            <w:r>
              <w:rPr>
                <w:rFonts w:ascii="Consolas" w:hAnsi="Consolas"/>
                <w:color w:val="17324D"/>
                <w:sz w:val="16"/>
              </w:rPr>
              <w:t>/token-burn</w:t>
            </w:r>
          </w:p>
        </w:tc>
        <w:tc>
          <w:tcPr>
            <w:tcW w:type="dxa" w:w="4896"/>
            <w:vAlign w:val="center"/>
            <w:tcMar>
              <w:top w:w="90" w:type="dxa"/>
              <w:start w:w="100" w:type="dxa"/>
              <w:bottom w:w="90" w:type="dxa"/>
              <w:end w:w="100" w:type="dxa"/>
            </w:tcMar>
          </w:tcPr>
          <w:p>
            <w:r>
              <w:rPr>
                <w:sz w:val="16"/>
              </w:rPr>
              <w:t>Imported model/token usage reporting</w:t>
            </w:r>
          </w:p>
        </w:tc>
      </w:tr>
    </w:tbl>
    <w:p>
      <w:pPr>
        <w:spacing w:after="0"/>
      </w:pPr>
    </w:p>
    <w:p>
      <w:pPr>
        <w:pStyle w:val="Heading2"/>
      </w:pPr>
      <w:r>
        <w:t>Normal daily rhythm</w:t>
      </w:r>
    </w:p>
    <w:p>
      <w:pPr>
        <w:spacing w:after="40"/>
        <w:ind w:left="331" w:hanging="274"/>
      </w:pPr>
      <w:r>
        <w:rPr>
          <w:b/>
        </w:rPr>
        <w:t xml:space="preserve">1. </w:t>
      </w:r>
      <w:r>
        <w:t>Read the morning CRM briefing in Google Chat.</w:t>
      </w:r>
    </w:p>
    <w:p>
      <w:pPr>
        <w:spacing w:after="40"/>
        <w:ind w:left="331" w:hanging="274"/>
      </w:pPr>
      <w:r>
        <w:rPr>
          <w:b/>
        </w:rPr>
        <w:t xml:space="preserve">2. </w:t>
      </w:r>
      <w:r>
        <w:t>Use AI Chat for active work and keep project-specific work in its project.</w:t>
      </w:r>
    </w:p>
    <w:p>
      <w:pPr>
        <w:spacing w:after="40"/>
        <w:ind w:left="331" w:hanging="274"/>
      </w:pPr>
      <w:r>
        <w:rPr>
          <w:b/>
        </w:rPr>
        <w:t xml:space="preserve">3. </w:t>
      </w:r>
      <w:r>
        <w:t xml:space="preserve">Review </w:t>
      </w:r>
      <w:r>
        <w:rPr>
          <w:rFonts w:ascii="Consolas" w:hAnsi="Consolas"/>
          <w:color w:val="17324D"/>
          <w:sz w:val="17"/>
        </w:rPr>
        <w:t>/crm/tasks</w:t>
      </w:r>
      <w:r>
        <w:t xml:space="preserve"> and the relevant person or company before calls.</w:t>
      </w:r>
    </w:p>
    <w:p>
      <w:pPr>
        <w:spacing w:after="40"/>
        <w:ind w:left="331" w:hanging="274"/>
      </w:pPr>
      <w:r>
        <w:rPr>
          <w:b/>
        </w:rPr>
        <w:t xml:space="preserve">4. </w:t>
      </w:r>
      <w:r>
        <w:t>Let email processing classify messages and create context or tasks.</w:t>
      </w:r>
    </w:p>
    <w:p>
      <w:pPr>
        <w:spacing w:after="40"/>
        <w:ind w:left="331" w:hanging="274"/>
      </w:pPr>
      <w:r>
        <w:rPr>
          <w:b/>
        </w:rPr>
        <w:t xml:space="preserve">5. </w:t>
      </w:r>
      <w:r>
        <w:t>Use Meeting Capture for substantive calls.</w:t>
      </w:r>
    </w:p>
    <w:p>
      <w:pPr>
        <w:spacing w:after="40"/>
        <w:ind w:left="331" w:hanging="274"/>
      </w:pPr>
      <w:r>
        <w:rPr>
          <w:b/>
        </w:rPr>
        <w:t xml:space="preserve">6. </w:t>
      </w:r>
      <w:r>
        <w:t>Run Daily Debrief at the end of the day.</w:t>
      </w:r>
    </w:p>
    <w:p>
      <w:pPr>
        <w:spacing w:after="40"/>
        <w:ind w:left="331" w:hanging="274"/>
      </w:pPr>
      <w:r>
        <w:rPr>
          <w:b/>
        </w:rPr>
        <w:t xml:space="preserve">7. </w:t>
      </w:r>
      <w:r>
        <w:t>Use the wiki for durable retrieval rather than searching old chats manually.</w:t>
      </w:r>
    </w:p>
    <w:p>
      <w:pPr>
        <w:pStyle w:val="Heading1"/>
        <w:pageBreakBefore/>
      </w:pPr>
      <w:r>
        <w:t>2. How the System Fits Together</w:t>
      </w:r>
    </w:p>
    <w:p>
      <w:pPr>
        <w:pStyle w:val="Heading2"/>
      </w:pPr>
      <w:r>
        <w:t>Core architecture</w:t>
      </w:r>
    </w:p>
    <w:p>
      <w:pPr>
        <w:pStyle w:val="ListBullet"/>
      </w:pPr>
      <w:r>
        <w:rPr>
          <w:b/>
        </w:rPr>
        <w:t>Application:</w:t>
      </w:r>
      <w:r>
        <w:t xml:space="preserve"> Node.js, Express, EJS, and SQLite (</w:t>
      </w:r>
      <w:r>
        <w:rPr>
          <w:rFonts w:ascii="Consolas" w:hAnsi="Consolas"/>
          <w:color w:val="17324D"/>
          <w:sz w:val="17"/>
        </w:rPr>
        <w:t>better-sqlite3</w:t>
      </w:r>
      <w:r>
        <w:t>).</w:t>
      </w:r>
    </w:p>
    <w:p>
      <w:pPr>
        <w:pStyle w:val="ListBullet"/>
      </w:pPr>
      <w:r>
        <w:rPr>
          <w:b/>
        </w:rPr>
        <w:t>Production:</w:t>
      </w:r>
      <w:r>
        <w:t xml:space="preserve"> Nginx in front of </w:t>
      </w:r>
      <w:r>
        <w:rPr>
          <w:rFonts w:ascii="Consolas" w:hAnsi="Consolas"/>
          <w:color w:val="17324D"/>
          <w:sz w:val="17"/>
        </w:rPr>
        <w:t>hub.service</w:t>
      </w:r>
      <w:r>
        <w:t xml:space="preserve"> on the VPS.</w:t>
      </w:r>
    </w:p>
    <w:p>
      <w:pPr>
        <w:pStyle w:val="ListBullet"/>
      </w:pPr>
      <w:r>
        <w:rPr>
          <w:b/>
        </w:rPr>
        <w:t>Identity:</w:t>
      </w:r>
      <w:r>
        <w:t xml:space="preserve"> Google OAuth for Hub users; separate protected admin/wiki routes.</w:t>
      </w:r>
    </w:p>
    <w:p>
      <w:pPr>
        <w:pStyle w:val="ListBullet"/>
      </w:pPr>
      <w:r>
        <w:rPr>
          <w:b/>
        </w:rPr>
        <w:t>AI:</w:t>
      </w:r>
      <w:r>
        <w:t xml:space="preserve"> OpenRouter plus configured OpenAI and Google capabilities.</w:t>
      </w:r>
    </w:p>
    <w:p>
      <w:pPr>
        <w:pStyle w:val="ListBullet"/>
      </w:pPr>
      <w:r>
        <w:rPr>
          <w:b/>
        </w:rPr>
        <w:t>Google Workspace:</w:t>
      </w:r>
      <w:r>
        <w:t xml:space="preserve"> Gmail, Calendar, Drive, Sheets, Tasks, and Google Chat.</w:t>
      </w:r>
    </w:p>
    <w:p>
      <w:pPr>
        <w:pStyle w:val="ListBullet"/>
      </w:pPr>
      <w:r>
        <w:rPr>
          <w:b/>
        </w:rPr>
        <w:t>Knowledge:</w:t>
      </w:r>
      <w:r>
        <w:t xml:space="preserve"> Obsidian-compatible vault files indexed by Synthadoc.</w:t>
      </w:r>
    </w:p>
    <w:p>
      <w:pPr>
        <w:pStyle w:val="ListBullet"/>
      </w:pPr>
      <w:r>
        <w:rPr>
          <w:b/>
        </w:rPr>
        <w:t>Public output:</w:t>
      </w:r>
      <w:r>
        <w:t xml:space="preserve"> Portfolio pages, CV tools, RSS feeds, and </w:t>
      </w:r>
      <w:r>
        <w:rPr>
          <w:rFonts w:ascii="Consolas" w:hAnsi="Consolas"/>
          <w:color w:val="17324D"/>
          <w:sz w:val="17"/>
        </w:rPr>
        <w:t>llms.txt</w:t>
      </w:r>
      <w:r>
        <w:t>.</w:t>
      </w:r>
    </w:p>
    <w:p>
      <w:pPr>
        <w:pStyle w:val="Heading2"/>
      </w:pPr>
      <w:r>
        <w:t>Shared context flow</w:t>
      </w:r>
    </w:p>
    <w:tbl>
      <w:tblPr>
        <w:tblW w:type="auto" w:w="0"/>
        <w:jc w:val="center"/>
        <w:tblLayout w:type="fixed"/>
        <w:tblLook w:firstColumn="1" w:firstRow="1" w:lastColumn="0" w:lastRow="0" w:noHBand="0" w:noVBand="1" w:val="04A0"/>
      </w:tblPr>
      <w:tblGrid>
        <w:gridCol w:w="2232"/>
        <w:gridCol w:w="2880"/>
        <w:gridCol w:w="4896"/>
      </w:tblGrid>
      <w:tr>
        <w:trPr>
          <w:tblHeader w:val="true"/>
        </w:trPr>
        <w:tc>
          <w:tcPr>
            <w:tcW w:type="dxa" w:w="2232"/>
            <w:vAlign w:val="center"/>
            <w:tcMar>
              <w:top w:w="90" w:type="dxa"/>
              <w:start w:w="100" w:type="dxa"/>
              <w:bottom w:w="90" w:type="dxa"/>
              <w:end w:w="100" w:type="dxa"/>
            </w:tcMar>
            <w:shd w:fill="17324D"/>
          </w:tcPr>
          <w:p>
            <w:r>
              <w:rPr>
                <w:b/>
                <w:color w:val="FFFFFF"/>
                <w:sz w:val="16"/>
              </w:rPr>
              <w:t>Source</w:t>
            </w:r>
          </w:p>
        </w:tc>
        <w:tc>
          <w:tcPr>
            <w:tcW w:type="dxa" w:w="2880"/>
            <w:vAlign w:val="center"/>
            <w:tcMar>
              <w:top w:w="90" w:type="dxa"/>
              <w:start w:w="100" w:type="dxa"/>
              <w:bottom w:w="90" w:type="dxa"/>
              <w:end w:w="100" w:type="dxa"/>
            </w:tcMar>
            <w:shd w:fill="17324D"/>
          </w:tcPr>
          <w:p>
            <w:r>
              <w:rPr>
                <w:b/>
                <w:color w:val="FFFFFF"/>
                <w:sz w:val="16"/>
              </w:rPr>
              <w:t>What is captured</w:t>
            </w:r>
          </w:p>
        </w:tc>
        <w:tc>
          <w:tcPr>
            <w:tcW w:type="dxa" w:w="4896"/>
            <w:vAlign w:val="center"/>
            <w:tcMar>
              <w:top w:w="90" w:type="dxa"/>
              <w:start w:w="100" w:type="dxa"/>
              <w:bottom w:w="90" w:type="dxa"/>
              <w:end w:w="100" w:type="dxa"/>
            </w:tcMar>
            <w:shd w:fill="17324D"/>
          </w:tcPr>
          <w:p>
            <w:r>
              <w:rPr>
                <w:b/>
                <w:color w:val="FFFFFF"/>
                <w:sz w:val="16"/>
              </w:rPr>
              <w:t>Where it becomes useful</w:t>
            </w:r>
          </w:p>
        </w:tc>
      </w:tr>
      <w:tr>
        <w:tc>
          <w:tcPr>
            <w:tcW w:type="dxa" w:w="2232"/>
            <w:vAlign w:val="center"/>
            <w:tcMar>
              <w:top w:w="90" w:type="dxa"/>
              <w:start w:w="100" w:type="dxa"/>
              <w:bottom w:w="90" w:type="dxa"/>
              <w:end w:w="100" w:type="dxa"/>
            </w:tcMar>
          </w:tcPr>
          <w:p>
            <w:r>
              <w:rPr>
                <w:sz w:val="16"/>
              </w:rPr>
              <w:t>Chat</w:t>
            </w:r>
          </w:p>
        </w:tc>
        <w:tc>
          <w:tcPr>
            <w:tcW w:type="dxa" w:w="2880"/>
            <w:vAlign w:val="center"/>
            <w:tcMar>
              <w:top w:w="90" w:type="dxa"/>
              <w:start w:w="100" w:type="dxa"/>
              <w:bottom w:w="90" w:type="dxa"/>
              <w:end w:w="100" w:type="dxa"/>
            </w:tcMar>
          </w:tcPr>
          <w:p>
            <w:r>
              <w:rPr>
                <w:sz w:val="16"/>
              </w:rPr>
              <w:t>Conversations, ratings, project messages, saved answers</w:t>
            </w:r>
          </w:p>
        </w:tc>
        <w:tc>
          <w:tcPr>
            <w:tcW w:type="dxa" w:w="4896"/>
            <w:vAlign w:val="center"/>
            <w:tcMar>
              <w:top w:w="90" w:type="dxa"/>
              <w:start w:w="100" w:type="dxa"/>
              <w:bottom w:w="90" w:type="dxa"/>
              <w:end w:w="100" w:type="dxa"/>
            </w:tcMar>
          </w:tcPr>
          <w:p>
            <w:r>
              <w:rPr>
                <w:sz w:val="16"/>
              </w:rPr>
              <w:t>Project context, recall, wiki</w:t>
            </w:r>
          </w:p>
        </w:tc>
      </w:tr>
      <w:tr>
        <w:tc>
          <w:tcPr>
            <w:tcW w:type="dxa" w:w="2232"/>
            <w:vAlign w:val="center"/>
            <w:tcMar>
              <w:top w:w="90" w:type="dxa"/>
              <w:start w:w="100" w:type="dxa"/>
              <w:bottom w:w="90" w:type="dxa"/>
              <w:end w:w="100" w:type="dxa"/>
            </w:tcMar>
            <w:shd w:fill="F3F5F7"/>
          </w:tcPr>
          <w:p>
            <w:r>
              <w:rPr>
                <w:sz w:val="16"/>
              </w:rPr>
              <w:t>Gmail/AgentMail</w:t>
            </w:r>
          </w:p>
        </w:tc>
        <w:tc>
          <w:tcPr>
            <w:tcW w:type="dxa" w:w="2880"/>
            <w:vAlign w:val="center"/>
            <w:tcMar>
              <w:top w:w="90" w:type="dxa"/>
              <w:start w:w="100" w:type="dxa"/>
              <w:bottom w:w="90" w:type="dxa"/>
              <w:end w:w="100" w:type="dxa"/>
            </w:tcMar>
            <w:shd w:fill="F3F5F7"/>
          </w:tcPr>
          <w:p>
            <w:r>
              <w:rPr>
                <w:sz w:val="16"/>
              </w:rPr>
              <w:t>Summaries, contacts, facts, actions, labels</w:t>
            </w:r>
          </w:p>
        </w:tc>
        <w:tc>
          <w:tcPr>
            <w:tcW w:type="dxa" w:w="4896"/>
            <w:vAlign w:val="center"/>
            <w:tcMar>
              <w:top w:w="90" w:type="dxa"/>
              <w:start w:w="100" w:type="dxa"/>
              <w:bottom w:w="90" w:type="dxa"/>
              <w:end w:w="100" w:type="dxa"/>
            </w:tcMar>
            <w:shd w:fill="F3F5F7"/>
          </w:tcPr>
          <w:p>
            <w:r>
              <w:rPr>
                <w:sz w:val="16"/>
              </w:rPr>
              <w:t>CRM, projects, Tasks, briefings</w:t>
            </w:r>
          </w:p>
        </w:tc>
      </w:tr>
      <w:tr>
        <w:tc>
          <w:tcPr>
            <w:tcW w:type="dxa" w:w="2232"/>
            <w:vAlign w:val="center"/>
            <w:tcMar>
              <w:top w:w="90" w:type="dxa"/>
              <w:start w:w="100" w:type="dxa"/>
              <w:bottom w:w="90" w:type="dxa"/>
              <w:end w:w="100" w:type="dxa"/>
            </w:tcMar>
          </w:tcPr>
          <w:p>
            <w:r>
              <w:rPr>
                <w:sz w:val="16"/>
              </w:rPr>
              <w:t>Calendar</w:t>
            </w:r>
          </w:p>
        </w:tc>
        <w:tc>
          <w:tcPr>
            <w:tcW w:type="dxa" w:w="2880"/>
            <w:vAlign w:val="center"/>
            <w:tcMar>
              <w:top w:w="90" w:type="dxa"/>
              <w:start w:w="100" w:type="dxa"/>
              <w:bottom w:w="90" w:type="dxa"/>
              <w:end w:w="100" w:type="dxa"/>
            </w:tcMar>
          </w:tcPr>
          <w:p>
            <w:r>
              <w:rPr>
                <w:sz w:val="16"/>
              </w:rPr>
              <w:t>Today’s events</w:t>
            </w:r>
          </w:p>
        </w:tc>
        <w:tc>
          <w:tcPr>
            <w:tcW w:type="dxa" w:w="4896"/>
            <w:vAlign w:val="center"/>
            <w:tcMar>
              <w:top w:w="90" w:type="dxa"/>
              <w:start w:w="100" w:type="dxa"/>
              <w:bottom w:w="90" w:type="dxa"/>
              <w:end w:w="100" w:type="dxa"/>
            </w:tcMar>
          </w:tcPr>
          <w:p>
            <w:r>
              <w:rPr>
                <w:sz w:val="16"/>
              </w:rPr>
              <w:t>Morning briefing, meeting preparation</w:t>
            </w:r>
          </w:p>
        </w:tc>
      </w:tr>
      <w:tr>
        <w:tc>
          <w:tcPr>
            <w:tcW w:type="dxa" w:w="2232"/>
            <w:vAlign w:val="center"/>
            <w:tcMar>
              <w:top w:w="90" w:type="dxa"/>
              <w:start w:w="100" w:type="dxa"/>
              <w:bottom w:w="90" w:type="dxa"/>
              <w:end w:w="100" w:type="dxa"/>
            </w:tcMar>
            <w:shd w:fill="F3F5F7"/>
          </w:tcPr>
          <w:p>
            <w:r>
              <w:rPr>
                <w:sz w:val="16"/>
              </w:rPr>
              <w:t>Meetings</w:t>
            </w:r>
          </w:p>
        </w:tc>
        <w:tc>
          <w:tcPr>
            <w:tcW w:type="dxa" w:w="2880"/>
            <w:vAlign w:val="center"/>
            <w:tcMar>
              <w:top w:w="90" w:type="dxa"/>
              <w:start w:w="100" w:type="dxa"/>
              <w:bottom w:w="90" w:type="dxa"/>
              <w:end w:w="100" w:type="dxa"/>
            </w:tcMar>
            <w:shd w:fill="F3F5F7"/>
          </w:tcPr>
          <w:p>
            <w:r>
              <w:rPr>
                <w:sz w:val="16"/>
              </w:rPr>
              <w:t>Transcript, summary, people, projects, facts</w:t>
            </w:r>
          </w:p>
        </w:tc>
        <w:tc>
          <w:tcPr>
            <w:tcW w:type="dxa" w:w="4896"/>
            <w:vAlign w:val="center"/>
            <w:tcMar>
              <w:top w:w="90" w:type="dxa"/>
              <w:start w:w="100" w:type="dxa"/>
              <w:bottom w:w="90" w:type="dxa"/>
              <w:end w:w="100" w:type="dxa"/>
            </w:tcMar>
            <w:shd w:fill="F3F5F7"/>
          </w:tcPr>
          <w:p>
            <w:r>
              <w:rPr>
                <w:sz w:val="16"/>
              </w:rPr>
              <w:t>Vault, CRM, wiki</w:t>
            </w:r>
          </w:p>
        </w:tc>
      </w:tr>
      <w:tr>
        <w:tc>
          <w:tcPr>
            <w:tcW w:type="dxa" w:w="2232"/>
            <w:vAlign w:val="center"/>
            <w:tcMar>
              <w:top w:w="90" w:type="dxa"/>
              <w:start w:w="100" w:type="dxa"/>
              <w:bottom w:w="90" w:type="dxa"/>
              <w:end w:w="100" w:type="dxa"/>
            </w:tcMar>
          </w:tcPr>
          <w:p>
            <w:r>
              <w:rPr>
                <w:sz w:val="16"/>
              </w:rPr>
              <w:t>Daily Debrief</w:t>
            </w:r>
          </w:p>
        </w:tc>
        <w:tc>
          <w:tcPr>
            <w:tcW w:type="dxa" w:w="2880"/>
            <w:vAlign w:val="center"/>
            <w:tcMar>
              <w:top w:w="90" w:type="dxa"/>
              <w:start w:w="100" w:type="dxa"/>
              <w:bottom w:w="90" w:type="dxa"/>
              <w:end w:w="100" w:type="dxa"/>
            </w:tcMar>
          </w:tcPr>
          <w:p>
            <w:r>
              <w:rPr>
                <w:sz w:val="16"/>
              </w:rPr>
              <w:t>People, projects, decisions, actions</w:t>
            </w:r>
          </w:p>
        </w:tc>
        <w:tc>
          <w:tcPr>
            <w:tcW w:type="dxa" w:w="4896"/>
            <w:vAlign w:val="center"/>
            <w:tcMar>
              <w:top w:w="90" w:type="dxa"/>
              <w:start w:w="100" w:type="dxa"/>
              <w:bottom w:w="90" w:type="dxa"/>
              <w:end w:w="100" w:type="dxa"/>
            </w:tcMar>
          </w:tcPr>
          <w:p>
            <w:r>
              <w:rPr>
                <w:sz w:val="16"/>
              </w:rPr>
              <w:t>Vault, project notes, Google Tasks</w:t>
            </w:r>
          </w:p>
        </w:tc>
      </w:tr>
      <w:tr>
        <w:tc>
          <w:tcPr>
            <w:tcW w:type="dxa" w:w="2232"/>
            <w:vAlign w:val="center"/>
            <w:tcMar>
              <w:top w:w="90" w:type="dxa"/>
              <w:start w:w="100" w:type="dxa"/>
              <w:bottom w:w="90" w:type="dxa"/>
              <w:end w:w="100" w:type="dxa"/>
            </w:tcMar>
            <w:shd w:fill="F3F5F7"/>
          </w:tcPr>
          <w:p>
            <w:r>
              <w:rPr>
                <w:sz w:val="16"/>
              </w:rPr>
              <w:t>Workday Interview</w:t>
            </w:r>
          </w:p>
        </w:tc>
        <w:tc>
          <w:tcPr>
            <w:tcW w:type="dxa" w:w="2880"/>
            <w:vAlign w:val="center"/>
            <w:tcMar>
              <w:top w:w="90" w:type="dxa"/>
              <w:start w:w="100" w:type="dxa"/>
              <w:bottom w:w="90" w:type="dxa"/>
              <w:end w:w="100" w:type="dxa"/>
            </w:tcMar>
            <w:shd w:fill="F3F5F7"/>
          </w:tcPr>
          <w:p>
            <w:r>
              <w:rPr>
                <w:sz w:val="16"/>
              </w:rPr>
              <w:t>Structured journal and project document</w:t>
            </w:r>
          </w:p>
        </w:tc>
        <w:tc>
          <w:tcPr>
            <w:tcW w:type="dxa" w:w="4896"/>
            <w:vAlign w:val="center"/>
            <w:tcMar>
              <w:top w:w="90" w:type="dxa"/>
              <w:start w:w="100" w:type="dxa"/>
              <w:bottom w:w="90" w:type="dxa"/>
              <w:end w:w="100" w:type="dxa"/>
            </w:tcMar>
            <w:shd w:fill="F3F5F7"/>
          </w:tcPr>
          <w:p>
            <w:r>
              <w:rPr>
                <w:sz w:val="16"/>
              </w:rPr>
              <w:t>Workday Journal, vault, Synthadoc</w:t>
            </w:r>
          </w:p>
        </w:tc>
      </w:tr>
      <w:tr>
        <w:tc>
          <w:tcPr>
            <w:tcW w:type="dxa" w:w="2232"/>
            <w:vAlign w:val="center"/>
            <w:tcMar>
              <w:top w:w="90" w:type="dxa"/>
              <w:start w:w="100" w:type="dxa"/>
              <w:bottom w:w="90" w:type="dxa"/>
              <w:end w:w="100" w:type="dxa"/>
            </w:tcMar>
          </w:tcPr>
          <w:p>
            <w:r>
              <w:rPr>
                <w:sz w:val="16"/>
              </w:rPr>
              <w:t>Newsletter mail</w:t>
            </w:r>
          </w:p>
        </w:tc>
        <w:tc>
          <w:tcPr>
            <w:tcW w:type="dxa" w:w="2880"/>
            <w:vAlign w:val="center"/>
            <w:tcMar>
              <w:top w:w="90" w:type="dxa"/>
              <w:start w:w="100" w:type="dxa"/>
              <w:bottom w:w="90" w:type="dxa"/>
              <w:end w:w="100" w:type="dxa"/>
            </w:tcMar>
          </w:tcPr>
          <w:p>
            <w:r>
              <w:rPr>
                <w:sz w:val="16"/>
              </w:rPr>
              <w:t>Topics and source material</w:t>
            </w:r>
          </w:p>
        </w:tc>
        <w:tc>
          <w:tcPr>
            <w:tcW w:type="dxa" w:w="4896"/>
            <w:vAlign w:val="center"/>
            <w:tcMar>
              <w:top w:w="90" w:type="dxa"/>
              <w:start w:w="100" w:type="dxa"/>
              <w:bottom w:w="90" w:type="dxa"/>
              <w:end w:w="100" w:type="dxa"/>
            </w:tcMar>
          </w:tcPr>
          <w:p>
            <w:r>
              <w:rPr>
                <w:sz w:val="16"/>
              </w:rPr>
              <w:t>Intelligence briefings, RSS, portfolio</w:t>
            </w:r>
          </w:p>
        </w:tc>
      </w:tr>
      <w:tr>
        <w:tc>
          <w:tcPr>
            <w:tcW w:type="dxa" w:w="2232"/>
            <w:vAlign w:val="center"/>
            <w:tcMar>
              <w:top w:w="90" w:type="dxa"/>
              <w:start w:w="100" w:type="dxa"/>
              <w:bottom w:w="90" w:type="dxa"/>
              <w:end w:w="100" w:type="dxa"/>
            </w:tcMar>
            <w:shd w:fill="F3F5F7"/>
          </w:tcPr>
          <w:p>
            <w:r>
              <w:rPr>
                <w:sz w:val="16"/>
              </w:rPr>
              <w:t>Boox Drive</w:t>
            </w:r>
          </w:p>
        </w:tc>
        <w:tc>
          <w:tcPr>
            <w:tcW w:type="dxa" w:w="2880"/>
            <w:vAlign w:val="center"/>
            <w:tcMar>
              <w:top w:w="90" w:type="dxa"/>
              <w:start w:w="100" w:type="dxa"/>
              <w:bottom w:w="90" w:type="dxa"/>
              <w:end w:w="100" w:type="dxa"/>
            </w:tcMar>
            <w:shd w:fill="F3F5F7"/>
          </w:tcPr>
          <w:p>
            <w:r>
              <w:rPr>
                <w:sz w:val="16"/>
              </w:rPr>
              <w:t>Imported notebook files</w:t>
            </w:r>
          </w:p>
        </w:tc>
        <w:tc>
          <w:tcPr>
            <w:tcW w:type="dxa" w:w="4896"/>
            <w:vAlign w:val="center"/>
            <w:tcMar>
              <w:top w:w="90" w:type="dxa"/>
              <w:start w:w="100" w:type="dxa"/>
              <w:bottom w:w="90" w:type="dxa"/>
              <w:end w:w="100" w:type="dxa"/>
            </w:tcMar>
            <w:shd w:fill="F3F5F7"/>
          </w:tcPr>
          <w:p>
            <w:r>
              <w:rPr>
                <w:sz w:val="16"/>
              </w:rPr>
              <w:t>Vault and Synthadoc search</w:t>
            </w:r>
          </w:p>
        </w:tc>
      </w:tr>
    </w:tbl>
    <w:p>
      <w:pPr>
        <w:spacing w:after="0"/>
      </w:pPr>
    </w:p>
    <w:p>
      <w:pPr>
        <w:pStyle w:val="Heading2"/>
      </w:pPr>
      <w:r>
        <w:t>Source-of-truth rule</w:t>
      </w:r>
    </w:p>
    <w:p>
      <w:pPr>
        <w:pStyle w:val="ListBullet"/>
      </w:pPr>
      <w:r>
        <w:t>SQLite is the operational store for the Hub.</w:t>
      </w:r>
    </w:p>
    <w:p>
      <w:pPr>
        <w:pStyle w:val="ListBullet"/>
      </w:pPr>
      <w:r>
        <w:t>Google remains authoritative for Gmail, Calendar, Drive, Sheets, and Tasks.</w:t>
      </w:r>
    </w:p>
    <w:p>
      <w:pPr>
        <w:pStyle w:val="ListBullet"/>
      </w:pPr>
      <w:r>
        <w:t>The Obsidian vault is the durable human-readable knowledge store.</w:t>
      </w:r>
    </w:p>
    <w:p>
      <w:pPr>
        <w:pStyle w:val="ListBullet"/>
      </w:pPr>
      <w:r>
        <w:t>Git is the source of truth for application code and maintained documentation.</w:t>
      </w:r>
    </w:p>
    <w:p>
      <w:pPr>
        <w:pStyle w:val="ListBullet"/>
      </w:pPr>
      <w:r>
        <w:t>Production data must not be overwritten by deployment; it is backed up separately.</w:t>
      </w:r>
    </w:p>
    <w:p>
      <w:pPr>
        <w:pStyle w:val="Heading1"/>
        <w:pageBreakBefore/>
      </w:pPr>
      <w:r>
        <w:t>3. AI Chat and Projects</w:t>
      </w:r>
    </w:p>
    <w:p>
      <w:pPr>
        <w:pStyle w:val="Heading2"/>
      </w:pPr>
      <w:r>
        <w:t>What it does</w:t>
      </w:r>
    </w:p>
    <w:p>
      <w:r>
        <w:t>AI Chat is the general work surface. It supports model selection, web research, file uploads, document extraction, image generation where configured, conversation history, project context, and exports.</w:t>
      </w:r>
    </w:p>
    <w:p>
      <w:pPr>
        <w:pStyle w:val="Heading2"/>
      </w:pPr>
      <w:r>
        <w:t>Use a project when</w:t>
      </w:r>
    </w:p>
    <w:p>
      <w:pPr>
        <w:pStyle w:val="ListBullet"/>
      </w:pPr>
      <w:r>
        <w:t>The work will continue over more than one conversation.</w:t>
      </w:r>
    </w:p>
    <w:p>
      <w:pPr>
        <w:pStyle w:val="ListBullet"/>
      </w:pPr>
      <w:r>
        <w:t>The work depends on project documents, past decisions, or named people.</w:t>
      </w:r>
    </w:p>
    <w:p>
      <w:pPr>
        <w:pStyle w:val="ListBullet"/>
      </w:pPr>
      <w:r>
        <w:t>The answer should become reusable context.</w:t>
      </w:r>
    </w:p>
    <w:p>
      <w:pPr>
        <w:pStyle w:val="ListBullet"/>
      </w:pPr>
      <w:r>
        <w:t>You want the assistant to search a constrained body of material.</w:t>
      </w:r>
    </w:p>
    <w:p>
      <w:pPr>
        <w:pStyle w:val="Heading2"/>
      </w:pPr>
      <w:r>
        <w:t>Useful commands</w:t>
      </w:r>
    </w:p>
    <w:tbl>
      <w:tblPr>
        <w:tblW w:type="auto" w:w="0"/>
        <w:jc w:val="center"/>
        <w:tblLayout w:type="fixed"/>
        <w:tblLook w:firstColumn="1" w:firstRow="1" w:lastColumn="0" w:lastRow="0" w:noHBand="0" w:noVBand="1" w:val="04A0"/>
      </w:tblPr>
      <w:tblGrid>
        <w:gridCol w:w="3096"/>
        <w:gridCol w:w="6912"/>
      </w:tblGrid>
      <w:tr>
        <w:trPr>
          <w:tblHeader w:val="true"/>
        </w:trPr>
        <w:tc>
          <w:tcPr>
            <w:tcW w:type="dxa" w:w="3096"/>
            <w:vAlign w:val="center"/>
            <w:tcMar>
              <w:top w:w="90" w:type="dxa"/>
              <w:start w:w="100" w:type="dxa"/>
              <w:bottom w:w="90" w:type="dxa"/>
              <w:end w:w="100" w:type="dxa"/>
            </w:tcMar>
            <w:shd w:fill="17324D"/>
          </w:tcPr>
          <w:p>
            <w:r>
              <w:rPr>
                <w:b/>
                <w:color w:val="FFFFFF"/>
                <w:sz w:val="16"/>
              </w:rPr>
              <w:t>Command</w:t>
            </w:r>
          </w:p>
        </w:tc>
        <w:tc>
          <w:tcPr>
            <w:tcW w:type="dxa" w:w="6912"/>
            <w:vAlign w:val="center"/>
            <w:tcMar>
              <w:top w:w="90" w:type="dxa"/>
              <w:start w:w="100" w:type="dxa"/>
              <w:bottom w:w="90" w:type="dxa"/>
              <w:end w:w="100" w:type="dxa"/>
            </w:tcMar>
            <w:shd w:fill="17324D"/>
          </w:tcPr>
          <w:p>
            <w:r>
              <w:rPr>
                <w:b/>
                <w:color w:val="FFFFFF"/>
                <w:sz w:val="16"/>
              </w:rPr>
              <w:t>Result</w:t>
            </w:r>
          </w:p>
        </w:tc>
      </w:tr>
      <w:tr>
        <w:tc>
          <w:tcPr>
            <w:tcW w:type="dxa" w:w="3096"/>
            <w:vAlign w:val="center"/>
            <w:tcMar>
              <w:top w:w="90" w:type="dxa"/>
              <w:start w:w="100" w:type="dxa"/>
              <w:bottom w:w="90" w:type="dxa"/>
              <w:end w:w="100" w:type="dxa"/>
            </w:tcMar>
          </w:tcPr>
          <w:p>
            <w:r>
              <w:rPr>
                <w:rFonts w:ascii="Consolas" w:hAnsi="Consolas"/>
                <w:color w:val="17324D"/>
                <w:sz w:val="16"/>
              </w:rPr>
              <w:t>/slug</w:t>
            </w:r>
          </w:p>
        </w:tc>
        <w:tc>
          <w:tcPr>
            <w:tcW w:type="dxa" w:w="6912"/>
            <w:vAlign w:val="center"/>
            <w:tcMar>
              <w:top w:w="90" w:type="dxa"/>
              <w:start w:w="100" w:type="dxa"/>
              <w:bottom w:w="90" w:type="dxa"/>
              <w:end w:w="100" w:type="dxa"/>
            </w:tcMar>
          </w:tcPr>
          <w:p>
            <w:r>
              <w:rPr>
                <w:sz w:val="16"/>
              </w:rPr>
              <w:t>Works with the named project slug or shows project-command help</w:t>
            </w:r>
          </w:p>
        </w:tc>
      </w:tr>
      <w:tr>
        <w:tc>
          <w:tcPr>
            <w:tcW w:type="dxa" w:w="3096"/>
            <w:vAlign w:val="center"/>
            <w:tcMar>
              <w:top w:w="90" w:type="dxa"/>
              <w:start w:w="100" w:type="dxa"/>
              <w:bottom w:w="90" w:type="dxa"/>
              <w:end w:w="100" w:type="dxa"/>
            </w:tcMar>
            <w:shd w:fill="F3F5F7"/>
          </w:tcPr>
          <w:p>
            <w:r>
              <w:rPr>
                <w:rFonts w:ascii="Consolas" w:hAnsi="Consolas"/>
                <w:color w:val="17324D"/>
                <w:sz w:val="16"/>
              </w:rPr>
              <w:t>/recall terms</w:t>
            </w:r>
          </w:p>
        </w:tc>
        <w:tc>
          <w:tcPr>
            <w:tcW w:type="dxa" w:w="6912"/>
            <w:vAlign w:val="center"/>
            <w:tcMar>
              <w:top w:w="90" w:type="dxa"/>
              <w:start w:w="100" w:type="dxa"/>
              <w:bottom w:w="90" w:type="dxa"/>
              <w:end w:w="100" w:type="dxa"/>
            </w:tcMar>
            <w:shd w:fill="F3F5F7"/>
          </w:tcPr>
          <w:p>
            <w:r>
              <w:rPr>
                <w:sz w:val="16"/>
              </w:rPr>
              <w:t>Finds relevant past conversations</w:t>
            </w:r>
          </w:p>
        </w:tc>
      </w:tr>
      <w:tr>
        <w:tc>
          <w:tcPr>
            <w:tcW w:type="dxa" w:w="3096"/>
            <w:vAlign w:val="center"/>
            <w:tcMar>
              <w:top w:w="90" w:type="dxa"/>
              <w:start w:w="100" w:type="dxa"/>
              <w:bottom w:w="90" w:type="dxa"/>
              <w:end w:w="100" w:type="dxa"/>
            </w:tcMar>
          </w:tcPr>
          <w:p>
            <w:r>
              <w:rPr>
                <w:rFonts w:ascii="Consolas" w:hAnsi="Consolas"/>
                <w:color w:val="17324D"/>
                <w:sz w:val="16"/>
              </w:rPr>
              <w:t>/recall terms</w:t>
            </w:r>
            <w:r>
              <w:rPr>
                <w:sz w:val="16"/>
              </w:rPr>
              <w:t xml:space="preserve"> plus a question</w:t>
            </w:r>
          </w:p>
        </w:tc>
        <w:tc>
          <w:tcPr>
            <w:tcW w:type="dxa" w:w="6912"/>
            <w:vAlign w:val="center"/>
            <w:tcMar>
              <w:top w:w="90" w:type="dxa"/>
              <w:start w:w="100" w:type="dxa"/>
              <w:bottom w:w="90" w:type="dxa"/>
              <w:end w:w="100" w:type="dxa"/>
            </w:tcMar>
          </w:tcPr>
          <w:p>
            <w:r>
              <w:rPr>
                <w:sz w:val="16"/>
              </w:rPr>
              <w:t>Injects recalled context and answers the question</w:t>
            </w:r>
          </w:p>
        </w:tc>
      </w:tr>
      <w:tr>
        <w:tc>
          <w:tcPr>
            <w:tcW w:type="dxa" w:w="3096"/>
            <w:vAlign w:val="center"/>
            <w:tcMar>
              <w:top w:w="90" w:type="dxa"/>
              <w:start w:w="100" w:type="dxa"/>
              <w:bottom w:w="90" w:type="dxa"/>
              <w:end w:w="100" w:type="dxa"/>
            </w:tcMar>
            <w:shd w:fill="F3F5F7"/>
          </w:tcPr>
          <w:p>
            <w:r>
              <w:rPr>
                <w:rFonts w:ascii="Consolas" w:hAnsi="Consolas"/>
                <w:color w:val="17324D"/>
                <w:sz w:val="16"/>
              </w:rPr>
              <w:t>/tasks</w:t>
            </w:r>
          </w:p>
        </w:tc>
        <w:tc>
          <w:tcPr>
            <w:tcW w:type="dxa" w:w="6912"/>
            <w:vAlign w:val="center"/>
            <w:tcMar>
              <w:top w:w="90" w:type="dxa"/>
              <w:start w:w="100" w:type="dxa"/>
              <w:bottom w:w="90" w:type="dxa"/>
              <w:end w:w="100" w:type="dxa"/>
            </w:tcMar>
            <w:shd w:fill="F3F5F7"/>
          </w:tcPr>
          <w:p>
            <w:r>
              <w:rPr>
                <w:sz w:val="16"/>
              </w:rPr>
              <w:t>Syncs and lists open Google Tasks</w:t>
            </w:r>
          </w:p>
        </w:tc>
      </w:tr>
      <w:tr>
        <w:tc>
          <w:tcPr>
            <w:tcW w:type="dxa" w:w="3096"/>
            <w:vAlign w:val="center"/>
            <w:tcMar>
              <w:top w:w="90" w:type="dxa"/>
              <w:start w:w="100" w:type="dxa"/>
              <w:bottom w:w="90" w:type="dxa"/>
              <w:end w:w="100" w:type="dxa"/>
            </w:tcMar>
          </w:tcPr>
          <w:p>
            <w:r>
              <w:rPr>
                <w:rFonts w:ascii="Consolas" w:hAnsi="Consolas"/>
                <w:color w:val="17324D"/>
                <w:sz w:val="16"/>
              </w:rPr>
              <w:t>/tasks add title</w:t>
            </w:r>
          </w:p>
        </w:tc>
        <w:tc>
          <w:tcPr>
            <w:tcW w:type="dxa" w:w="6912"/>
            <w:vAlign w:val="center"/>
            <w:tcMar>
              <w:top w:w="90" w:type="dxa"/>
              <w:start w:w="100" w:type="dxa"/>
              <w:bottom w:w="90" w:type="dxa"/>
              <w:end w:w="100" w:type="dxa"/>
            </w:tcMar>
          </w:tcPr>
          <w:p>
            <w:r>
              <w:rPr>
                <w:sz w:val="16"/>
              </w:rPr>
              <w:t>Creates a Google Task</w:t>
            </w:r>
          </w:p>
        </w:tc>
      </w:tr>
      <w:tr>
        <w:tc>
          <w:tcPr>
            <w:tcW w:type="dxa" w:w="3096"/>
            <w:vAlign w:val="center"/>
            <w:tcMar>
              <w:top w:w="90" w:type="dxa"/>
              <w:start w:w="100" w:type="dxa"/>
              <w:bottom w:w="90" w:type="dxa"/>
              <w:end w:w="100" w:type="dxa"/>
            </w:tcMar>
            <w:shd w:fill="F3F5F7"/>
          </w:tcPr>
          <w:p>
            <w:r>
              <w:rPr>
                <w:rFonts w:ascii="Consolas" w:hAnsi="Consolas"/>
                <w:color w:val="17324D"/>
                <w:sz w:val="16"/>
              </w:rPr>
              <w:t>/tasks done words</w:t>
            </w:r>
          </w:p>
        </w:tc>
        <w:tc>
          <w:tcPr>
            <w:tcW w:type="dxa" w:w="6912"/>
            <w:vAlign w:val="center"/>
            <w:tcMar>
              <w:top w:w="90" w:type="dxa"/>
              <w:start w:w="100" w:type="dxa"/>
              <w:bottom w:w="90" w:type="dxa"/>
              <w:end w:w="100" w:type="dxa"/>
            </w:tcMar>
            <w:shd w:fill="F3F5F7"/>
          </w:tcPr>
          <w:p>
            <w:r>
              <w:rPr>
                <w:sz w:val="16"/>
              </w:rPr>
              <w:t>Completes the first open title containing those words</w:t>
            </w:r>
          </w:p>
        </w:tc>
      </w:tr>
    </w:tbl>
    <w:p>
      <w:pPr>
        <w:spacing w:after="0"/>
      </w:pPr>
    </w:p>
    <w:p>
      <w:pPr>
        <w:pStyle w:val="Heading2"/>
      </w:pPr>
      <w:r>
        <w:t>Files and exports</w:t>
      </w:r>
    </w:p>
    <w:p>
      <w:pPr>
        <w:pStyle w:val="ListBullet"/>
      </w:pPr>
      <w:r>
        <w:t>Upload supported documents to a chat for extraction and analysis.</w:t>
      </w:r>
    </w:p>
    <w:p>
      <w:pPr>
        <w:pStyle w:val="ListBullet"/>
      </w:pPr>
      <w:r>
        <w:t>Save useful answers into the current project.</w:t>
      </w:r>
    </w:p>
    <w:p>
      <w:pPr>
        <w:pStyle w:val="ListBullet"/>
      </w:pPr>
      <w:r>
        <w:t>Save durable material to the wiki instead of leaving it only in a conversation.</w:t>
      </w:r>
    </w:p>
    <w:p>
      <w:pPr>
        <w:pStyle w:val="ListBullet"/>
      </w:pPr>
      <w:r>
        <w:t>Export suitable responses as Word, PDF, or Google Docs.</w:t>
      </w:r>
    </w:p>
    <w:p>
      <w:pPr>
        <w:pStyle w:val="ListBullet"/>
      </w:pPr>
      <w:r>
        <w:t>Use ratings when an answer is notably good or poor; ratings help model evaluation.</w:t>
      </w:r>
    </w:p>
    <w:p>
      <w:pPr>
        <w:pStyle w:val="Heading2"/>
      </w:pPr>
      <w:r>
        <w:t>Model controls</w:t>
      </w:r>
    </w:p>
    <w:p>
      <w:r>
        <w:t>Administrators can set model tiers, defaults, system-model slots, custom provider keys, and shortcuts. The model test arena compares candidate models on the same prompt. Use the lowest-cost tier that reliably completes the task; reserve stronger models for ambiguous analysis, long synthesis, and high-stakes drafting.</w:t>
      </w:r>
    </w:p>
    <w:p>
      <w:pPr>
        <w:pStyle w:val="Heading1"/>
        <w:pageBreakBefore/>
      </w:pPr>
      <w:r>
        <w:t>4. CRM: People, Companies, and Context</w:t>
      </w:r>
    </w:p>
    <w:p>
      <w:pPr>
        <w:pStyle w:val="Heading2"/>
      </w:pPr>
      <w:r>
        <w:t>What the CRM stores</w:t>
      </w:r>
    </w:p>
    <w:p>
      <w:pPr>
        <w:pStyle w:val="ListBullet"/>
      </w:pPr>
      <w:r>
        <w:t>Contacts and their notes.</w:t>
      </w:r>
    </w:p>
    <w:p>
      <w:pPr>
        <w:pStyle w:val="ListBullet"/>
      </w:pPr>
      <w:r>
        <w:t>Companies and contact-company relationships.</w:t>
      </w:r>
    </w:p>
    <w:p>
      <w:pPr>
        <w:pStyle w:val="ListBullet"/>
      </w:pPr>
      <w:r>
        <w:t>Meetings and linked contacts.</w:t>
      </w:r>
    </w:p>
    <w:p>
      <w:pPr>
        <w:pStyle w:val="ListBullet"/>
      </w:pPr>
      <w:r>
        <w:t>Facts, decisions, actions, and notes.</w:t>
      </w:r>
    </w:p>
    <w:p>
      <w:pPr>
        <w:pStyle w:val="ListBullet"/>
      </w:pPr>
      <w:r>
        <w:t>Statuses such as active, follow-up, completed, or superseded.</w:t>
      </w:r>
    </w:p>
    <w:p>
      <w:pPr>
        <w:pStyle w:val="ListBullet"/>
      </w:pPr>
      <w:r>
        <w:t>Connections inferred from shared meetings and linked records.</w:t>
      </w:r>
    </w:p>
    <w:p>
      <w:pPr>
        <w:pStyle w:val="ListBullet"/>
      </w:pPr>
      <w:r>
        <w:t>Google Tasks linked to people and companies.</w:t>
      </w:r>
    </w:p>
    <w:p>
      <w:pPr>
        <w:pStyle w:val="Heading2"/>
      </w:pPr>
      <w:r>
        <w:t>Before a meeting</w:t>
      </w:r>
    </w:p>
    <w:p>
      <w:pPr>
        <w:spacing w:after="40"/>
        <w:ind w:left="331" w:hanging="274"/>
      </w:pPr>
      <w:r>
        <w:rPr>
          <w:b/>
        </w:rPr>
        <w:t xml:space="preserve">1. </w:t>
      </w:r>
      <w:r>
        <w:t xml:space="preserve">Open the person at </w:t>
      </w:r>
      <w:r>
        <w:rPr>
          <w:rFonts w:ascii="Consolas" w:hAnsi="Consolas"/>
          <w:color w:val="17324D"/>
          <w:sz w:val="17"/>
        </w:rPr>
        <w:t>/crm/contacts</w:t>
      </w:r>
      <w:r>
        <w:t xml:space="preserve"> or company at </w:t>
      </w:r>
      <w:r>
        <w:rPr>
          <w:rFonts w:ascii="Consolas" w:hAnsi="Consolas"/>
          <w:color w:val="17324D"/>
          <w:sz w:val="17"/>
        </w:rPr>
        <w:t>/crm/companies</w:t>
      </w:r>
      <w:r>
        <w:t>.</w:t>
      </w:r>
    </w:p>
    <w:p>
      <w:pPr>
        <w:spacing w:after="40"/>
        <w:ind w:left="331" w:hanging="274"/>
      </w:pPr>
      <w:r>
        <w:rPr>
          <w:b/>
        </w:rPr>
        <w:t xml:space="preserve">2. </w:t>
      </w:r>
      <w:r>
        <w:t>Review recent facts, open actions, meetings, colleagues, and tasks.</w:t>
      </w:r>
    </w:p>
    <w:p>
      <w:pPr>
        <w:spacing w:after="40"/>
        <w:ind w:left="331" w:hanging="274"/>
      </w:pPr>
      <w:r>
        <w:rPr>
          <w:b/>
        </w:rPr>
        <w:t xml:space="preserve">3. </w:t>
      </w:r>
      <w:r>
        <w:t>Check the morning briefing and Calendar context.</w:t>
      </w:r>
    </w:p>
    <w:p>
      <w:pPr>
        <w:spacing w:after="40"/>
        <w:ind w:left="331" w:hanging="274"/>
      </w:pPr>
      <w:r>
        <w:rPr>
          <w:b/>
        </w:rPr>
        <w:t xml:space="preserve">4. </w:t>
      </w:r>
      <w:r>
        <w:t>Open linked project material if the relationship belongs to a project.</w:t>
      </w:r>
    </w:p>
    <w:p>
      <w:pPr>
        <w:pStyle w:val="Heading2"/>
      </w:pPr>
      <w:r>
        <w:t>Capturing CRM context</w:t>
      </w:r>
    </w:p>
    <w:p>
      <w:r>
        <w:t>Use the CRM note input or a natural-language CRM command in chat. The CRM classifier can identify a person, fact, action, or follow-up. Follow-ups become both CRM facts and linked Google Tasks.</w:t>
      </w:r>
    </w:p>
    <w:p>
      <w:pPr>
        <w:pStyle w:val="Heading2"/>
      </w:pPr>
      <w:r>
        <w:t>Good CRM facts</w:t>
      </w:r>
    </w:p>
    <w:p>
      <w:pPr>
        <w:pStyle w:val="ListBullet"/>
      </w:pPr>
      <w:r>
        <w:t>“Sent revised commercial proposal on 5 June.”</w:t>
      </w:r>
    </w:p>
    <w:p>
      <w:pPr>
        <w:pStyle w:val="ListBullet"/>
      </w:pPr>
      <w:r>
        <w:t>“Decision: use a two-stage discovery process.”</w:t>
      </w:r>
    </w:p>
    <w:p>
      <w:pPr>
        <w:pStyle w:val="ListBullet"/>
      </w:pPr>
      <w:r>
        <w:t>“Follow up with Maeve about the July workshop.”</w:t>
      </w:r>
    </w:p>
    <w:p>
      <w:r>
        <w:t>Avoid vague entries such as “Good call” unless the useful detail is included.</w:t>
      </w:r>
    </w:p>
    <w:p>
      <w:pPr>
        <w:pStyle w:val="Heading2"/>
      </w:pPr>
      <w:r>
        <w:t>Connected views</w:t>
      </w:r>
    </w:p>
    <w:p>
      <w:r>
        <w:t xml:space="preserve">The contact and company pages are designed as briefing pages, not address books. They bring together activity across meetings, facts, relationships, open actions, and tasks. Use </w:t>
      </w:r>
      <w:r>
        <w:rPr>
          <w:b/>
        </w:rPr>
        <w:t>Show history</w:t>
      </w:r>
      <w:r>
        <w:t xml:space="preserve"> when you need completed or locally deleted task context.</w:t>
      </w:r>
    </w:p>
    <w:p>
      <w:pPr>
        <w:pStyle w:val="Heading1"/>
        <w:pageBreakBefore/>
      </w:pPr>
      <w:r>
        <w:t>5. Google Tasks</w:t>
      </w:r>
    </w:p>
    <w:p>
      <w:pPr>
        <w:pStyle w:val="Heading2"/>
      </w:pPr>
      <w:r>
        <w:t>Where tasks come from</w:t>
      </w:r>
    </w:p>
    <w:p>
      <w:pPr>
        <w:pStyle w:val="ListBullet"/>
      </w:pPr>
      <w:r>
        <w:t xml:space="preserve">Manual entry on </w:t>
      </w:r>
      <w:r>
        <w:rPr>
          <w:rFonts w:ascii="Consolas" w:hAnsi="Consolas"/>
          <w:color w:val="17324D"/>
          <w:sz w:val="17"/>
        </w:rPr>
        <w:t>/crm/tasks</w:t>
      </w:r>
      <w:r>
        <w:t>.</w:t>
      </w:r>
    </w:p>
    <w:p>
      <w:pPr>
        <w:pStyle w:val="ListBullet"/>
      </w:pPr>
      <w:r>
        <w:t>Quick entry on a contact or company page.</w:t>
      </w:r>
    </w:p>
    <w:p>
      <w:pPr>
        <w:pStyle w:val="ListBullet"/>
      </w:pPr>
      <w:r>
        <w:rPr>
          <w:rFonts w:ascii="Consolas" w:hAnsi="Consolas"/>
          <w:color w:val="17324D"/>
          <w:sz w:val="17"/>
        </w:rPr>
        <w:t>/tasks add</w:t>
      </w:r>
      <w:r>
        <w:t xml:space="preserve"> in AI Chat.</w:t>
      </w:r>
    </w:p>
    <w:p>
      <w:pPr>
        <w:pStyle w:val="ListBullet"/>
      </w:pPr>
      <w:r>
        <w:t>CRM follow-ups.</w:t>
      </w:r>
    </w:p>
    <w:p>
      <w:pPr>
        <w:pStyle w:val="ListBullet"/>
      </w:pPr>
      <w:r>
        <w:t>Email messages that clearly require an action.</w:t>
      </w:r>
    </w:p>
    <w:p>
      <w:pPr>
        <w:pStyle w:val="ListBullet"/>
      </w:pPr>
      <w:r>
        <w:t>Actions extracted from Daily Debrief.</w:t>
      </w:r>
    </w:p>
    <w:p>
      <w:pPr>
        <w:pStyle w:val="Heading2"/>
      </w:pPr>
      <w:r>
        <w:t>Task fields</w:t>
      </w:r>
    </w:p>
    <w:p>
      <w:r>
        <w:t>Tasks can carry a title, notes, due date, local due time, person, company, project, source, and source record. The Hub caches Tasks locally for fast CRM display while Google Tasks remains the external task service.</w:t>
      </w:r>
    </w:p>
    <w:p>
      <w:r>
        <w:t xml:space="preserve">Select a task title to open its detail page. From there you can edit its fields, link or relink CRM/project context, inspect source and sync metadata, and add Google Tasks subtasks. Google Tasks stores a date but not a due time; the </w:t>
      </w:r>
      <w:r>
        <w:rPr>
          <w:b/>
        </w:rPr>
        <w:t>Due time</w:t>
      </w:r>
      <w:r>
        <w:t xml:space="preserve"> field is therefore Hub-only.</w:t>
      </w:r>
    </w:p>
    <w:p>
      <w:pPr>
        <w:pStyle w:val="Heading2"/>
      </w:pPr>
      <w:r>
        <w:t>Completion and deletion</w:t>
      </w:r>
    </w:p>
    <w:p>
      <w:pPr>
        <w:pStyle w:val="ListBullet"/>
      </w:pPr>
      <w:r>
        <w:rPr>
          <w:b/>
        </w:rPr>
        <w:t>Done</w:t>
      </w:r>
      <w:r>
        <w:t xml:space="preserve"> completes the task in Google Tasks and in the Hub cache.</w:t>
      </w:r>
    </w:p>
    <w:p>
      <w:pPr>
        <w:pStyle w:val="ListBullet"/>
      </w:pPr>
      <w:r>
        <w:rPr>
          <w:b/>
        </w:rPr>
        <w:t>Delete</w:t>
      </w:r>
      <w:r>
        <w:t xml:space="preserve"> hides the task locally; it does not delete the Google Task.</w:t>
      </w:r>
    </w:p>
    <w:p>
      <w:pPr>
        <w:pStyle w:val="ListBullet"/>
      </w:pPr>
      <w:r>
        <w:rPr>
          <w:b/>
        </w:rPr>
        <w:t>Restore</w:t>
      </w:r>
      <w:r>
        <w:t xml:space="preserve"> removes the local deletion marker.</w:t>
      </w:r>
    </w:p>
    <w:p>
      <w:pPr>
        <w:pStyle w:val="ListBullet"/>
      </w:pPr>
      <w:r>
        <w:t>Tasks removed or completed in Google are marked completed during the next sync.</w:t>
      </w:r>
    </w:p>
    <w:p>
      <w:pPr>
        <w:pStyle w:val="Heading2"/>
      </w:pPr>
      <w:r>
        <w:t>First use after the Tasks release</w:t>
      </w:r>
    </w:p>
    <w:p>
      <w:r>
        <w:t>Google Tasks requires an additional OAuth permission. If the Tasks page reports an authorization or insufficient-scope error, sign out and complete Google sign-in again so the stored refresh token includes the Tasks scope.</w:t>
      </w:r>
    </w:p>
    <w:p>
      <w:pPr>
        <w:pStyle w:val="Heading1"/>
        <w:pageBreakBefore/>
      </w:pPr>
      <w:r>
        <w:t>6. Calendar and Morning Briefing</w:t>
      </w:r>
    </w:p>
    <w:p>
      <w:r>
        <w:t>The Calendar integration reads today’s events. The automated CRM briefing combines Calendar events, relevant contacts and facts, follow-ups, wiki knowledge, and open Tasks, then sends the result to Google Chat.</w:t>
      </w:r>
    </w:p>
    <w:p>
      <w:pPr>
        <w:pStyle w:val="Heading2"/>
      </w:pPr>
      <w:r>
        <w:t>Morning briefing schedule</w:t>
      </w:r>
    </w:p>
    <w:p>
      <w:pPr>
        <w:pStyle w:val="ListBullet"/>
      </w:pPr>
      <w:r>
        <w:t xml:space="preserve">Calendar sync: </w:t>
      </w:r>
      <w:r>
        <w:rPr>
          <w:b/>
        </w:rPr>
        <w:t>06:45 Europe/Dublin</w:t>
      </w:r>
    </w:p>
    <w:p>
      <w:pPr>
        <w:pStyle w:val="ListBullet"/>
      </w:pPr>
      <w:r>
        <w:t xml:space="preserve">CRM briefing: </w:t>
      </w:r>
      <w:r>
        <w:rPr>
          <w:b/>
        </w:rPr>
        <w:t>07:30 Europe/London</w:t>
      </w:r>
    </w:p>
    <w:p>
      <w:pPr>
        <w:pStyle w:val="Heading2"/>
      </w:pPr>
      <w:r>
        <w:t>If the briefing is missing</w:t>
      </w:r>
    </w:p>
    <w:p>
      <w:pPr>
        <w:spacing w:after="40"/>
        <w:ind w:left="331" w:hanging="274"/>
      </w:pPr>
      <w:r>
        <w:rPr>
          <w:b/>
        </w:rPr>
        <w:t xml:space="preserve">1. </w:t>
      </w:r>
      <w:r>
        <w:t xml:space="preserve">Confirm </w:t>
      </w:r>
      <w:r>
        <w:rPr>
          <w:rFonts w:ascii="Consolas" w:hAnsi="Consolas"/>
          <w:color w:val="17324D"/>
          <w:sz w:val="17"/>
        </w:rPr>
        <w:t>hub.service</w:t>
      </w:r>
      <w:r>
        <w:t xml:space="preserve"> is running.</w:t>
      </w:r>
    </w:p>
    <w:p>
      <w:pPr>
        <w:spacing w:after="40"/>
        <w:ind w:left="331" w:hanging="274"/>
      </w:pPr>
      <w:r>
        <w:rPr>
          <w:b/>
        </w:rPr>
        <w:t xml:space="preserve">2. </w:t>
      </w:r>
      <w:r>
        <w:t>Check the Google refresh token and Calendar permission.</w:t>
      </w:r>
    </w:p>
    <w:p>
      <w:pPr>
        <w:spacing w:after="40"/>
        <w:ind w:left="331" w:hanging="274"/>
      </w:pPr>
      <w:r>
        <w:rPr>
          <w:b/>
        </w:rPr>
        <w:t xml:space="preserve">3. </w:t>
      </w:r>
      <w:r>
        <w:t>Check the configured Google Chat destination.</w:t>
      </w:r>
    </w:p>
    <w:p>
      <w:pPr>
        <w:spacing w:after="40"/>
        <w:ind w:left="331" w:hanging="274"/>
      </w:pPr>
      <w:r>
        <w:rPr>
          <w:b/>
        </w:rPr>
        <w:t xml:space="preserve">4. </w:t>
      </w:r>
      <w:r>
        <w:t xml:space="preserve">Inspect service logs for </w:t>
      </w:r>
      <w:r>
        <w:rPr>
          <w:rFonts w:ascii="Consolas" w:hAnsi="Consolas"/>
          <w:color w:val="17324D"/>
          <w:sz w:val="17"/>
        </w:rPr>
        <w:t>[crm]</w:t>
      </w:r>
      <w:r>
        <w:t xml:space="preserve"> or briefing errors.</w:t>
      </w:r>
    </w:p>
    <w:p>
      <w:pPr>
        <w:spacing w:after="40"/>
        <w:ind w:left="331" w:hanging="274"/>
      </w:pPr>
      <w:r>
        <w:rPr>
          <w:b/>
        </w:rPr>
        <w:t xml:space="preserve">5. </w:t>
      </w:r>
      <w:r>
        <w:t>Confirm a briefing was not already recorded for that date.</w:t>
      </w:r>
    </w:p>
    <w:p>
      <w:pPr>
        <w:pStyle w:val="Heading1"/>
        <w:pageBreakBefore/>
      </w:pPr>
      <w:r>
        <w:t>7. Email Intelligence</w:t>
      </w:r>
    </w:p>
    <w:p>
      <w:pPr>
        <w:pStyle w:val="Heading2"/>
      </w:pPr>
      <w:r>
        <w:t>Ingestion</w:t>
      </w:r>
    </w:p>
    <w:p>
      <w:pPr>
        <w:pStyle w:val="ListBullet"/>
      </w:pPr>
      <w:r>
        <w:t>Gmail processing runs every 15 minutes.</w:t>
      </w:r>
    </w:p>
    <w:p>
      <w:pPr>
        <w:pStyle w:val="ListBullet"/>
      </w:pPr>
      <w:r>
        <w:t>AgentMail processing runs every 15 minutes.</w:t>
      </w:r>
    </w:p>
    <w:p>
      <w:pPr>
        <w:pStyle w:val="ListBullet"/>
      </w:pPr>
      <w:r>
        <w:t>A daily email digest is sent at 16:00 Europe/Dublin.</w:t>
      </w:r>
    </w:p>
    <w:p>
      <w:pPr>
        <w:pStyle w:val="Heading2"/>
      </w:pPr>
      <w:r>
        <w:t>What processing can do</w:t>
      </w:r>
    </w:p>
    <w:p>
      <w:pPr>
        <w:pStyle w:val="ListBullet"/>
      </w:pPr>
      <w:r>
        <w:t>Summarize a message.</w:t>
      </w:r>
    </w:p>
    <w:p>
      <w:pPr>
        <w:pStyle w:val="ListBullet"/>
      </w:pPr>
      <w:r>
        <w:t>Match a canonical Gmail taxonomy label.</w:t>
      </w:r>
    </w:p>
    <w:p>
      <w:pPr>
        <w:pStyle w:val="ListBullet"/>
      </w:pPr>
      <w:r>
        <w:t>Identify a contact and create a directly evidenced CRM fact.</w:t>
      </w:r>
    </w:p>
    <w:p>
      <w:pPr>
        <w:pStyle w:val="ListBullet"/>
      </w:pPr>
      <w:r>
        <w:t>Associate the message with a project.</w:t>
      </w:r>
    </w:p>
    <w:p>
      <w:pPr>
        <w:pStyle w:val="ListBullet"/>
      </w:pPr>
      <w:r>
        <w:t>Create a Google Task when the recipient clearly must act.</w:t>
      </w:r>
    </w:p>
    <w:p>
      <w:pPr>
        <w:pStyle w:val="ListBullet"/>
      </w:pPr>
      <w:r>
        <w:t>Extract newsletters into intelligence topics.</w:t>
      </w:r>
    </w:p>
    <w:p>
      <w:pPr>
        <w:pStyle w:val="ListBullet"/>
      </w:pPr>
      <w:r>
        <w:t>Import Ryanair itinerary details into Flights.</w:t>
      </w:r>
    </w:p>
    <w:p>
      <w:pPr>
        <w:pStyle w:val="ListBullet"/>
      </w:pPr>
      <w:r>
        <w:t>Ignore passive notifications and automated messages when no action is required.</w:t>
      </w:r>
    </w:p>
    <w:p>
      <w:pPr>
        <w:pStyle w:val="Heading2"/>
      </w:pPr>
      <w:r>
        <w:t>Canonical taxonomy</w:t>
      </w:r>
    </w:p>
    <w:p>
      <w:r>
        <w:t>The main roots are:</w:t>
      </w:r>
    </w:p>
    <w:p>
      <w:pPr>
        <w:pStyle w:val="ListBullet"/>
      </w:pPr>
      <w:r>
        <w:t>Action</w:t>
      </w:r>
    </w:p>
    <w:p>
      <w:pPr>
        <w:pStyle w:val="ListBullet"/>
      </w:pPr>
      <w:r>
        <w:t>People</w:t>
      </w:r>
    </w:p>
    <w:p>
      <w:pPr>
        <w:pStyle w:val="ListBullet"/>
      </w:pPr>
      <w:r>
        <w:t>Organisations</w:t>
      </w:r>
    </w:p>
    <w:p>
      <w:pPr>
        <w:pStyle w:val="ListBullet"/>
      </w:pPr>
      <w:r>
        <w:t>Projects</w:t>
      </w:r>
    </w:p>
    <w:p>
      <w:pPr>
        <w:pStyle w:val="ListBullet"/>
      </w:pPr>
      <w:r>
        <w:t>Travel</w:t>
      </w:r>
    </w:p>
    <w:p>
      <w:pPr>
        <w:pStyle w:val="ListBullet"/>
      </w:pPr>
      <w:r>
        <w:t>Finance</w:t>
      </w:r>
    </w:p>
    <w:p>
      <w:pPr>
        <w:pStyle w:val="ListBullet"/>
      </w:pPr>
      <w:r>
        <w:t>Commerce</w:t>
      </w:r>
    </w:p>
    <w:p>
      <w:pPr>
        <w:pStyle w:val="ListBullet"/>
      </w:pPr>
      <w:r>
        <w:t>Systems</w:t>
      </w:r>
    </w:p>
    <w:p>
      <w:pPr>
        <w:pStyle w:val="ListBullet"/>
      </w:pPr>
      <w:r>
        <w:t>Resources</w:t>
      </w:r>
    </w:p>
    <w:p>
      <w:r>
        <w:t>Rules are maintained in the email taxonomy configuration and admin page. Manual labeling can be used as learning evidence. Use the audit and migration scripts before broad taxonomy changes.</w:t>
      </w:r>
    </w:p>
    <w:p>
      <w:pPr>
        <w:pStyle w:val="Heading2"/>
      </w:pPr>
      <w:r>
        <w:t>Task-creation threshold</w:t>
      </w:r>
    </w:p>
    <w:p>
      <w:r>
        <w:t>Email should create a task only for a specific required action, such as replying, approving, paying, signing, deciding, or completing a form. Newsletters, alerts, FYI messages, and routine automated mail should not create tasks.</w:t>
      </w:r>
    </w:p>
    <w:p>
      <w:pPr>
        <w:pStyle w:val="Heading1"/>
        <w:pageBreakBefore/>
      </w:pPr>
      <w:r>
        <w:t>8. Intelligence Briefings</w:t>
      </w:r>
    </w:p>
    <w:p>
      <w:pPr>
        <w:pStyle w:val="Heading2"/>
      </w:pPr>
      <w:r>
        <w:t>Workflow</w:t>
      </w:r>
    </w:p>
    <w:p>
      <w:pPr>
        <w:spacing w:after="40"/>
        <w:ind w:left="331" w:hanging="274"/>
      </w:pPr>
      <w:r>
        <w:rPr>
          <w:b/>
        </w:rPr>
        <w:t xml:space="preserve">1. </w:t>
      </w:r>
      <w:r>
        <w:t>Newsletter email is ingested.</w:t>
      </w:r>
    </w:p>
    <w:p>
      <w:pPr>
        <w:spacing w:after="40"/>
        <w:ind w:left="331" w:hanging="274"/>
      </w:pPr>
      <w:r>
        <w:rPr>
          <w:b/>
        </w:rPr>
        <w:t xml:space="preserve">2. </w:t>
      </w:r>
      <w:r>
        <w:t>Topics and sources are extracted.</w:t>
      </w:r>
    </w:p>
    <w:p>
      <w:pPr>
        <w:spacing w:after="40"/>
        <w:ind w:left="331" w:hanging="274"/>
      </w:pPr>
      <w:r>
        <w:rPr>
          <w:b/>
        </w:rPr>
        <w:t xml:space="preserve">3. </w:t>
      </w:r>
      <w:r>
        <w:t>Interests and preferred briefing formats guide selection.</w:t>
      </w:r>
    </w:p>
    <w:p>
      <w:pPr>
        <w:spacing w:after="40"/>
        <w:ind w:left="331" w:hanging="274"/>
      </w:pPr>
      <w:r>
        <w:rPr>
          <w:b/>
        </w:rPr>
        <w:t xml:space="preserve">4. </w:t>
      </w:r>
      <w:r>
        <w:t>Generate a briefing.</w:t>
      </w:r>
    </w:p>
    <w:p>
      <w:pPr>
        <w:spacing w:after="40"/>
        <w:ind w:left="331" w:hanging="274"/>
      </w:pPr>
      <w:r>
        <w:rPr>
          <w:b/>
        </w:rPr>
        <w:t xml:space="preserve">5. </w:t>
      </w:r>
      <w:r>
        <w:t>Review and edit it.</w:t>
      </w:r>
    </w:p>
    <w:p>
      <w:pPr>
        <w:spacing w:after="40"/>
        <w:ind w:left="331" w:hanging="274"/>
      </w:pPr>
      <w:r>
        <w:rPr>
          <w:b/>
        </w:rPr>
        <w:t xml:space="preserve">6. </w:t>
      </w:r>
      <w:r>
        <w:t>Send it, export it to the wiki, create a PDF, or publish it.</w:t>
      </w:r>
    </w:p>
    <w:p>
      <w:pPr>
        <w:pStyle w:val="Heading2"/>
      </w:pPr>
      <w:r>
        <w:t>Publishing</w:t>
      </w:r>
    </w:p>
    <w:p>
      <w:r>
        <w:t xml:space="preserve">Published briefings can appear through the Douglas portfolio’s RSS feed and </w:t>
      </w:r>
      <w:r>
        <w:rPr>
          <w:rFonts w:ascii="Consolas" w:hAnsi="Consolas"/>
          <w:color w:val="17324D"/>
          <w:sz w:val="17"/>
        </w:rPr>
        <w:t>llms.txt</w:t>
      </w:r>
      <w:r>
        <w:t>:</w:t>
      </w:r>
    </w:p>
    <w:p>
      <w:pPr>
        <w:pStyle w:val="ListBullet"/>
      </w:pPr>
      <w:r>
        <w:rPr>
          <w:rFonts w:ascii="Consolas" w:hAnsi="Consolas"/>
          <w:color w:val="17324D"/>
          <w:sz w:val="17"/>
        </w:rPr>
        <w:t>https://douglas.mclellan.scot/feed.xml</w:t>
      </w:r>
    </w:p>
    <w:p>
      <w:pPr>
        <w:pStyle w:val="ListBullet"/>
      </w:pPr>
      <w:r>
        <w:rPr>
          <w:rFonts w:ascii="Consolas" w:hAnsi="Consolas"/>
          <w:color w:val="17324D"/>
          <w:sz w:val="17"/>
        </w:rPr>
        <w:t>https://douglas.mclellan.scot/llms.txt</w:t>
      </w:r>
    </w:p>
    <w:p>
      <w:r>
        <w:t>Unpublish material that should no longer be public. Publishing is a deliberate public action; generated drafts remain private until published.</w:t>
      </w:r>
    </w:p>
    <w:p>
      <w:pPr>
        <w:pStyle w:val="Heading2"/>
      </w:pPr>
      <w:r>
        <w:t>Reminder</w:t>
      </w:r>
    </w:p>
    <w:p>
      <w:r>
        <w:t>A newsletter reminder runs on Saturday at 09:00.</w:t>
      </w:r>
    </w:p>
    <w:p>
      <w:pPr>
        <w:pStyle w:val="Heading1"/>
        <w:pageBreakBefore/>
      </w:pPr>
      <w:r>
        <w:t>9. Wiki, Synthadoc, Obsidian, and Boox</w:t>
      </w:r>
    </w:p>
    <w:p>
      <w:pPr>
        <w:pStyle w:val="Heading2"/>
      </w:pPr>
      <w:r>
        <w:t>Wiki</w:t>
      </w:r>
    </w:p>
    <w:p>
      <w:r>
        <w:t>The wiki searches and browses durable material across project pages, meetings, journals, Workday records, people notes, and selected email-derived context. It also exposes sources and orphaned-page information so disconnected knowledge can be repaired.</w:t>
      </w:r>
    </w:p>
    <w:p>
      <w:pPr>
        <w:pStyle w:val="Heading2"/>
      </w:pPr>
      <w:r>
        <w:t>Synthadoc</w:t>
      </w:r>
    </w:p>
    <w:p>
      <w:r>
        <w:t>Synthadoc indexes raw sources into searchable knowledge. It runs as a sidecar on the Mac mini and supports status, list, ingest, jobs, and serve operations. The Hub can queue URL and YouTube ingestion as well as local source files.</w:t>
      </w:r>
    </w:p>
    <w:p>
      <w:pPr>
        <w:pStyle w:val="Heading2"/>
      </w:pPr>
      <w:r>
        <w:t>Obsidian vault</w:t>
      </w:r>
    </w:p>
    <w:p>
      <w:r>
        <w:t>The vault is the readable, editable knowledge layer. Trusted API operations support list, search, read, and write. Keep filenames and links stable because project pages, people notes, and meeting references depend on them.</w:t>
      </w:r>
    </w:p>
    <w:p>
      <w:pPr>
        <w:pStyle w:val="Heading2"/>
      </w:pPr>
      <w:r>
        <w:t>Workday vault sync</w:t>
      </w:r>
    </w:p>
    <w:p>
      <w:r>
        <w:rPr>
          <w:rFonts w:ascii="Consolas" w:hAnsi="Consolas"/>
          <w:color w:val="17324D"/>
          <w:sz w:val="17"/>
        </w:rPr>
        <w:t>scripts/sync-workday-vault.sh</w:t>
      </w:r>
      <w:r>
        <w:t xml:space="preserve"> synchronizes Workday material into the indexed knowledge workspace. A launchd job can run the installed copy automatically. Logs are stored under </w:t>
      </w:r>
      <w:r>
        <w:rPr>
          <w:rFonts w:ascii="Consolas" w:hAnsi="Consolas"/>
          <w:color w:val="17324D"/>
          <w:sz w:val="17"/>
        </w:rPr>
        <w:t>data/logs/</w:t>
      </w:r>
      <w:r>
        <w:t>.</w:t>
      </w:r>
    </w:p>
    <w:p>
      <w:pPr>
        <w:pStyle w:val="Heading2"/>
      </w:pPr>
      <w:r>
        <w:t>Boox Drive import</w:t>
      </w:r>
    </w:p>
    <w:p>
      <w:r>
        <w:t>The Boox importer reads configured Drive notebook sources and imports them into the knowledge workspace. The default operating posture is import-only: do not delete or rewrite Drive originals as part of ingestion.</w:t>
      </w:r>
    </w:p>
    <w:p>
      <w:pPr>
        <w:pStyle w:val="Heading1"/>
        <w:pageBreakBefore/>
      </w:pPr>
      <w:r>
        <w:t>10. Daily Debrief, Meetings, and Workday Interview</w:t>
      </w:r>
    </w:p>
    <w:p>
      <w:pPr>
        <w:pStyle w:val="Heading2"/>
      </w:pPr>
      <w:r>
        <w:t>Daily Debrief</w:t>
      </w:r>
    </w:p>
    <w:p>
      <w:r>
        <w:t>Daily Debrief is a hands-free, phased voice interview. It is Calendar-aware and designed to surface events, observations, people, decisions, and unfinished work.</w:t>
      </w:r>
    </w:p>
    <w:p>
      <w:r>
        <w:t>On completion it:</w:t>
      </w:r>
    </w:p>
    <w:p>
      <w:pPr>
        <w:pStyle w:val="ListBullet"/>
      </w:pPr>
      <w:r>
        <w:t xml:space="preserve">Saves a timestamped note under </w:t>
      </w:r>
      <w:r>
        <w:rPr>
          <w:rFonts w:ascii="Consolas" w:hAnsi="Consolas"/>
          <w:color w:val="17324D"/>
          <w:sz w:val="17"/>
        </w:rPr>
        <w:t>Debrief/</w:t>
      </w:r>
      <w:r>
        <w:t>.</w:t>
      </w:r>
    </w:p>
    <w:p>
      <w:pPr>
        <w:pStyle w:val="ListBullet"/>
      </w:pPr>
      <w:r>
        <w:t>Extracts people and project references.</w:t>
      </w:r>
    </w:p>
    <w:p>
      <w:pPr>
        <w:pStyle w:val="ListBullet"/>
      </w:pPr>
      <w:r>
        <w:t>Saves an action note.</w:t>
      </w:r>
    </w:p>
    <w:p>
      <w:pPr>
        <w:pStyle w:val="ListBullet"/>
      </w:pPr>
      <w:r>
        <w:t>Creates deduplicated Google Tasks for extracted actions.</w:t>
      </w:r>
    </w:p>
    <w:p>
      <w:pPr>
        <w:pStyle w:val="Heading2"/>
      </w:pPr>
      <w:r>
        <w:t>Meeting Capture</w:t>
      </w:r>
    </w:p>
    <w:p>
      <w:r>
        <w:t>Use Meeting Capture for substantive calls or discussions. Provide audio or a transcript. The system transcribes when needed, writes a structured meeting note with wiki links, associates project context, and records suitable CRM facts.</w:t>
      </w:r>
    </w:p>
    <w:p>
      <w:pPr>
        <w:pStyle w:val="Heading2"/>
      </w:pPr>
      <w:r>
        <w:t>Workday Interview</w:t>
      </w:r>
    </w:p>
    <w:p>
      <w:r>
        <w:t xml:space="preserve">Workday Interview creates a structured journal entry and project document from a guided interview. It can be used from the browser, through webhook/audio endpoints, or from a Siri Shortcut. Output is saved to the Workday Journal and the vault’s </w:t>
      </w:r>
      <w:r>
        <w:rPr>
          <w:rFonts w:ascii="Consolas" w:hAnsi="Consolas"/>
          <w:color w:val="17324D"/>
          <w:sz w:val="17"/>
        </w:rPr>
        <w:t>raw_sources/workday</w:t>
      </w:r>
      <w:r>
        <w:t xml:space="preserve"> area, then queued for Synthadoc.</w:t>
      </w:r>
    </w:p>
    <w:p>
      <w:pPr>
        <w:pStyle w:val="Heading1"/>
        <w:pageBreakBefore/>
      </w:pPr>
      <w:r>
        <w:t>11. LinkedIn Content</w:t>
      </w:r>
    </w:p>
    <w:p>
      <w:r>
        <w:t xml:space="preserve">The Content tool at </w:t>
      </w:r>
      <w:r>
        <w:rPr>
          <w:rFonts w:ascii="Consolas" w:hAnsi="Consolas"/>
          <w:color w:val="17324D"/>
          <w:sz w:val="17"/>
        </w:rPr>
        <w:t>/lin</w:t>
      </w:r>
      <w:r>
        <w:t xml:space="preserve"> supports the full drafting pipeline:</w:t>
      </w:r>
    </w:p>
    <w:p>
      <w:pPr>
        <w:spacing w:after="40"/>
        <w:ind w:left="331" w:hanging="274"/>
      </w:pPr>
      <w:r>
        <w:rPr>
          <w:b/>
        </w:rPr>
        <w:t xml:space="preserve">1. </w:t>
      </w:r>
      <w:r>
        <w:t>Research a topic.</w:t>
      </w:r>
    </w:p>
    <w:p>
      <w:pPr>
        <w:spacing w:after="40"/>
        <w:ind w:left="331" w:hanging="274"/>
      </w:pPr>
      <w:r>
        <w:rPr>
          <w:b/>
        </w:rPr>
        <w:t xml:space="preserve">2. </w:t>
      </w:r>
      <w:r>
        <w:t>Produce a draft.</w:t>
      </w:r>
    </w:p>
    <w:p>
      <w:pPr>
        <w:spacing w:after="40"/>
        <w:ind w:left="331" w:hanging="274"/>
      </w:pPr>
      <w:r>
        <w:rPr>
          <w:b/>
        </w:rPr>
        <w:t xml:space="preserve">3. </w:t>
      </w:r>
      <w:r>
        <w:t>Score the draft.</w:t>
      </w:r>
    </w:p>
    <w:p>
      <w:pPr>
        <w:spacing w:after="40"/>
        <w:ind w:left="331" w:hanging="274"/>
      </w:pPr>
      <w:r>
        <w:rPr>
          <w:b/>
        </w:rPr>
        <w:t xml:space="preserve">4. </w:t>
      </w:r>
      <w:r>
        <w:t>Refine weak sections.</w:t>
      </w:r>
    </w:p>
    <w:p>
      <w:pPr>
        <w:spacing w:after="40"/>
        <w:ind w:left="331" w:hanging="274"/>
      </w:pPr>
      <w:r>
        <w:rPr>
          <w:b/>
        </w:rPr>
        <w:t xml:space="preserve">5. </w:t>
      </w:r>
      <w:r>
        <w:t>Generate a carousel or image asset when suitable.</w:t>
      </w:r>
    </w:p>
    <w:p>
      <w:pPr>
        <w:spacing w:after="40"/>
        <w:ind w:left="331" w:hanging="274"/>
      </w:pPr>
      <w:r>
        <w:rPr>
          <w:b/>
        </w:rPr>
        <w:t xml:space="preserve">6. </w:t>
      </w:r>
      <w:r>
        <w:t>Upload assets to Drive.</w:t>
      </w:r>
    </w:p>
    <w:p>
      <w:pPr>
        <w:spacing w:after="40"/>
        <w:ind w:left="331" w:hanging="274"/>
      </w:pPr>
      <w:r>
        <w:rPr>
          <w:b/>
        </w:rPr>
        <w:t xml:space="preserve">7. </w:t>
      </w:r>
      <w:r>
        <w:t>Record the item in the Sheets content calendar.</w:t>
      </w:r>
    </w:p>
    <w:p>
      <w:pPr>
        <w:spacing w:after="40"/>
        <w:ind w:left="331" w:hanging="274"/>
      </w:pPr>
      <w:r>
        <w:rPr>
          <w:b/>
        </w:rPr>
        <w:t xml:space="preserve">8. </w:t>
      </w:r>
      <w:r>
        <w:t>Track status, schedule, and publication.</w:t>
      </w:r>
    </w:p>
    <w:p>
      <w:r>
        <w:t xml:space="preserve">Google Chat/Hermes also accepts </w:t>
      </w:r>
      <w:r>
        <w:rPr>
          <w:rFonts w:ascii="Consolas" w:hAnsi="Consolas"/>
          <w:color w:val="17324D"/>
          <w:sz w:val="17"/>
        </w:rPr>
        <w:t>linkedin &lt;topic&gt;</w:t>
      </w:r>
      <w:r>
        <w:t xml:space="preserve"> for a fast drafting workflow.</w:t>
      </w:r>
    </w:p>
    <w:p>
      <w:r>
        <w:t>Use the scoring stage as editorial feedback, not as an automatic publishing decision. Confirm facts, links, names, and public positioning before publication.</w:t>
      </w:r>
    </w:p>
    <w:p>
      <w:pPr>
        <w:pStyle w:val="Heading1"/>
        <w:pageBreakBefore/>
      </w:pPr>
      <w:r>
        <w:t>12. Flights</w:t>
      </w:r>
    </w:p>
    <w:p>
      <w:r>
        <w:t>The Flights tool stores and analyses flight history. It supports:</w:t>
      </w:r>
    </w:p>
    <w:p>
      <w:pPr>
        <w:pStyle w:val="ListBullet"/>
      </w:pPr>
      <w:r>
        <w:t>Manual create, update, and delete.</w:t>
      </w:r>
    </w:p>
    <w:p>
      <w:pPr>
        <w:pStyle w:val="ListBullet"/>
      </w:pPr>
      <w:r>
        <w:t>XLSX imports.</w:t>
      </w:r>
    </w:p>
    <w:p>
      <w:pPr>
        <w:pStyle w:val="ListBullet"/>
      </w:pPr>
      <w:r>
        <w:t>Ryanair itinerary extraction from email.</w:t>
      </w:r>
    </w:p>
    <w:p>
      <w:pPr>
        <w:pStyle w:val="ListBullet"/>
      </w:pPr>
      <w:r>
        <w:t>AeroDataBox lookup and bulk lookup.</w:t>
      </w:r>
    </w:p>
    <w:p>
      <w:pPr>
        <w:pStyle w:val="ListBullet"/>
      </w:pPr>
      <w:r>
        <w:t>Route, airline, delay, and actual-duration statistics.</w:t>
      </w:r>
    </w:p>
    <w:p>
      <w:r>
        <w:t>Keep imported workbook formats stable. When flight details are incomplete, use lookup before manually estimating arrival, departure, or duration data.</w:t>
      </w:r>
    </w:p>
    <w:p>
      <w:pPr>
        <w:pStyle w:val="Heading1"/>
        <w:pageBreakBefore/>
      </w:pPr>
      <w:r>
        <w:t>13. Public Portfolio and CV Tools</w:t>
      </w:r>
    </w:p>
    <w:p>
      <w:r>
        <w:t>The public portfolio includes profile material, experience, skills, CV content, an AI assistant, a job-description analyser, executive-summary PDF generation, and a contact form.</w:t>
      </w:r>
    </w:p>
    <w:p>
      <w:r>
        <w:t>The private portfolio admin controls:</w:t>
      </w:r>
    </w:p>
    <w:p>
      <w:pPr>
        <w:pStyle w:val="ListBullet"/>
      </w:pPr>
      <w:r>
        <w:t>Profile and experience content.</w:t>
      </w:r>
    </w:p>
    <w:p>
      <w:pPr>
        <w:pStyle w:val="ListBullet"/>
      </w:pPr>
      <w:r>
        <w:t>Skills, gaps, FAQs, and CV context.</w:t>
      </w:r>
    </w:p>
    <w:p>
      <w:pPr>
        <w:pStyle w:val="ListBullet"/>
      </w:pPr>
      <w:r>
        <w:t>AI instructions.</w:t>
      </w:r>
    </w:p>
    <w:p>
      <w:pPr>
        <w:pStyle w:val="ListBullet"/>
      </w:pPr>
      <w:r>
        <w:t>Skill candidates generated from evidence.</w:t>
      </w:r>
    </w:p>
    <w:p>
      <w:pPr>
        <w:pStyle w:val="ListBullet"/>
      </w:pPr>
      <w:r>
        <w:t>Public intelligence publications.</w:t>
      </w:r>
    </w:p>
    <w:p>
      <w:r>
        <w:t xml:space="preserve">Treat portfolio changes as public publishing. Preview factual edits and generated PDFs before relying on them. See </w:t>
      </w:r>
      <w:r>
        <w:rPr>
          <w:rFonts w:ascii="Consolas" w:hAnsi="Consolas"/>
          <w:color w:val="17324D"/>
          <w:sz w:val="17"/>
        </w:rPr>
        <w:t>docs/portfolio-cv-admin-manual.md</w:t>
      </w:r>
      <w:r>
        <w:t xml:space="preserve"> for the detailed CV workflow.</w:t>
      </w:r>
    </w:p>
    <w:p>
      <w:pPr>
        <w:pStyle w:val="Heading1"/>
        <w:pageBreakBefore/>
      </w:pPr>
      <w:r>
        <w:t>14. Token Burn</w:t>
      </w:r>
    </w:p>
    <w:p>
      <w:r>
        <w:t>Token Burn displays imported daily model usage plus OpenRouter summaries. It is a reporting view, not the billing source of truth.</w:t>
      </w:r>
    </w:p>
    <w:p>
      <w:r>
        <w:t>Update data with:</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./scripts/update-token-burn-data.sh</w:t>
            </w:r>
          </w:p>
        </w:tc>
      </w:tr>
    </w:tbl>
    <w:p>
      <w:r>
        <w:t>The dashboard reads deployed JSON data and normally does not require an application restart after a data-only update.</w:t>
      </w:r>
    </w:p>
    <w:p>
      <w:pPr>
        <w:pStyle w:val="Heading1"/>
        <w:pageBreakBefore/>
      </w:pPr>
      <w:r>
        <w:t>15. Hermes and Google Chat</w:t>
      </w:r>
    </w:p>
    <w:p>
      <w:r>
        <w:t>Hermes provides a conversational route into Hub capabilities from Google Chat or a protected webhook. It supports CRM capture and lookup, briefing delivery, and commands such as LinkedIn drafting.</w:t>
      </w:r>
    </w:p>
    <w:p>
      <w:pPr>
        <w:pStyle w:val="Heading2"/>
      </w:pPr>
      <w:r>
        <w:t>Operational rules</w:t>
      </w:r>
    </w:p>
    <w:p>
      <w:pPr>
        <w:pStyle w:val="ListBullet"/>
      </w:pPr>
      <w:r>
        <w:t xml:space="preserve">Keep </w:t>
      </w:r>
      <w:r>
        <w:rPr>
          <w:rFonts w:ascii="Consolas" w:hAnsi="Consolas"/>
          <w:color w:val="17324D"/>
          <w:sz w:val="17"/>
        </w:rPr>
        <w:t>HERMES_WEBHOOK_SECRET</w:t>
      </w:r>
      <w:r>
        <w:t xml:space="preserve"> private.</w:t>
      </w:r>
    </w:p>
    <w:p>
      <w:pPr>
        <w:pStyle w:val="ListBullet"/>
      </w:pPr>
      <w:r>
        <w:t>Configure the correct Google Chat webhook or app identity for each user.</w:t>
      </w:r>
    </w:p>
    <w:p>
      <w:pPr>
        <w:pStyle w:val="ListBullet"/>
      </w:pPr>
      <w:r>
        <w:t>Treat incoming commands as user actions and keep write endpoints authenticated.</w:t>
      </w:r>
    </w:p>
    <w:p>
      <w:pPr>
        <w:pStyle w:val="ListBullet"/>
      </w:pPr>
      <w:r>
        <w:t>Inspect service logs when Google Chat receives no reply; delivery and command processing fail at different stages.</w:t>
      </w:r>
    </w:p>
    <w:p>
      <w:pPr>
        <w:pStyle w:val="Heading1"/>
        <w:pageBreakBefore/>
      </w:pPr>
      <w:r>
        <w:t>16. Admin and Model Operations</w:t>
      </w:r>
    </w:p>
    <w:p>
      <w:r>
        <w:t>Admin tools cover:</w:t>
      </w:r>
    </w:p>
    <w:p>
      <w:pPr>
        <w:pStyle w:val="ListBullet"/>
      </w:pPr>
      <w:r>
        <w:t>Projects, memory, and project documents.</w:t>
      </w:r>
    </w:p>
    <w:p>
      <w:pPr>
        <w:pStyle w:val="ListBullet"/>
      </w:pPr>
      <w:r>
        <w:t>Knowledge and CRM wiki tags.</w:t>
      </w:r>
    </w:p>
    <w:p>
      <w:pPr>
        <w:pStyle w:val="ListBullet"/>
      </w:pPr>
      <w:r>
        <w:t>Email taxonomy, audits, and manual processing triggers.</w:t>
      </w:r>
    </w:p>
    <w:p>
      <w:pPr>
        <w:pStyle w:val="ListBullet"/>
      </w:pPr>
      <w:r>
        <w:t>Chat request logs and answer ratings.</w:t>
      </w:r>
    </w:p>
    <w:p>
      <w:pPr>
        <w:pStyle w:val="ListBullet"/>
      </w:pPr>
      <w:r>
        <w:t>Daily Debrief sessions.</w:t>
      </w:r>
    </w:p>
    <w:p>
      <w:pPr>
        <w:pStyle w:val="ListBullet"/>
      </w:pPr>
      <w:r>
        <w:t>Model tiers, defaults, system slots, shortcuts, and custom API keys.</w:t>
      </w:r>
    </w:p>
    <w:p>
      <w:pPr>
        <w:pStyle w:val="ListBullet"/>
      </w:pPr>
      <w:r>
        <w:t>Model test arena.</w:t>
      </w:r>
    </w:p>
    <w:p>
      <w:pPr>
        <w:pStyle w:val="ListBullet"/>
      </w:pPr>
      <w:r>
        <w:t>LinkedIn content administration.</w:t>
      </w:r>
    </w:p>
    <w:p>
      <w:pPr>
        <w:pStyle w:val="ListBullet"/>
      </w:pPr>
      <w:r>
        <w:t>Drive imports.</w:t>
      </w:r>
    </w:p>
    <w:p>
      <w:pPr>
        <w:pStyle w:val="ListBullet"/>
      </w:pPr>
      <w:r>
        <w:t>MCP-style project endpoints.</w:t>
      </w:r>
    </w:p>
    <w:p>
      <w:pPr>
        <w:pStyle w:val="Heading2"/>
      </w:pPr>
      <w:r>
        <w:t>Model test arena</w:t>
      </w:r>
    </w:p>
    <w:p>
      <w:r>
        <w:t>Use a representative prompt set. Compare correctness, instruction following, latency, and cost. Do not replace a default model based on one attractive answer. Record why a model changed and which workflows were tested.</w:t>
      </w:r>
    </w:p>
    <w:p>
      <w:pPr>
        <w:pStyle w:val="Heading1"/>
        <w:pageBreakBefore/>
      </w:pPr>
      <w:r>
        <w:t>17. Automation Schedule</w:t>
      </w:r>
    </w:p>
    <w:tbl>
      <w:tblPr>
        <w:tblW w:type="auto" w:w="0"/>
        <w:jc w:val="center"/>
        <w:tblLayout w:type="fixed"/>
        <w:tblLook w:firstColumn="1" w:firstRow="1" w:lastColumn="0" w:lastRow="0" w:noHBand="0" w:noVBand="1" w:val="04A0"/>
      </w:tblPr>
      <w:tblGrid>
        <w:gridCol w:w="2232"/>
        <w:gridCol w:w="2880"/>
        <w:gridCol w:w="4896"/>
      </w:tblGrid>
      <w:tr>
        <w:trPr>
          <w:tblHeader w:val="true"/>
        </w:trPr>
        <w:tc>
          <w:tcPr>
            <w:tcW w:type="dxa" w:w="2232"/>
            <w:vAlign w:val="center"/>
            <w:tcMar>
              <w:top w:w="90" w:type="dxa"/>
              <w:start w:w="100" w:type="dxa"/>
              <w:bottom w:w="90" w:type="dxa"/>
              <w:end w:w="100" w:type="dxa"/>
            </w:tcMar>
            <w:shd w:fill="17324D"/>
          </w:tcPr>
          <w:p>
            <w:r>
              <w:rPr>
                <w:b/>
                <w:color w:val="FFFFFF"/>
                <w:sz w:val="16"/>
              </w:rPr>
              <w:t>Time</w:t>
            </w:r>
          </w:p>
        </w:tc>
        <w:tc>
          <w:tcPr>
            <w:tcW w:type="dxa" w:w="2880"/>
            <w:vAlign w:val="center"/>
            <w:tcMar>
              <w:top w:w="90" w:type="dxa"/>
              <w:start w:w="100" w:type="dxa"/>
              <w:bottom w:w="90" w:type="dxa"/>
              <w:end w:w="100" w:type="dxa"/>
            </w:tcMar>
            <w:shd w:fill="17324D"/>
          </w:tcPr>
          <w:p>
            <w:r>
              <w:rPr>
                <w:b/>
                <w:color w:val="FFFFFF"/>
                <w:sz w:val="16"/>
              </w:rPr>
              <w:t>Time zone</w:t>
            </w:r>
          </w:p>
        </w:tc>
        <w:tc>
          <w:tcPr>
            <w:tcW w:type="dxa" w:w="4896"/>
            <w:vAlign w:val="center"/>
            <w:tcMar>
              <w:top w:w="90" w:type="dxa"/>
              <w:start w:w="100" w:type="dxa"/>
              <w:bottom w:w="90" w:type="dxa"/>
              <w:end w:w="100" w:type="dxa"/>
            </w:tcMar>
            <w:shd w:fill="17324D"/>
          </w:tcPr>
          <w:p>
            <w:r>
              <w:rPr>
                <w:b/>
                <w:color w:val="FFFFFF"/>
                <w:sz w:val="16"/>
              </w:rPr>
              <w:t>Automation</w:t>
            </w:r>
          </w:p>
        </w:tc>
      </w:tr>
      <w:tr>
        <w:tc>
          <w:tcPr>
            <w:tcW w:type="dxa" w:w="2232"/>
            <w:vAlign w:val="center"/>
            <w:tcMar>
              <w:top w:w="90" w:type="dxa"/>
              <w:start w:w="100" w:type="dxa"/>
              <w:bottom w:w="90" w:type="dxa"/>
              <w:end w:w="100" w:type="dxa"/>
            </w:tcMar>
          </w:tcPr>
          <w:p>
            <w:r>
              <w:rPr>
                <w:sz w:val="16"/>
              </w:rPr>
              <w:t>Every 15 minutes</w:t>
            </w:r>
          </w:p>
        </w:tc>
        <w:tc>
          <w:tcPr>
            <w:tcW w:type="dxa" w:w="2880"/>
            <w:vAlign w:val="center"/>
            <w:tcMar>
              <w:top w:w="90" w:type="dxa"/>
              <w:start w:w="100" w:type="dxa"/>
              <w:bottom w:w="90" w:type="dxa"/>
              <w:end w:w="100" w:type="dxa"/>
            </w:tcMar>
          </w:tcPr>
          <w:p>
            <w:r>
              <w:rPr>
                <w:sz w:val="16"/>
              </w:rPr>
              <w:t>Server process</w:t>
            </w:r>
          </w:p>
        </w:tc>
        <w:tc>
          <w:tcPr>
            <w:tcW w:type="dxa" w:w="4896"/>
            <w:vAlign w:val="center"/>
            <w:tcMar>
              <w:top w:w="90" w:type="dxa"/>
              <w:start w:w="100" w:type="dxa"/>
              <w:bottom w:w="90" w:type="dxa"/>
              <w:end w:w="100" w:type="dxa"/>
            </w:tcMar>
          </w:tcPr>
          <w:p>
            <w:r>
              <w:rPr>
                <w:sz w:val="16"/>
              </w:rPr>
              <w:t>Gmail processing</w:t>
            </w:r>
          </w:p>
        </w:tc>
      </w:tr>
      <w:tr>
        <w:tc>
          <w:tcPr>
            <w:tcW w:type="dxa" w:w="2232"/>
            <w:vAlign w:val="center"/>
            <w:tcMar>
              <w:top w:w="90" w:type="dxa"/>
              <w:start w:w="100" w:type="dxa"/>
              <w:bottom w:w="90" w:type="dxa"/>
              <w:end w:w="100" w:type="dxa"/>
            </w:tcMar>
            <w:shd w:fill="F3F5F7"/>
          </w:tcPr>
          <w:p>
            <w:r>
              <w:rPr>
                <w:sz w:val="16"/>
              </w:rPr>
              <w:t>Every 15 minutes</w:t>
            </w:r>
          </w:p>
        </w:tc>
        <w:tc>
          <w:tcPr>
            <w:tcW w:type="dxa" w:w="2880"/>
            <w:vAlign w:val="center"/>
            <w:tcMar>
              <w:top w:w="90" w:type="dxa"/>
              <w:start w:w="100" w:type="dxa"/>
              <w:bottom w:w="90" w:type="dxa"/>
              <w:end w:w="100" w:type="dxa"/>
            </w:tcMar>
            <w:shd w:fill="F3F5F7"/>
          </w:tcPr>
          <w:p>
            <w:r>
              <w:rPr>
                <w:sz w:val="16"/>
              </w:rPr>
              <w:t>Server process</w:t>
            </w:r>
          </w:p>
        </w:tc>
        <w:tc>
          <w:tcPr>
            <w:tcW w:type="dxa" w:w="4896"/>
            <w:vAlign w:val="center"/>
            <w:tcMar>
              <w:top w:w="90" w:type="dxa"/>
              <w:start w:w="100" w:type="dxa"/>
              <w:bottom w:w="90" w:type="dxa"/>
              <w:end w:w="100" w:type="dxa"/>
            </w:tcMar>
            <w:shd w:fill="F3F5F7"/>
          </w:tcPr>
          <w:p>
            <w:r>
              <w:rPr>
                <w:sz w:val="16"/>
              </w:rPr>
              <w:t>AgentMail processing</w:t>
            </w:r>
          </w:p>
        </w:tc>
      </w:tr>
      <w:tr>
        <w:tc>
          <w:tcPr>
            <w:tcW w:type="dxa" w:w="2232"/>
            <w:vAlign w:val="center"/>
            <w:tcMar>
              <w:top w:w="90" w:type="dxa"/>
              <w:start w:w="100" w:type="dxa"/>
              <w:bottom w:w="90" w:type="dxa"/>
              <w:end w:w="100" w:type="dxa"/>
            </w:tcMar>
          </w:tcPr>
          <w:p>
            <w:r>
              <w:rPr>
                <w:sz w:val="16"/>
              </w:rPr>
              <w:t>06:45</w:t>
            </w:r>
          </w:p>
        </w:tc>
        <w:tc>
          <w:tcPr>
            <w:tcW w:type="dxa" w:w="2880"/>
            <w:vAlign w:val="center"/>
            <w:tcMar>
              <w:top w:w="90" w:type="dxa"/>
              <w:start w:w="100" w:type="dxa"/>
              <w:bottom w:w="90" w:type="dxa"/>
              <w:end w:w="100" w:type="dxa"/>
            </w:tcMar>
          </w:tcPr>
          <w:p>
            <w:r>
              <w:rPr>
                <w:sz w:val="16"/>
              </w:rPr>
              <w:t>Europe/Dublin</w:t>
            </w:r>
          </w:p>
        </w:tc>
        <w:tc>
          <w:tcPr>
            <w:tcW w:type="dxa" w:w="4896"/>
            <w:vAlign w:val="center"/>
            <w:tcMar>
              <w:top w:w="90" w:type="dxa"/>
              <w:start w:w="100" w:type="dxa"/>
              <w:bottom w:w="90" w:type="dxa"/>
              <w:end w:w="100" w:type="dxa"/>
            </w:tcMar>
          </w:tcPr>
          <w:p>
            <w:r>
              <w:rPr>
                <w:sz w:val="16"/>
              </w:rPr>
              <w:t>CRM Calendar sync</w:t>
            </w:r>
          </w:p>
        </w:tc>
      </w:tr>
      <w:tr>
        <w:tc>
          <w:tcPr>
            <w:tcW w:type="dxa" w:w="2232"/>
            <w:vAlign w:val="center"/>
            <w:tcMar>
              <w:top w:w="90" w:type="dxa"/>
              <w:start w:w="100" w:type="dxa"/>
              <w:bottom w:w="90" w:type="dxa"/>
              <w:end w:w="100" w:type="dxa"/>
            </w:tcMar>
            <w:shd w:fill="F3F5F7"/>
          </w:tcPr>
          <w:p>
            <w:r>
              <w:rPr>
                <w:sz w:val="16"/>
              </w:rPr>
              <w:t>07:00</w:t>
            </w:r>
          </w:p>
        </w:tc>
        <w:tc>
          <w:tcPr>
            <w:tcW w:type="dxa" w:w="2880"/>
            <w:vAlign w:val="center"/>
            <w:tcMar>
              <w:top w:w="90" w:type="dxa"/>
              <w:start w:w="100" w:type="dxa"/>
              <w:bottom w:w="90" w:type="dxa"/>
              <w:end w:w="100" w:type="dxa"/>
            </w:tcMar>
            <w:shd w:fill="F3F5F7"/>
          </w:tcPr>
          <w:p>
            <w:r>
              <w:rPr>
                <w:sz w:val="16"/>
              </w:rPr>
              <w:t>Configured daily schedule</w:t>
            </w:r>
          </w:p>
        </w:tc>
        <w:tc>
          <w:tcPr>
            <w:tcW w:type="dxa" w:w="4896"/>
            <w:vAlign w:val="center"/>
            <w:tcMar>
              <w:top w:w="90" w:type="dxa"/>
              <w:start w:w="100" w:type="dxa"/>
              <w:bottom w:w="90" w:type="dxa"/>
              <w:end w:w="100" w:type="dxa"/>
            </w:tcMar>
            <w:shd w:fill="F3F5F7"/>
          </w:tcPr>
          <w:p>
            <w:r>
              <w:rPr>
                <w:sz w:val="16"/>
              </w:rPr>
              <w:t>RH statistics</w:t>
            </w:r>
          </w:p>
        </w:tc>
      </w:tr>
      <w:tr>
        <w:tc>
          <w:tcPr>
            <w:tcW w:type="dxa" w:w="2232"/>
            <w:vAlign w:val="center"/>
            <w:tcMar>
              <w:top w:w="90" w:type="dxa"/>
              <w:start w:w="100" w:type="dxa"/>
              <w:bottom w:w="90" w:type="dxa"/>
              <w:end w:w="100" w:type="dxa"/>
            </w:tcMar>
          </w:tcPr>
          <w:p>
            <w:r>
              <w:rPr>
                <w:sz w:val="16"/>
              </w:rPr>
              <w:t>07:30</w:t>
            </w:r>
          </w:p>
        </w:tc>
        <w:tc>
          <w:tcPr>
            <w:tcW w:type="dxa" w:w="2880"/>
            <w:vAlign w:val="center"/>
            <w:tcMar>
              <w:top w:w="90" w:type="dxa"/>
              <w:start w:w="100" w:type="dxa"/>
              <w:bottom w:w="90" w:type="dxa"/>
              <w:end w:w="100" w:type="dxa"/>
            </w:tcMar>
          </w:tcPr>
          <w:p>
            <w:r>
              <w:rPr>
                <w:sz w:val="16"/>
              </w:rPr>
              <w:t>Europe/London</w:t>
            </w:r>
          </w:p>
        </w:tc>
        <w:tc>
          <w:tcPr>
            <w:tcW w:type="dxa" w:w="4896"/>
            <w:vAlign w:val="center"/>
            <w:tcMar>
              <w:top w:w="90" w:type="dxa"/>
              <w:start w:w="100" w:type="dxa"/>
              <w:bottom w:w="90" w:type="dxa"/>
              <w:end w:w="100" w:type="dxa"/>
            </w:tcMar>
          </w:tcPr>
          <w:p>
            <w:r>
              <w:rPr>
                <w:sz w:val="16"/>
              </w:rPr>
              <w:t>Morning CRM briefing</w:t>
            </w:r>
          </w:p>
        </w:tc>
      </w:tr>
      <w:tr>
        <w:tc>
          <w:tcPr>
            <w:tcW w:type="dxa" w:w="2232"/>
            <w:vAlign w:val="center"/>
            <w:tcMar>
              <w:top w:w="90" w:type="dxa"/>
              <w:start w:w="100" w:type="dxa"/>
              <w:bottom w:w="90" w:type="dxa"/>
              <w:end w:w="100" w:type="dxa"/>
            </w:tcMar>
            <w:shd w:fill="F3F5F7"/>
          </w:tcPr>
          <w:p>
            <w:r>
              <w:rPr>
                <w:sz w:val="16"/>
              </w:rPr>
              <w:t>08:00</w:t>
            </w:r>
          </w:p>
        </w:tc>
        <w:tc>
          <w:tcPr>
            <w:tcW w:type="dxa" w:w="2880"/>
            <w:vAlign w:val="center"/>
            <w:tcMar>
              <w:top w:w="90" w:type="dxa"/>
              <w:start w:w="100" w:type="dxa"/>
              <w:bottom w:w="90" w:type="dxa"/>
              <w:end w:w="100" w:type="dxa"/>
            </w:tcMar>
            <w:shd w:fill="F3F5F7"/>
          </w:tcPr>
          <w:p>
            <w:r>
              <w:rPr>
                <w:sz w:val="16"/>
              </w:rPr>
              <w:t>Configured daily schedule</w:t>
            </w:r>
          </w:p>
        </w:tc>
        <w:tc>
          <w:tcPr>
            <w:tcW w:type="dxa" w:w="4896"/>
            <w:vAlign w:val="center"/>
            <w:tcMar>
              <w:top w:w="90" w:type="dxa"/>
              <w:start w:w="100" w:type="dxa"/>
              <w:bottom w:w="90" w:type="dxa"/>
              <w:end w:w="100" w:type="dxa"/>
            </w:tcMar>
            <w:shd w:fill="F3F5F7"/>
          </w:tcPr>
          <w:p>
            <w:r>
              <w:rPr>
                <w:sz w:val="16"/>
              </w:rPr>
              <w:t>Regulatory monitor</w:t>
            </w:r>
          </w:p>
        </w:tc>
      </w:tr>
      <w:tr>
        <w:tc>
          <w:tcPr>
            <w:tcW w:type="dxa" w:w="2232"/>
            <w:vAlign w:val="center"/>
            <w:tcMar>
              <w:top w:w="90" w:type="dxa"/>
              <w:start w:w="100" w:type="dxa"/>
              <w:bottom w:w="90" w:type="dxa"/>
              <w:end w:w="100" w:type="dxa"/>
            </w:tcMar>
          </w:tcPr>
          <w:p>
            <w:r>
              <w:rPr>
                <w:sz w:val="16"/>
              </w:rPr>
              <w:t>16:00</w:t>
            </w:r>
          </w:p>
        </w:tc>
        <w:tc>
          <w:tcPr>
            <w:tcW w:type="dxa" w:w="2880"/>
            <w:vAlign w:val="center"/>
            <w:tcMar>
              <w:top w:w="90" w:type="dxa"/>
              <w:start w:w="100" w:type="dxa"/>
              <w:bottom w:w="90" w:type="dxa"/>
              <w:end w:w="100" w:type="dxa"/>
            </w:tcMar>
          </w:tcPr>
          <w:p>
            <w:r>
              <w:rPr>
                <w:sz w:val="16"/>
              </w:rPr>
              <w:t>Europe/Dublin</w:t>
            </w:r>
          </w:p>
        </w:tc>
        <w:tc>
          <w:tcPr>
            <w:tcW w:type="dxa" w:w="4896"/>
            <w:vAlign w:val="center"/>
            <w:tcMar>
              <w:top w:w="90" w:type="dxa"/>
              <w:start w:w="100" w:type="dxa"/>
              <w:bottom w:w="90" w:type="dxa"/>
              <w:end w:w="100" w:type="dxa"/>
            </w:tcMar>
          </w:tcPr>
          <w:p>
            <w:r>
              <w:rPr>
                <w:sz w:val="16"/>
              </w:rPr>
              <w:t>Daily email digest</w:t>
            </w:r>
          </w:p>
        </w:tc>
      </w:tr>
      <w:tr>
        <w:tc>
          <w:tcPr>
            <w:tcW w:type="dxa" w:w="2232"/>
            <w:vAlign w:val="center"/>
            <w:tcMar>
              <w:top w:w="90" w:type="dxa"/>
              <w:start w:w="100" w:type="dxa"/>
              <w:bottom w:w="90" w:type="dxa"/>
              <w:end w:w="100" w:type="dxa"/>
            </w:tcMar>
            <w:shd w:fill="F3F5F7"/>
          </w:tcPr>
          <w:p>
            <w:r>
              <w:rPr>
                <w:sz w:val="16"/>
              </w:rPr>
              <w:t>Saturday 09:00</w:t>
            </w:r>
          </w:p>
        </w:tc>
        <w:tc>
          <w:tcPr>
            <w:tcW w:type="dxa" w:w="2880"/>
            <w:vAlign w:val="center"/>
            <w:tcMar>
              <w:top w:w="90" w:type="dxa"/>
              <w:start w:w="100" w:type="dxa"/>
              <w:bottom w:w="90" w:type="dxa"/>
              <w:end w:w="100" w:type="dxa"/>
            </w:tcMar>
            <w:shd w:fill="F3F5F7"/>
          </w:tcPr>
          <w:p>
            <w:r>
              <w:rPr>
                <w:sz w:val="16"/>
              </w:rPr>
              <w:t>Configured schedule</w:t>
            </w:r>
          </w:p>
        </w:tc>
        <w:tc>
          <w:tcPr>
            <w:tcW w:type="dxa" w:w="4896"/>
            <w:vAlign w:val="center"/>
            <w:tcMar>
              <w:top w:w="90" w:type="dxa"/>
              <w:start w:w="100" w:type="dxa"/>
              <w:bottom w:w="90" w:type="dxa"/>
              <w:end w:w="100" w:type="dxa"/>
            </w:tcMar>
            <w:shd w:fill="F3F5F7"/>
          </w:tcPr>
          <w:p>
            <w:r>
              <w:rPr>
                <w:sz w:val="16"/>
              </w:rPr>
              <w:t>Newsletter reminder</w:t>
            </w:r>
          </w:p>
        </w:tc>
      </w:tr>
      <w:tr>
        <w:tc>
          <w:tcPr>
            <w:tcW w:type="dxa" w:w="2232"/>
            <w:vAlign w:val="center"/>
            <w:tcMar>
              <w:top w:w="90" w:type="dxa"/>
              <w:start w:w="100" w:type="dxa"/>
              <w:bottom w:w="90" w:type="dxa"/>
              <w:end w:w="100" w:type="dxa"/>
            </w:tcMar>
          </w:tcPr>
          <w:p>
            <w:r>
              <w:rPr>
                <w:sz w:val="16"/>
              </w:rPr>
              <w:t>Sunday 14:00</w:t>
            </w:r>
          </w:p>
        </w:tc>
        <w:tc>
          <w:tcPr>
            <w:tcW w:type="dxa" w:w="2880"/>
            <w:vAlign w:val="center"/>
            <w:tcMar>
              <w:top w:w="90" w:type="dxa"/>
              <w:start w:w="100" w:type="dxa"/>
              <w:bottom w:w="90" w:type="dxa"/>
              <w:end w:w="100" w:type="dxa"/>
            </w:tcMar>
          </w:tcPr>
          <w:p>
            <w:r>
              <w:rPr>
                <w:sz w:val="16"/>
              </w:rPr>
              <w:t>Configured schedule</w:t>
            </w:r>
          </w:p>
        </w:tc>
        <w:tc>
          <w:tcPr>
            <w:tcW w:type="dxa" w:w="4896"/>
            <w:vAlign w:val="center"/>
            <w:tcMar>
              <w:top w:w="90" w:type="dxa"/>
              <w:start w:w="100" w:type="dxa"/>
              <w:bottom w:w="90" w:type="dxa"/>
              <w:end w:w="100" w:type="dxa"/>
            </w:tcMar>
          </w:tcPr>
          <w:p>
            <w:r>
              <w:rPr>
                <w:sz w:val="16"/>
              </w:rPr>
              <w:t>Weekly digest</w:t>
            </w:r>
          </w:p>
        </w:tc>
      </w:tr>
    </w:tbl>
    <w:p>
      <w:pPr>
        <w:spacing w:after="0"/>
      </w:pPr>
    </w:p>
    <w:p>
      <w:r>
        <w:t>In addition, launchd and systemd timers may run vault synchronization, backup, or Boox ingestion outside the Node scheduler. Check both the application service and OS schedulers when diagnosing a missed job.</w:t>
      </w:r>
    </w:p>
    <w:p>
      <w:pPr>
        <w:pStyle w:val="Heading1"/>
        <w:pageBreakBefore/>
      </w:pPr>
      <w:r>
        <w:t>18. Data and Storage Map</w:t>
      </w:r>
    </w:p>
    <w:tbl>
      <w:tblPr>
        <w:tblW w:type="auto" w:w="0"/>
        <w:jc w:val="center"/>
        <w:tblLayout w:type="fixed"/>
        <w:tblLook w:firstColumn="1" w:firstRow="1" w:lastColumn="0" w:lastRow="0" w:noHBand="0" w:noVBand="1" w:val="04A0"/>
      </w:tblPr>
      <w:tblGrid>
        <w:gridCol w:w="2232"/>
        <w:gridCol w:w="2880"/>
        <w:gridCol w:w="4896"/>
      </w:tblGrid>
      <w:tr>
        <w:trPr>
          <w:tblHeader w:val="true"/>
        </w:trPr>
        <w:tc>
          <w:tcPr>
            <w:tcW w:type="dxa" w:w="2232"/>
            <w:vAlign w:val="center"/>
            <w:tcMar>
              <w:top w:w="90" w:type="dxa"/>
              <w:start w:w="100" w:type="dxa"/>
              <w:bottom w:w="90" w:type="dxa"/>
              <w:end w:w="100" w:type="dxa"/>
            </w:tcMar>
            <w:shd w:fill="17324D"/>
          </w:tcPr>
          <w:p>
            <w:r>
              <w:rPr>
                <w:b/>
                <w:color w:val="FFFFFF"/>
                <w:sz w:val="16"/>
              </w:rPr>
              <w:t>Location</w:t>
            </w:r>
          </w:p>
        </w:tc>
        <w:tc>
          <w:tcPr>
            <w:tcW w:type="dxa" w:w="2880"/>
            <w:vAlign w:val="center"/>
            <w:tcMar>
              <w:top w:w="90" w:type="dxa"/>
              <w:start w:w="100" w:type="dxa"/>
              <w:bottom w:w="90" w:type="dxa"/>
              <w:end w:w="100" w:type="dxa"/>
            </w:tcMar>
            <w:shd w:fill="17324D"/>
          </w:tcPr>
          <w:p>
            <w:r>
              <w:rPr>
                <w:b/>
                <w:color w:val="FFFFFF"/>
                <w:sz w:val="16"/>
              </w:rPr>
              <w:t>Contents</w:t>
            </w:r>
          </w:p>
        </w:tc>
        <w:tc>
          <w:tcPr>
            <w:tcW w:type="dxa" w:w="4896"/>
            <w:vAlign w:val="center"/>
            <w:tcMar>
              <w:top w:w="90" w:type="dxa"/>
              <w:start w:w="100" w:type="dxa"/>
              <w:bottom w:w="90" w:type="dxa"/>
              <w:end w:w="100" w:type="dxa"/>
            </w:tcMar>
            <w:shd w:fill="17324D"/>
          </w:tcPr>
          <w:p>
            <w:r>
              <w:rPr>
                <w:b/>
                <w:color w:val="FFFFFF"/>
                <w:sz w:val="16"/>
              </w:rPr>
              <w:t>Backup treatment</w:t>
            </w:r>
          </w:p>
        </w:tc>
      </w:tr>
      <w:tr>
        <w:tc>
          <w:tcPr>
            <w:tcW w:type="dxa" w:w="2232"/>
            <w:vAlign w:val="center"/>
            <w:tcMar>
              <w:top w:w="90" w:type="dxa"/>
              <w:start w:w="100" w:type="dxa"/>
              <w:bottom w:w="90" w:type="dxa"/>
              <w:end w:w="100" w:type="dxa"/>
            </w:tcMar>
          </w:tcPr>
          <w:p>
            <w:r>
              <w:rPr>
                <w:sz w:val="16"/>
              </w:rPr>
              <w:t>Hub SQLite database</w:t>
            </w:r>
          </w:p>
        </w:tc>
        <w:tc>
          <w:tcPr>
            <w:tcW w:type="dxa" w:w="2880"/>
            <w:vAlign w:val="center"/>
            <w:tcMar>
              <w:top w:w="90" w:type="dxa"/>
              <w:start w:w="100" w:type="dxa"/>
              <w:bottom w:w="90" w:type="dxa"/>
              <w:end w:w="100" w:type="dxa"/>
            </w:tcMar>
          </w:tcPr>
          <w:p>
            <w:r>
              <w:rPr>
                <w:sz w:val="16"/>
              </w:rPr>
              <w:t>Users, projects, chat, CRM, tasks cache, settings, operational records</w:t>
            </w:r>
          </w:p>
        </w:tc>
        <w:tc>
          <w:tcPr>
            <w:tcW w:type="dxa" w:w="4896"/>
            <w:vAlign w:val="center"/>
            <w:tcMar>
              <w:top w:w="90" w:type="dxa"/>
              <w:start w:w="100" w:type="dxa"/>
              <w:bottom w:w="90" w:type="dxa"/>
              <w:end w:w="100" w:type="dxa"/>
            </w:tcMar>
          </w:tcPr>
          <w:p>
            <w:r>
              <w:rPr>
                <w:sz w:val="16"/>
              </w:rPr>
              <w:t>Production backup and offsite pull</w:t>
            </w:r>
          </w:p>
        </w:tc>
      </w:tr>
      <w:tr>
        <w:tc>
          <w:tcPr>
            <w:tcW w:type="dxa" w:w="2232"/>
            <w:vAlign w:val="center"/>
            <w:tcMar>
              <w:top w:w="90" w:type="dxa"/>
              <w:start w:w="100" w:type="dxa"/>
              <w:bottom w:w="90" w:type="dxa"/>
              <w:end w:w="100" w:type="dxa"/>
            </w:tcMar>
            <w:shd w:fill="F3F5F7"/>
          </w:tcPr>
          <w:p>
            <w:r>
              <w:rPr>
                <w:sz w:val="16"/>
              </w:rPr>
              <w:t>Obsidian vault</w:t>
            </w:r>
          </w:p>
        </w:tc>
        <w:tc>
          <w:tcPr>
            <w:tcW w:type="dxa" w:w="2880"/>
            <w:vAlign w:val="center"/>
            <w:tcMar>
              <w:top w:w="90" w:type="dxa"/>
              <w:start w:w="100" w:type="dxa"/>
              <w:bottom w:w="90" w:type="dxa"/>
              <w:end w:w="100" w:type="dxa"/>
            </w:tcMar>
            <w:shd w:fill="F3F5F7"/>
          </w:tcPr>
          <w:p>
            <w:r>
              <w:rPr>
                <w:sz w:val="16"/>
              </w:rPr>
              <w:t>Meetings, debriefs, people, projects, Workday, raw sources</w:t>
            </w:r>
          </w:p>
        </w:tc>
        <w:tc>
          <w:tcPr>
            <w:tcW w:type="dxa" w:w="4896"/>
            <w:vAlign w:val="center"/>
            <w:tcMar>
              <w:top w:w="90" w:type="dxa"/>
              <w:start w:w="100" w:type="dxa"/>
              <w:bottom w:w="90" w:type="dxa"/>
              <w:end w:w="100" w:type="dxa"/>
            </w:tcMar>
            <w:shd w:fill="F3F5F7"/>
          </w:tcPr>
          <w:p>
            <w:r>
              <w:rPr>
                <w:sz w:val="16"/>
              </w:rPr>
              <w:t>Filesystem/vault backup</w:t>
            </w:r>
          </w:p>
        </w:tc>
      </w:tr>
      <w:tr>
        <w:tc>
          <w:tcPr>
            <w:tcW w:type="dxa" w:w="2232"/>
            <w:vAlign w:val="center"/>
            <w:tcMar>
              <w:top w:w="90" w:type="dxa"/>
              <w:start w:w="100" w:type="dxa"/>
              <w:bottom w:w="90" w:type="dxa"/>
              <w:end w:w="100" w:type="dxa"/>
            </w:tcMar>
          </w:tcPr>
          <w:p>
            <w:r>
              <w:rPr>
                <w:sz w:val="16"/>
              </w:rPr>
              <w:t>Google Workspace</w:t>
            </w:r>
          </w:p>
        </w:tc>
        <w:tc>
          <w:tcPr>
            <w:tcW w:type="dxa" w:w="2880"/>
            <w:vAlign w:val="center"/>
            <w:tcMar>
              <w:top w:w="90" w:type="dxa"/>
              <w:start w:w="100" w:type="dxa"/>
              <w:bottom w:w="90" w:type="dxa"/>
              <w:end w:w="100" w:type="dxa"/>
            </w:tcMar>
          </w:tcPr>
          <w:p>
            <w:r>
              <w:rPr>
                <w:sz w:val="16"/>
              </w:rPr>
              <w:t>Email, Calendar, Drive, Sheets, Tasks</w:t>
            </w:r>
          </w:p>
        </w:tc>
        <w:tc>
          <w:tcPr>
            <w:tcW w:type="dxa" w:w="4896"/>
            <w:vAlign w:val="center"/>
            <w:tcMar>
              <w:top w:w="90" w:type="dxa"/>
              <w:start w:w="100" w:type="dxa"/>
              <w:bottom w:w="90" w:type="dxa"/>
              <w:end w:w="100" w:type="dxa"/>
            </w:tcMar>
          </w:tcPr>
          <w:p>
            <w:r>
              <w:rPr>
                <w:sz w:val="16"/>
              </w:rPr>
              <w:t>Google is authoritative</w:t>
            </w:r>
          </w:p>
        </w:tc>
      </w:tr>
      <w:tr>
        <w:tc>
          <w:tcPr>
            <w:tcW w:type="dxa" w:w="2232"/>
            <w:vAlign w:val="center"/>
            <w:tcMar>
              <w:top w:w="90" w:type="dxa"/>
              <w:start w:w="100" w:type="dxa"/>
              <w:bottom w:w="90" w:type="dxa"/>
              <w:end w:w="100" w:type="dxa"/>
            </w:tcMar>
            <w:shd w:fill="F3F5F7"/>
          </w:tcPr>
          <w:p>
            <w:r>
              <w:rPr>
                <w:rFonts w:ascii="Consolas" w:hAnsi="Consolas"/>
                <w:color w:val="17324D"/>
                <w:sz w:val="16"/>
              </w:rPr>
              <w:t>data/synthadoc/</w:t>
            </w:r>
          </w:p>
        </w:tc>
        <w:tc>
          <w:tcPr>
            <w:tcW w:type="dxa" w:w="2880"/>
            <w:vAlign w:val="center"/>
            <w:tcMar>
              <w:top w:w="90" w:type="dxa"/>
              <w:start w:w="100" w:type="dxa"/>
              <w:bottom w:w="90" w:type="dxa"/>
              <w:end w:w="100" w:type="dxa"/>
            </w:tcMar>
            <w:shd w:fill="F3F5F7"/>
          </w:tcPr>
          <w:p>
            <w:r>
              <w:rPr>
                <w:sz w:val="16"/>
              </w:rPr>
              <w:t>Indexed knowledge workspace and logs</w:t>
            </w:r>
          </w:p>
        </w:tc>
        <w:tc>
          <w:tcPr>
            <w:tcW w:type="dxa" w:w="4896"/>
            <w:vAlign w:val="center"/>
            <w:tcMar>
              <w:top w:w="90" w:type="dxa"/>
              <w:start w:w="100" w:type="dxa"/>
              <w:bottom w:w="90" w:type="dxa"/>
              <w:end w:w="100" w:type="dxa"/>
            </w:tcMar>
            <w:shd w:fill="F3F5F7"/>
          </w:tcPr>
          <w:p>
            <w:r>
              <w:rPr>
                <w:sz w:val="16"/>
              </w:rPr>
              <w:t>Rebuildable from sources, but retain configuration</w:t>
            </w:r>
          </w:p>
        </w:tc>
      </w:tr>
      <w:tr>
        <w:tc>
          <w:tcPr>
            <w:tcW w:type="dxa" w:w="2232"/>
            <w:vAlign w:val="center"/>
            <w:tcMar>
              <w:top w:w="90" w:type="dxa"/>
              <w:start w:w="100" w:type="dxa"/>
              <w:bottom w:w="90" w:type="dxa"/>
              <w:end w:w="100" w:type="dxa"/>
            </w:tcMar>
          </w:tcPr>
          <w:p>
            <w:r>
              <w:rPr>
                <w:rFonts w:ascii="Consolas" w:hAnsi="Consolas"/>
                <w:color w:val="17324D"/>
                <w:sz w:val="16"/>
              </w:rPr>
              <w:t>token-burn-dashboard/deploy-data/</w:t>
            </w:r>
          </w:p>
        </w:tc>
        <w:tc>
          <w:tcPr>
            <w:tcW w:type="dxa" w:w="2880"/>
            <w:vAlign w:val="center"/>
            <w:tcMar>
              <w:top w:w="90" w:type="dxa"/>
              <w:start w:w="100" w:type="dxa"/>
              <w:bottom w:w="90" w:type="dxa"/>
              <w:end w:w="100" w:type="dxa"/>
            </w:tcMar>
          </w:tcPr>
          <w:p>
            <w:r>
              <w:rPr>
                <w:sz w:val="16"/>
              </w:rPr>
              <w:t>Imported reporting JSON</w:t>
            </w:r>
          </w:p>
        </w:tc>
        <w:tc>
          <w:tcPr>
            <w:tcW w:type="dxa" w:w="4896"/>
            <w:vAlign w:val="center"/>
            <w:tcMar>
              <w:top w:w="90" w:type="dxa"/>
              <w:start w:w="100" w:type="dxa"/>
              <w:bottom w:w="90" w:type="dxa"/>
              <w:end w:w="100" w:type="dxa"/>
            </w:tcMar>
          </w:tcPr>
          <w:p>
            <w:r>
              <w:rPr>
                <w:sz w:val="16"/>
              </w:rPr>
              <w:t>Versioned/deployed data</w:t>
            </w:r>
          </w:p>
        </w:tc>
      </w:tr>
      <w:tr>
        <w:tc>
          <w:tcPr>
            <w:tcW w:type="dxa" w:w="2232"/>
            <w:vAlign w:val="center"/>
            <w:tcMar>
              <w:top w:w="90" w:type="dxa"/>
              <w:start w:w="100" w:type="dxa"/>
              <w:bottom w:w="90" w:type="dxa"/>
              <w:end w:w="100" w:type="dxa"/>
            </w:tcMar>
            <w:shd w:fill="F3F5F7"/>
          </w:tcPr>
          <w:p>
            <w:r>
              <w:rPr>
                <w:sz w:val="16"/>
              </w:rPr>
              <w:t>GitHub repository</w:t>
            </w:r>
          </w:p>
        </w:tc>
        <w:tc>
          <w:tcPr>
            <w:tcW w:type="dxa" w:w="2880"/>
            <w:vAlign w:val="center"/>
            <w:tcMar>
              <w:top w:w="90" w:type="dxa"/>
              <w:start w:w="100" w:type="dxa"/>
              <w:bottom w:w="90" w:type="dxa"/>
              <w:end w:w="100" w:type="dxa"/>
            </w:tcMar>
            <w:shd w:fill="F3F5F7"/>
          </w:tcPr>
          <w:p>
            <w:r>
              <w:rPr>
                <w:sz w:val="16"/>
              </w:rPr>
              <w:t>Application code and maintained docs</w:t>
            </w:r>
          </w:p>
        </w:tc>
        <w:tc>
          <w:tcPr>
            <w:tcW w:type="dxa" w:w="4896"/>
            <w:vAlign w:val="center"/>
            <w:tcMar>
              <w:top w:w="90" w:type="dxa"/>
              <w:start w:w="100" w:type="dxa"/>
              <w:bottom w:w="90" w:type="dxa"/>
              <w:end w:w="100" w:type="dxa"/>
            </w:tcMar>
            <w:shd w:fill="F3F5F7"/>
          </w:tcPr>
          <w:p>
            <w:r>
              <w:rPr>
                <w:sz w:val="16"/>
              </w:rPr>
              <w:t>Remote source control</w:t>
            </w:r>
          </w:p>
        </w:tc>
      </w:tr>
    </w:tbl>
    <w:p>
      <w:pPr>
        <w:spacing w:after="0"/>
      </w:pPr>
    </w:p>
    <w:p>
      <w:r>
        <w:t>Never put API keys, OAuth tokens, production databases, or private exports into Git.</w:t>
      </w:r>
    </w:p>
    <w:p>
      <w:pPr>
        <w:pStyle w:val="Heading1"/>
        <w:pageBreakBefore/>
      </w:pPr>
      <w:r>
        <w:t>19. Local Development</w:t>
      </w:r>
    </w:p>
    <w:p>
      <w:pPr>
        <w:pStyle w:val="Heading2"/>
      </w:pPr>
      <w:r>
        <w:t>Start</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npm install</w:t>
              <w:br/>
              <w:t>npm run dev</w:t>
            </w:r>
          </w:p>
        </w:tc>
      </w:tr>
    </w:tbl>
    <w:p>
      <w:r>
        <w:t xml:space="preserve">The normal development port is set by </w:t>
      </w:r>
      <w:r>
        <w:rPr>
          <w:rFonts w:ascii="Consolas" w:hAnsi="Consolas"/>
          <w:color w:val="17324D"/>
          <w:sz w:val="17"/>
        </w:rPr>
        <w:t>PORT</w:t>
      </w:r>
      <w:r>
        <w:t xml:space="preserve">; local work commonly uses port </w:t>
      </w:r>
      <w:r>
        <w:rPr>
          <w:rFonts w:ascii="Consolas" w:hAnsi="Consolas"/>
          <w:color w:val="17324D"/>
          <w:sz w:val="17"/>
        </w:rPr>
        <w:t>3101</w:t>
      </w:r>
      <w:r>
        <w:t>.</w:t>
      </w:r>
    </w:p>
    <w:p>
      <w:pPr>
        <w:pStyle w:val="Heading2"/>
      </w:pPr>
      <w:r>
        <w:t>Minimum checks before committing</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git diff --check</w:t>
              <w:br/>
              <w:t>node --check server.js</w:t>
              <w:br/>
              <w:t>node --check routes/hub.js</w:t>
              <w:br/>
              <w:t>node --check routes/hub-crm.js</w:t>
            </w:r>
          </w:p>
        </w:tc>
      </w:tr>
    </w:tbl>
    <w:p>
      <w:r>
        <w:t>Also check every changed JavaScript file, then exercise changed pages locally. For data migrations, open the app once against a disposable or backed-up database and confirm the resulting schema.</w:t>
      </w:r>
    </w:p>
    <w:p>
      <w:pPr>
        <w:pStyle w:val="Heading2"/>
      </w:pPr>
      <w:r>
        <w:t>Git discipline</w:t>
      </w:r>
    </w:p>
    <w:p>
      <w:pPr>
        <w:pStyle w:val="ListBullet"/>
      </w:pPr>
      <w:r>
        <w:t xml:space="preserve">Keep </w:t>
      </w:r>
      <w:r>
        <w:rPr>
          <w:rFonts w:ascii="Consolas" w:hAnsi="Consolas"/>
          <w:color w:val="17324D"/>
          <w:sz w:val="17"/>
        </w:rPr>
        <w:t>main</w:t>
      </w:r>
      <w:r>
        <w:t xml:space="preserve"> deployable.</w:t>
      </w:r>
    </w:p>
    <w:p>
      <w:pPr>
        <w:pStyle w:val="ListBullet"/>
      </w:pPr>
      <w:r>
        <w:t>Commit coherent features separately.</w:t>
      </w:r>
    </w:p>
    <w:p>
      <w:pPr>
        <w:pStyle w:val="ListBullet"/>
      </w:pPr>
      <w:r>
        <w:t>Do not mix generated data churn with unrelated code unless the deployment needs both.</w:t>
      </w:r>
    </w:p>
    <w:p>
      <w:pPr>
        <w:pStyle w:val="ListBullet"/>
      </w:pPr>
      <w:r>
        <w:t xml:space="preserve">Confirm </w:t>
      </w:r>
      <w:r>
        <w:rPr>
          <w:rFonts w:ascii="Consolas" w:hAnsi="Consolas"/>
          <w:color w:val="17324D"/>
          <w:sz w:val="17"/>
        </w:rPr>
        <w:t>git status --short</w:t>
      </w:r>
      <w:r>
        <w:t xml:space="preserve"> is empty after the final commit.</w:t>
      </w:r>
    </w:p>
    <w:p>
      <w:pPr>
        <w:pStyle w:val="ListBullet"/>
      </w:pPr>
      <w:r>
        <w:t>Push before deployment so GitHub and production identify the same revision.</w:t>
      </w:r>
    </w:p>
    <w:p>
      <w:pPr>
        <w:pStyle w:val="Heading1"/>
        <w:pageBreakBefore/>
      </w:pPr>
      <w:r>
        <w:t>20. Production Deployment</w:t>
      </w:r>
    </w:p>
    <w:p>
      <w:pPr>
        <w:pStyle w:val="Heading2"/>
      </w:pPr>
      <w:r>
        <w:t>Standard command</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./scripts/deploy.sh 178.104.235.142 --password</w:t>
            </w:r>
          </w:p>
        </w:tc>
      </w:tr>
    </w:tbl>
    <w:p>
      <w:r>
        <w:t xml:space="preserve">The script pushes Git, synchronizes code to </w:t>
      </w:r>
      <w:r>
        <w:rPr>
          <w:rFonts w:ascii="Consolas" w:hAnsi="Consolas"/>
          <w:color w:val="17324D"/>
          <w:sz w:val="17"/>
        </w:rPr>
        <w:t>/app</w:t>
      </w:r>
      <w:r>
        <w:t xml:space="preserve">, installs production dependencies, validates Nginx, restarts </w:t>
      </w:r>
      <w:r>
        <w:rPr>
          <w:rFonts w:ascii="Consolas" w:hAnsi="Consolas"/>
          <w:color w:val="17324D"/>
          <w:sz w:val="17"/>
        </w:rPr>
        <w:t>hub.service</w:t>
      </w:r>
      <w:r>
        <w:t>, and displays service status.</w:t>
      </w:r>
    </w:p>
    <w:p>
      <w:pPr>
        <w:pStyle w:val="Heading2"/>
      </w:pPr>
      <w:r>
        <w:t>Post-deployment verification</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ssh root@178.104.235.142 "systemctl is-active hub.service"</w:t>
              <w:br/>
              <w:t>curl -I https://dchat.mclellan.scot/</w:t>
            </w:r>
          </w:p>
        </w:tc>
      </w:tr>
    </w:tbl>
    <w:p>
      <w:r>
        <w:t>Then verify the changed route. A private route normally returns an authentication redirect when tested without a session; that confirms routing and the service are alive.</w:t>
      </w:r>
    </w:p>
    <w:p>
      <w:pPr>
        <w:pStyle w:val="Heading2"/>
      </w:pPr>
      <w:r>
        <w:t>Logs</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ssh root@178.104.235.142 "journalctl -u hub.service -n 200 --no-pager"</w:t>
            </w:r>
          </w:p>
        </w:tc>
      </w:tr>
    </w:tbl>
    <w:p>
      <w:r>
        <w:t xml:space="preserve">Use </w:t>
      </w:r>
      <w:r>
        <w:rPr>
          <w:rFonts w:ascii="Consolas" w:hAnsi="Consolas"/>
          <w:color w:val="17324D"/>
          <w:sz w:val="17"/>
        </w:rPr>
        <w:t>journalctl -f -u hub.service</w:t>
      </w:r>
      <w:r>
        <w:t xml:space="preserve"> during a controlled live test.</w:t>
      </w:r>
    </w:p>
    <w:p>
      <w:pPr>
        <w:pStyle w:val="Heading2"/>
      </w:pPr>
      <w:r>
        <w:t>Deployment warning</w:t>
      </w:r>
    </w:p>
    <w:p>
      <w:r>
        <w:t>The deploy script synchronizes a broad application set. Review local Git status before running it. Do not deploy from a worktree containing unrelated or uncommitted experiments.</w:t>
      </w:r>
    </w:p>
    <w:p>
      <w:pPr>
        <w:pStyle w:val="Heading1"/>
        <w:pageBreakBefore/>
      </w:pPr>
      <w:r>
        <w:t>21. Backups and Recovery</w:t>
      </w:r>
    </w:p>
    <w:p>
      <w:pPr>
        <w:pStyle w:val="Heading2"/>
      </w:pPr>
      <w:r>
        <w:t>Production backup</w:t>
      </w:r>
    </w:p>
    <w:p>
      <w:r>
        <w:t>The deployment process creates or preserves production backups as configured. Use:</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./scripts/pull-backup.sh</w:t>
            </w:r>
          </w:p>
        </w:tc>
      </w:tr>
    </w:tbl>
    <w:p>
      <w:r>
        <w:t>to pull an offsite copy. Verify that a backup exists and is non-empty; a successful command is not enough by itself.</w:t>
      </w:r>
    </w:p>
    <w:p>
      <w:pPr>
        <w:pStyle w:val="Heading2"/>
      </w:pPr>
      <w:r>
        <w:t>Recovery order</w:t>
      </w:r>
    </w:p>
    <w:p>
      <w:pPr>
        <w:spacing w:after="40"/>
        <w:ind w:left="331" w:hanging="274"/>
      </w:pPr>
      <w:r>
        <w:rPr>
          <w:b/>
        </w:rPr>
        <w:t xml:space="preserve">1. </w:t>
      </w:r>
      <w:r>
        <w:t xml:space="preserve">Stop writes or stop </w:t>
      </w:r>
      <w:r>
        <w:rPr>
          <w:rFonts w:ascii="Consolas" w:hAnsi="Consolas"/>
          <w:color w:val="17324D"/>
          <w:sz w:val="17"/>
        </w:rPr>
        <w:t>hub.service</w:t>
      </w:r>
      <w:r>
        <w:t xml:space="preserve"> if database integrity is at risk.</w:t>
      </w:r>
    </w:p>
    <w:p>
      <w:pPr>
        <w:spacing w:after="40"/>
        <w:ind w:left="331" w:hanging="274"/>
      </w:pPr>
      <w:r>
        <w:rPr>
          <w:b/>
        </w:rPr>
        <w:t xml:space="preserve">2. </w:t>
      </w:r>
      <w:r>
        <w:t>Copy the damaged database aside; do not overwrite the only evidence.</w:t>
      </w:r>
    </w:p>
    <w:p>
      <w:pPr>
        <w:spacing w:after="40"/>
        <w:ind w:left="331" w:hanging="274"/>
      </w:pPr>
      <w:r>
        <w:rPr>
          <w:b/>
        </w:rPr>
        <w:t xml:space="preserve">3. </w:t>
      </w:r>
      <w:r>
        <w:t>Restore the most recent known-good backup.</w:t>
      </w:r>
    </w:p>
    <w:p>
      <w:pPr>
        <w:spacing w:after="40"/>
        <w:ind w:left="331" w:hanging="274"/>
      </w:pPr>
      <w:r>
        <w:rPr>
          <w:b/>
        </w:rPr>
        <w:t xml:space="preserve">4. </w:t>
      </w:r>
      <w:r>
        <w:t>Start the service and check logs.</w:t>
      </w:r>
    </w:p>
    <w:p>
      <w:pPr>
        <w:spacing w:after="40"/>
        <w:ind w:left="331" w:hanging="274"/>
      </w:pPr>
      <w:r>
        <w:rPr>
          <w:b/>
        </w:rPr>
        <w:t xml:space="preserve">5. </w:t>
      </w:r>
      <w:r>
        <w:t>Verify login, chat, CRM, and one recent record.</w:t>
      </w:r>
    </w:p>
    <w:p>
      <w:pPr>
        <w:spacing w:after="40"/>
        <w:ind w:left="331" w:hanging="274"/>
      </w:pPr>
      <w:r>
        <w:rPr>
          <w:b/>
        </w:rPr>
        <w:t xml:space="preserve">6. </w:t>
      </w:r>
      <w:r>
        <w:t>Re-run safe external synchronizations such as Calendar or Google Tasks.</w:t>
      </w:r>
    </w:p>
    <w:p>
      <w:pPr>
        <w:spacing w:after="40"/>
        <w:ind w:left="331" w:hanging="274"/>
      </w:pPr>
      <w:r>
        <w:rPr>
          <w:b/>
        </w:rPr>
        <w:t xml:space="preserve">7. </w:t>
      </w:r>
      <w:r>
        <w:t>Record the incident and the lost time window.</w:t>
      </w:r>
    </w:p>
    <w:p>
      <w:pPr>
        <w:pStyle w:val="Heading2"/>
      </w:pPr>
      <w:r>
        <w:t>Code rollback</w:t>
      </w:r>
    </w:p>
    <w:p>
      <w:r>
        <w:t>Prefer deploying a known-good Git commit. Do not use destructive Git commands on a dirty worktree. Database rollback and code rollback are separate decisions because a newer schema may have been created.</w:t>
      </w:r>
    </w:p>
    <w:p>
      <w:pPr>
        <w:pStyle w:val="Heading1"/>
        <w:pageBreakBefore/>
      </w:pPr>
      <w:r>
        <w:t>22. Security and Configuration</w:t>
      </w:r>
    </w:p>
    <w:p>
      <w:pPr>
        <w:pStyle w:val="Heading2"/>
      </w:pPr>
      <w:r>
        <w:t>Secret groups</w:t>
      </w:r>
    </w:p>
    <w:p>
      <w:pPr>
        <w:pStyle w:val="ListBullet"/>
      </w:pPr>
      <w:r>
        <w:t xml:space="preserve">AI: </w:t>
      </w:r>
      <w:r>
        <w:rPr>
          <w:rFonts w:ascii="Consolas" w:hAnsi="Consolas"/>
          <w:color w:val="17324D"/>
          <w:sz w:val="17"/>
        </w:rPr>
        <w:t>OPENAI_*</w:t>
      </w:r>
      <w:r>
        <w:t xml:space="preserve">, </w:t>
      </w:r>
      <w:r>
        <w:rPr>
          <w:rFonts w:ascii="Consolas" w:hAnsi="Consolas"/>
          <w:color w:val="17324D"/>
          <w:sz w:val="17"/>
        </w:rPr>
        <w:t>OPENROUTER_API_KEY</w:t>
      </w:r>
      <w:r>
        <w:t xml:space="preserve">, </w:t>
      </w:r>
      <w:r>
        <w:rPr>
          <w:rFonts w:ascii="Consolas" w:hAnsi="Consolas"/>
          <w:color w:val="17324D"/>
          <w:sz w:val="17"/>
        </w:rPr>
        <w:t>GOOGLE_AI_API_KEY</w:t>
      </w:r>
    </w:p>
    <w:p>
      <w:pPr>
        <w:pStyle w:val="ListBullet"/>
      </w:pPr>
      <w:r>
        <w:t xml:space="preserve">Search: </w:t>
      </w:r>
      <w:r>
        <w:rPr>
          <w:rFonts w:ascii="Consolas" w:hAnsi="Consolas"/>
          <w:color w:val="17324D"/>
          <w:sz w:val="17"/>
        </w:rPr>
        <w:t>BRAVE_SEARCH_API_KEY</w:t>
      </w:r>
      <w:r>
        <w:t xml:space="preserve">, </w:t>
      </w:r>
      <w:r>
        <w:rPr>
          <w:rFonts w:ascii="Consolas" w:hAnsi="Consolas"/>
          <w:color w:val="17324D"/>
          <w:sz w:val="17"/>
        </w:rPr>
        <w:t>EXA_API_KEY</w:t>
      </w:r>
      <w:r>
        <w:t xml:space="preserve">, </w:t>
      </w:r>
      <w:r>
        <w:rPr>
          <w:rFonts w:ascii="Consolas" w:hAnsi="Consolas"/>
          <w:color w:val="17324D"/>
          <w:sz w:val="17"/>
        </w:rPr>
        <w:t>TAVILY_API_KEY</w:t>
      </w:r>
      <w:r>
        <w:t xml:space="preserve">, </w:t>
      </w:r>
      <w:r>
        <w:rPr>
          <w:rFonts w:ascii="Consolas" w:hAnsi="Consolas"/>
          <w:color w:val="17324D"/>
          <w:sz w:val="17"/>
        </w:rPr>
        <w:t>FIRECRAWL_API_KEY</w:t>
      </w:r>
    </w:p>
    <w:p>
      <w:pPr>
        <w:pStyle w:val="ListBullet"/>
      </w:pPr>
      <w:r>
        <w:t xml:space="preserve">Google OAuth: </w:t>
      </w:r>
      <w:r>
        <w:rPr>
          <w:rFonts w:ascii="Consolas" w:hAnsi="Consolas"/>
          <w:color w:val="17324D"/>
          <w:sz w:val="17"/>
        </w:rPr>
        <w:t>GOOGLE_OAUTH_*</w:t>
      </w:r>
      <w:r>
        <w:t xml:space="preserve">, </w:t>
      </w:r>
      <w:r>
        <w:rPr>
          <w:rFonts w:ascii="Consolas" w:hAnsi="Consolas"/>
          <w:color w:val="17324D"/>
          <w:sz w:val="17"/>
        </w:rPr>
        <w:t>GOOGLE_WORKSPACE_DOMAIN</w:t>
      </w:r>
    </w:p>
    <w:p>
      <w:pPr>
        <w:pStyle w:val="ListBullet"/>
      </w:pPr>
      <w:r>
        <w:t xml:space="preserve">Mail: </w:t>
      </w:r>
      <w:r>
        <w:rPr>
          <w:rFonts w:ascii="Consolas" w:hAnsi="Consolas"/>
          <w:color w:val="17324D"/>
          <w:sz w:val="17"/>
        </w:rPr>
        <w:t>GMAIL_SMTP_*</w:t>
      </w:r>
      <w:r>
        <w:t xml:space="preserve">, </w:t>
      </w:r>
      <w:r>
        <w:rPr>
          <w:rFonts w:ascii="Consolas" w:hAnsi="Consolas"/>
          <w:color w:val="17324D"/>
          <w:sz w:val="17"/>
        </w:rPr>
        <w:t>AGENTMAIL_*</w:t>
      </w:r>
    </w:p>
    <w:p>
      <w:pPr>
        <w:pStyle w:val="ListBullet"/>
      </w:pPr>
      <w:r>
        <w:t xml:space="preserve">Chat/webhooks: </w:t>
      </w:r>
      <w:r>
        <w:rPr>
          <w:rFonts w:ascii="Consolas" w:hAnsi="Consolas"/>
          <w:color w:val="17324D"/>
          <w:sz w:val="17"/>
        </w:rPr>
        <w:t>GOOGLE_CHAT_*</w:t>
      </w:r>
      <w:r>
        <w:t xml:space="preserve">, </w:t>
      </w:r>
      <w:r>
        <w:rPr>
          <w:rFonts w:ascii="Consolas" w:hAnsi="Consolas"/>
          <w:color w:val="17324D"/>
          <w:sz w:val="17"/>
        </w:rPr>
        <w:t>HERMES_WEBHOOK_SECRET</w:t>
      </w:r>
    </w:p>
    <w:p>
      <w:pPr>
        <w:pStyle w:val="ListBullet"/>
      </w:pPr>
      <w:r>
        <w:t xml:space="preserve">Storage/indexing: </w:t>
      </w:r>
      <w:r>
        <w:rPr>
          <w:rFonts w:ascii="Consolas" w:hAnsi="Consolas"/>
          <w:color w:val="17324D"/>
          <w:sz w:val="17"/>
        </w:rPr>
        <w:t>HUB_DB_PATH</w:t>
      </w:r>
      <w:r>
        <w:t xml:space="preserve">, </w:t>
      </w:r>
      <w:r>
        <w:rPr>
          <w:rFonts w:ascii="Consolas" w:hAnsi="Consolas"/>
          <w:color w:val="17324D"/>
          <w:sz w:val="17"/>
        </w:rPr>
        <w:t>VAULT_PATH</w:t>
      </w:r>
      <w:r>
        <w:t xml:space="preserve">, </w:t>
      </w:r>
      <w:r>
        <w:rPr>
          <w:rFonts w:ascii="Consolas" w:hAnsi="Consolas"/>
          <w:color w:val="17324D"/>
          <w:sz w:val="17"/>
        </w:rPr>
        <w:t>OBSIDIAN_VAULT_PATH</w:t>
      </w:r>
      <w:r>
        <w:t xml:space="preserve">, </w:t>
      </w:r>
      <w:r>
        <w:rPr>
          <w:rFonts w:ascii="Consolas" w:hAnsi="Consolas"/>
          <w:color w:val="17324D"/>
          <w:sz w:val="17"/>
        </w:rPr>
        <w:t>SYNTHADOC_BIN</w:t>
      </w:r>
    </w:p>
    <w:p>
      <w:pPr>
        <w:pStyle w:val="ListBullet"/>
      </w:pPr>
      <w:r>
        <w:t xml:space="preserve">Workday/Boox: </w:t>
      </w:r>
      <w:r>
        <w:rPr>
          <w:rFonts w:ascii="Consolas" w:hAnsi="Consolas"/>
          <w:color w:val="17324D"/>
          <w:sz w:val="17"/>
        </w:rPr>
        <w:t>WORKDAY_*</w:t>
      </w:r>
      <w:r>
        <w:t xml:space="preserve">, </w:t>
      </w:r>
      <w:r>
        <w:rPr>
          <w:rFonts w:ascii="Consolas" w:hAnsi="Consolas"/>
          <w:color w:val="17324D"/>
          <w:sz w:val="17"/>
        </w:rPr>
        <w:t>BOOX_DRIVE_*</w:t>
      </w:r>
    </w:p>
    <w:p>
      <w:pPr>
        <w:pStyle w:val="ListBullet"/>
      </w:pPr>
      <w:r>
        <w:t xml:space="preserve">Monitoring and delivery: </w:t>
      </w:r>
      <w:r>
        <w:rPr>
          <w:rFonts w:ascii="Consolas" w:hAnsi="Consolas"/>
          <w:color w:val="17324D"/>
          <w:sz w:val="17"/>
        </w:rPr>
        <w:t>BRIEFING_*</w:t>
      </w:r>
      <w:r>
        <w:t xml:space="preserve">, </w:t>
      </w:r>
      <w:r>
        <w:rPr>
          <w:rFonts w:ascii="Consolas" w:hAnsi="Consolas"/>
          <w:color w:val="17324D"/>
          <w:sz w:val="17"/>
        </w:rPr>
        <w:t>EMAIL_BRIEFING_*</w:t>
      </w:r>
      <w:r>
        <w:t xml:space="preserve">, </w:t>
      </w:r>
      <w:r>
        <w:rPr>
          <w:rFonts w:ascii="Consolas" w:hAnsi="Consolas"/>
          <w:color w:val="17324D"/>
          <w:sz w:val="17"/>
        </w:rPr>
        <w:t>REG_*</w:t>
      </w:r>
      <w:r>
        <w:t xml:space="preserve">, </w:t>
      </w:r>
      <w:r>
        <w:rPr>
          <w:rFonts w:ascii="Consolas" w:hAnsi="Consolas"/>
          <w:color w:val="17324D"/>
          <w:sz w:val="17"/>
        </w:rPr>
        <w:t>CONTACT_FROM_NAME</w:t>
      </w:r>
    </w:p>
    <w:p>
      <w:r>
        <w:t>Never print secret values into logs, chat, documentation, or issue trackers. When checking configuration, print only variable names and whether each is set.</w:t>
      </w:r>
    </w:p>
    <w:p>
      <w:pPr>
        <w:pStyle w:val="Heading2"/>
      </w:pPr>
      <w:r>
        <w:t>Access controls</w:t>
      </w:r>
    </w:p>
    <w:p>
      <w:pPr>
        <w:pStyle w:val="ListBullet"/>
      </w:pPr>
      <w:r>
        <w:t>Keep Hub, wiki, and admin routes private.</w:t>
      </w:r>
    </w:p>
    <w:p>
      <w:pPr>
        <w:pStyle w:val="ListBullet"/>
      </w:pPr>
      <w:r>
        <w:t>Keep public portfolio routes intentionally separate.</w:t>
      </w:r>
    </w:p>
    <w:p>
      <w:pPr>
        <w:pStyle w:val="ListBullet"/>
      </w:pPr>
      <w:r>
        <w:t>Use same-origin checks and rate limiting on write endpoints.</w:t>
      </w:r>
    </w:p>
    <w:p>
      <w:pPr>
        <w:pStyle w:val="ListBullet"/>
      </w:pPr>
      <w:r>
        <w:t>Revoke and replace credentials after accidental disclosure.</w:t>
      </w:r>
    </w:p>
    <w:p>
      <w:pPr>
        <w:pStyle w:val="ListBullet"/>
      </w:pPr>
      <w:r>
        <w:t>Google OAuth scopes may require users to re-authorize after a new integration is added.</w:t>
      </w:r>
    </w:p>
    <w:p>
      <w:pPr>
        <w:pStyle w:val="Heading1"/>
        <w:pageBreakBefore/>
      </w:pPr>
      <w:r>
        <w:t>23. Troubleshooting</w:t>
      </w:r>
    </w:p>
    <w:p>
      <w:pPr>
        <w:pStyle w:val="Heading2"/>
      </w:pPr>
      <w:r>
        <w:t>Site unavailable</w:t>
      </w:r>
    </w:p>
    <w:p>
      <w:pPr>
        <w:spacing w:after="40"/>
        <w:ind w:left="331" w:hanging="274"/>
      </w:pPr>
      <w:r>
        <w:rPr>
          <w:b/>
        </w:rPr>
        <w:t xml:space="preserve">1. </w:t>
      </w:r>
      <w:r>
        <w:t>Check DNS and HTTPS response.</w:t>
      </w:r>
    </w:p>
    <w:p>
      <w:pPr>
        <w:spacing w:after="40"/>
        <w:ind w:left="331" w:hanging="274"/>
      </w:pPr>
      <w:r>
        <w:rPr>
          <w:b/>
        </w:rPr>
        <w:t xml:space="preserve">2. </w:t>
      </w:r>
      <w:r>
        <w:t xml:space="preserve">Check </w:t>
      </w:r>
      <w:r>
        <w:rPr>
          <w:rFonts w:ascii="Consolas" w:hAnsi="Consolas"/>
          <w:color w:val="17324D"/>
          <w:sz w:val="17"/>
        </w:rPr>
        <w:t>systemctl status hub.service</w:t>
      </w:r>
      <w:r>
        <w:t>.</w:t>
      </w:r>
    </w:p>
    <w:p>
      <w:pPr>
        <w:spacing w:after="40"/>
        <w:ind w:left="331" w:hanging="274"/>
      </w:pPr>
      <w:r>
        <w:rPr>
          <w:b/>
        </w:rPr>
        <w:t xml:space="preserve">3. </w:t>
      </w:r>
      <w:r>
        <w:t>Read recent journal logs.</w:t>
      </w:r>
    </w:p>
    <w:p>
      <w:pPr>
        <w:spacing w:after="40"/>
        <w:ind w:left="331" w:hanging="274"/>
      </w:pPr>
      <w:r>
        <w:rPr>
          <w:b/>
        </w:rPr>
        <w:t xml:space="preserve">4. </w:t>
      </w:r>
      <w:r>
        <w:t>Validate Nginx configuration.</w:t>
      </w:r>
    </w:p>
    <w:p>
      <w:pPr>
        <w:spacing w:after="40"/>
        <w:ind w:left="331" w:hanging="274"/>
      </w:pPr>
      <w:r>
        <w:rPr>
          <w:b/>
        </w:rPr>
        <w:t xml:space="preserve">5. </w:t>
      </w:r>
      <w:r>
        <w:t>Confirm the application port is listening.</w:t>
      </w:r>
    </w:p>
    <w:p>
      <w:pPr>
        <w:pStyle w:val="Heading2"/>
      </w:pPr>
      <w:r>
        <w:t>Login loop or Google API errors</w:t>
      </w:r>
    </w:p>
    <w:p>
      <w:pPr>
        <w:spacing w:after="40"/>
        <w:ind w:left="331" w:hanging="274"/>
      </w:pPr>
      <w:r>
        <w:rPr>
          <w:b/>
        </w:rPr>
        <w:t xml:space="preserve">1. </w:t>
      </w:r>
      <w:r>
        <w:t>Confirm OAuth client ID, secret, callback URL, and allowed user.</w:t>
      </w:r>
    </w:p>
    <w:p>
      <w:pPr>
        <w:spacing w:after="40"/>
        <w:ind w:left="331" w:hanging="274"/>
      </w:pPr>
      <w:r>
        <w:rPr>
          <w:b/>
        </w:rPr>
        <w:t xml:space="preserve">2. </w:t>
      </w:r>
      <w:r>
        <w:t>Check whether the integration added a new scope.</w:t>
      </w:r>
    </w:p>
    <w:p>
      <w:pPr>
        <w:spacing w:after="40"/>
        <w:ind w:left="331" w:hanging="274"/>
      </w:pPr>
      <w:r>
        <w:rPr>
          <w:b/>
        </w:rPr>
        <w:t xml:space="preserve">3. </w:t>
      </w:r>
      <w:r>
        <w:t>Sign out and re-authorize to refresh the stored permission grant.</w:t>
      </w:r>
    </w:p>
    <w:p>
      <w:pPr>
        <w:spacing w:after="40"/>
        <w:ind w:left="331" w:hanging="274"/>
      </w:pPr>
      <w:r>
        <w:rPr>
          <w:b/>
        </w:rPr>
        <w:t xml:space="preserve">4. </w:t>
      </w:r>
      <w:r>
        <w:t>Inspect the specific Google API error in service logs.</w:t>
      </w:r>
    </w:p>
    <w:p>
      <w:pPr>
        <w:pStyle w:val="Heading2"/>
      </w:pPr>
      <w:r>
        <w:t>Tasks page is empty</w:t>
      </w:r>
    </w:p>
    <w:p>
      <w:pPr>
        <w:spacing w:after="40"/>
        <w:ind w:left="331" w:hanging="274"/>
      </w:pPr>
      <w:r>
        <w:rPr>
          <w:b/>
        </w:rPr>
        <w:t xml:space="preserve">1. </w:t>
      </w:r>
      <w:r>
        <w:t>Re-authorize Google access for the Tasks scope.</w:t>
      </w:r>
    </w:p>
    <w:p>
      <w:pPr>
        <w:spacing w:after="40"/>
        <w:ind w:left="331" w:hanging="274"/>
      </w:pPr>
      <w:r>
        <w:rPr>
          <w:b/>
        </w:rPr>
        <w:t xml:space="preserve">2. </w:t>
      </w:r>
      <w:r>
        <w:t xml:space="preserve">Open </w:t>
      </w:r>
      <w:r>
        <w:rPr>
          <w:rFonts w:ascii="Consolas" w:hAnsi="Consolas"/>
          <w:color w:val="17324D"/>
          <w:sz w:val="17"/>
        </w:rPr>
        <w:t>/crm/tasks</w:t>
      </w:r>
      <w:r>
        <w:t xml:space="preserve"> to trigger a sync.</w:t>
      </w:r>
    </w:p>
    <w:p>
      <w:pPr>
        <w:spacing w:after="40"/>
        <w:ind w:left="331" w:hanging="274"/>
      </w:pPr>
      <w:r>
        <w:rPr>
          <w:b/>
        </w:rPr>
        <w:t xml:space="preserve">3. </w:t>
      </w:r>
      <w:r>
        <w:t>Confirm tasks exist in the default Google Tasks list.</w:t>
      </w:r>
    </w:p>
    <w:p>
      <w:pPr>
        <w:spacing w:after="40"/>
        <w:ind w:left="331" w:hanging="274"/>
      </w:pPr>
      <w:r>
        <w:rPr>
          <w:b/>
        </w:rPr>
        <w:t xml:space="preserve">4. </w:t>
      </w:r>
      <w:r>
        <w:t xml:space="preserve">Check for </w:t>
      </w:r>
      <w:r>
        <w:rPr>
          <w:rFonts w:ascii="Consolas" w:hAnsi="Consolas"/>
          <w:color w:val="17324D"/>
          <w:sz w:val="17"/>
        </w:rPr>
        <w:t>[tasks]</w:t>
      </w:r>
      <w:r>
        <w:t xml:space="preserve"> errors.</w:t>
      </w:r>
    </w:p>
    <w:p>
      <w:pPr>
        <w:spacing w:after="40"/>
        <w:ind w:left="331" w:hanging="274"/>
      </w:pPr>
      <w:r>
        <w:rPr>
          <w:b/>
        </w:rPr>
        <w:t xml:space="preserve">5. </w:t>
      </w:r>
      <w:r>
        <w:t>Remember that local Delete hides an item without deleting it in Google.</w:t>
      </w:r>
    </w:p>
    <w:p>
      <w:pPr>
        <w:pStyle w:val="Heading2"/>
      </w:pPr>
      <w:r>
        <w:t>Email not classified</w:t>
      </w:r>
    </w:p>
    <w:p>
      <w:pPr>
        <w:spacing w:after="40"/>
        <w:ind w:left="331" w:hanging="274"/>
      </w:pPr>
      <w:r>
        <w:rPr>
          <w:b/>
        </w:rPr>
        <w:t xml:space="preserve">1. </w:t>
      </w:r>
      <w:r>
        <w:t>Confirm Gmail or AgentMail credentials.</w:t>
      </w:r>
    </w:p>
    <w:p>
      <w:pPr>
        <w:spacing w:after="40"/>
        <w:ind w:left="331" w:hanging="274"/>
      </w:pPr>
      <w:r>
        <w:rPr>
          <w:b/>
        </w:rPr>
        <w:t xml:space="preserve">2. </w:t>
      </w:r>
      <w:r>
        <w:t>Check the 15-minute processor logs.</w:t>
      </w:r>
    </w:p>
    <w:p>
      <w:pPr>
        <w:spacing w:after="40"/>
        <w:ind w:left="331" w:hanging="274"/>
      </w:pPr>
      <w:r>
        <w:rPr>
          <w:b/>
        </w:rPr>
        <w:t xml:space="preserve">3. </w:t>
      </w:r>
      <w:r>
        <w:t>Review canonical taxonomy rules.</w:t>
      </w:r>
    </w:p>
    <w:p>
      <w:pPr>
        <w:spacing w:after="40"/>
        <w:ind w:left="331" w:hanging="274"/>
      </w:pPr>
      <w:r>
        <w:rPr>
          <w:b/>
        </w:rPr>
        <w:t xml:space="preserve">4. </w:t>
      </w:r>
      <w:r>
        <w:t>Use the admin trigger for a controlled retry.</w:t>
      </w:r>
    </w:p>
    <w:p>
      <w:pPr>
        <w:spacing w:after="40"/>
        <w:ind w:left="331" w:hanging="274"/>
      </w:pPr>
      <w:r>
        <w:rPr>
          <w:b/>
        </w:rPr>
        <w:t xml:space="preserve">5. </w:t>
      </w:r>
      <w:r>
        <w:t>Confirm the message is not already marked processed.</w:t>
      </w:r>
    </w:p>
    <w:p>
      <w:pPr>
        <w:pStyle w:val="Heading2"/>
      </w:pPr>
      <w:r>
        <w:t>Knowledge missing from search</w:t>
      </w:r>
    </w:p>
    <w:p>
      <w:pPr>
        <w:spacing w:after="40"/>
        <w:ind w:left="331" w:hanging="274"/>
      </w:pPr>
      <w:r>
        <w:rPr>
          <w:b/>
        </w:rPr>
        <w:t xml:space="preserve">1. </w:t>
      </w:r>
      <w:r>
        <w:t>Confirm the source file exists in the vault/raw source area.</w:t>
      </w:r>
    </w:p>
    <w:p>
      <w:pPr>
        <w:spacing w:after="40"/>
        <w:ind w:left="331" w:hanging="274"/>
      </w:pPr>
      <w:r>
        <w:rPr>
          <w:b/>
        </w:rPr>
        <w:t xml:space="preserve">2. </w:t>
      </w:r>
      <w:r>
        <w:t>Check the vault sync log.</w:t>
      </w:r>
    </w:p>
    <w:p>
      <w:pPr>
        <w:spacing w:after="40"/>
        <w:ind w:left="331" w:hanging="274"/>
      </w:pPr>
      <w:r>
        <w:rPr>
          <w:b/>
        </w:rPr>
        <w:t xml:space="preserve">3. </w:t>
      </w:r>
      <w:r>
        <w:t>Check Synthadoc status and jobs.</w:t>
      </w:r>
    </w:p>
    <w:p>
      <w:pPr>
        <w:spacing w:after="40"/>
        <w:ind w:left="331" w:hanging="274"/>
      </w:pPr>
      <w:r>
        <w:rPr>
          <w:b/>
        </w:rPr>
        <w:t xml:space="preserve">4. </w:t>
      </w:r>
      <w:r>
        <w:t>Re-ingest the specific source with force only when needed.</w:t>
      </w:r>
    </w:p>
    <w:p>
      <w:pPr>
        <w:spacing w:after="40"/>
        <w:ind w:left="331" w:hanging="274"/>
      </w:pPr>
      <w:r>
        <w:rPr>
          <w:b/>
        </w:rPr>
        <w:t xml:space="preserve">5. </w:t>
      </w:r>
      <w:r>
        <w:t>Confirm the wiki is pointed at the expected workspace.</w:t>
      </w:r>
    </w:p>
    <w:p>
      <w:pPr>
        <w:pStyle w:val="Heading2"/>
      </w:pPr>
      <w:r>
        <w:t>Morning briefing missing</w:t>
      </w:r>
    </w:p>
    <w:p>
      <w:pPr>
        <w:spacing w:after="40"/>
        <w:ind w:left="331" w:hanging="274"/>
      </w:pPr>
      <w:r>
        <w:rPr>
          <w:b/>
        </w:rPr>
        <w:t xml:space="preserve">1. </w:t>
      </w:r>
      <w:r>
        <w:t>Check service uptime across 06:45-07:30.</w:t>
      </w:r>
    </w:p>
    <w:p>
      <w:pPr>
        <w:spacing w:after="40"/>
        <w:ind w:left="331" w:hanging="274"/>
      </w:pPr>
      <w:r>
        <w:rPr>
          <w:b/>
        </w:rPr>
        <w:t xml:space="preserve">2. </w:t>
      </w:r>
      <w:r>
        <w:t>Confirm Calendar authorization.</w:t>
      </w:r>
    </w:p>
    <w:p>
      <w:pPr>
        <w:spacing w:after="40"/>
        <w:ind w:left="331" w:hanging="274"/>
      </w:pPr>
      <w:r>
        <w:rPr>
          <w:b/>
        </w:rPr>
        <w:t xml:space="preserve">3. </w:t>
      </w:r>
      <w:r>
        <w:t>Confirm Google Chat delivery settings.</w:t>
      </w:r>
    </w:p>
    <w:p>
      <w:pPr>
        <w:spacing w:after="40"/>
        <w:ind w:left="331" w:hanging="274"/>
      </w:pPr>
      <w:r>
        <w:rPr>
          <w:b/>
        </w:rPr>
        <w:t xml:space="preserve">4. </w:t>
      </w:r>
      <w:r>
        <w:t>Check whether today’s briefing was already recorded.</w:t>
      </w:r>
    </w:p>
    <w:p>
      <w:pPr>
        <w:spacing w:after="40"/>
        <w:ind w:left="331" w:hanging="274"/>
      </w:pPr>
      <w:r>
        <w:rPr>
          <w:b/>
        </w:rPr>
        <w:t xml:space="preserve">5. </w:t>
      </w:r>
      <w:r>
        <w:t xml:space="preserve">Inspect </w:t>
      </w:r>
      <w:r>
        <w:rPr>
          <w:rFonts w:ascii="Consolas" w:hAnsi="Consolas"/>
          <w:color w:val="17324D"/>
          <w:sz w:val="17"/>
        </w:rPr>
        <w:t>[crm]</w:t>
      </w:r>
      <w:r>
        <w:t>, Calendar, Tasks, and Chat errors.</w:t>
      </w:r>
    </w:p>
    <w:p>
      <w:pPr>
        <w:pStyle w:val="Heading2"/>
      </w:pPr>
      <w:r>
        <w:t>Deployment succeeded but behavior is old</w:t>
      </w:r>
    </w:p>
    <w:p>
      <w:pPr>
        <w:spacing w:after="40"/>
        <w:ind w:left="331" w:hanging="274"/>
      </w:pPr>
      <w:r>
        <w:rPr>
          <w:b/>
        </w:rPr>
        <w:t xml:space="preserve">1. </w:t>
      </w:r>
      <w:r>
        <w:t>Compare local and production file hashes.</w:t>
      </w:r>
    </w:p>
    <w:p>
      <w:pPr>
        <w:spacing w:after="40"/>
        <w:ind w:left="331" w:hanging="274"/>
      </w:pPr>
      <w:r>
        <w:rPr>
          <w:b/>
        </w:rPr>
        <w:t xml:space="preserve">2. </w:t>
      </w:r>
      <w:r>
        <w:t>Confirm the service restart time.</w:t>
      </w:r>
    </w:p>
    <w:p>
      <w:pPr>
        <w:spacing w:after="40"/>
        <w:ind w:left="331" w:hanging="274"/>
      </w:pPr>
      <w:r>
        <w:rPr>
          <w:b/>
        </w:rPr>
        <w:t xml:space="preserve">3. </w:t>
      </w:r>
      <w:r>
        <w:t>Confirm the active Git commit.</w:t>
      </w:r>
    </w:p>
    <w:p>
      <w:pPr>
        <w:spacing w:after="40"/>
        <w:ind w:left="331" w:hanging="274"/>
      </w:pPr>
      <w:r>
        <w:rPr>
          <w:b/>
        </w:rPr>
        <w:t xml:space="preserve">4. </w:t>
      </w:r>
      <w:r>
        <w:t>Check Nginx is routing to the expected process.</w:t>
      </w:r>
    </w:p>
    <w:p>
      <w:pPr>
        <w:spacing w:after="40"/>
        <w:ind w:left="331" w:hanging="274"/>
      </w:pPr>
      <w:r>
        <w:rPr>
          <w:b/>
        </w:rPr>
        <w:t xml:space="preserve">5. </w:t>
      </w:r>
      <w:r>
        <w:t>Rule out browser cache for static CSS or JavaScript.</w:t>
      </w:r>
    </w:p>
    <w:p>
      <w:pPr>
        <w:pStyle w:val="Heading1"/>
        <w:pageBreakBefore/>
      </w:pPr>
      <w:r>
        <w:t>24. Change Checklist</w:t>
      </w:r>
    </w:p>
    <w:p>
      <w:pPr>
        <w:pStyle w:val="Heading2"/>
      </w:pPr>
      <w:r>
        <w:t>Before implementation</w:t>
      </w:r>
    </w:p>
    <w:p>
      <w:pPr>
        <w:pStyle w:val="ListBullet"/>
      </w:pPr>
      <w:r>
        <w:t>Identify the source of truth and affected integrations.</w:t>
      </w:r>
    </w:p>
    <w:p>
      <w:pPr>
        <w:pStyle w:val="ListBullet"/>
      </w:pPr>
      <w:r>
        <w:t>Check the current Git status.</w:t>
      </w:r>
    </w:p>
    <w:p>
      <w:pPr>
        <w:pStyle w:val="ListBullet"/>
      </w:pPr>
      <w:r>
        <w:t>Back up production data before schema or migration work.</w:t>
      </w:r>
    </w:p>
    <w:p>
      <w:pPr>
        <w:pStyle w:val="Heading2"/>
      </w:pPr>
      <w:r>
        <w:t>Before deployment</w:t>
      </w:r>
    </w:p>
    <w:p>
      <w:pPr>
        <w:pStyle w:val="ListBullet"/>
      </w:pPr>
      <w:r>
        <w:t>Review the diff and new files.</w:t>
      </w:r>
    </w:p>
    <w:p>
      <w:pPr>
        <w:pStyle w:val="ListBullet"/>
      </w:pPr>
      <w:r>
        <w:t>Run syntax and whitespace checks.</w:t>
      </w:r>
    </w:p>
    <w:p>
      <w:pPr>
        <w:pStyle w:val="ListBullet"/>
      </w:pPr>
      <w:r>
        <w:t>Test the changed workflow locally.</w:t>
      </w:r>
    </w:p>
    <w:p>
      <w:pPr>
        <w:pStyle w:val="ListBullet"/>
      </w:pPr>
      <w:r>
        <w:t>Commit a coherent change.</w:t>
      </w:r>
    </w:p>
    <w:p>
      <w:pPr>
        <w:pStyle w:val="ListBullet"/>
      </w:pPr>
      <w:r>
        <w:t>Push the commit.</w:t>
      </w:r>
    </w:p>
    <w:p>
      <w:pPr>
        <w:pStyle w:val="ListBullet"/>
      </w:pPr>
      <w:r>
        <w:t>Confirm no unrelated local files will be synchronized.</w:t>
      </w:r>
    </w:p>
    <w:p>
      <w:pPr>
        <w:pStyle w:val="Heading2"/>
      </w:pPr>
      <w:r>
        <w:t>After deployment</w:t>
      </w:r>
    </w:p>
    <w:p>
      <w:pPr>
        <w:pStyle w:val="ListBullet"/>
      </w:pPr>
      <w:r>
        <w:t xml:space="preserve">Confirm </w:t>
      </w:r>
      <w:r>
        <w:rPr>
          <w:rFonts w:ascii="Consolas" w:hAnsi="Consolas"/>
          <w:color w:val="17324D"/>
          <w:sz w:val="17"/>
        </w:rPr>
        <w:t>hub.service</w:t>
      </w:r>
      <w:r>
        <w:t xml:space="preserve"> is active.</w:t>
      </w:r>
    </w:p>
    <w:p>
      <w:pPr>
        <w:pStyle w:val="ListBullet"/>
      </w:pPr>
      <w:r>
        <w:t>Check the changed public/private route.</w:t>
      </w:r>
    </w:p>
    <w:p>
      <w:pPr>
        <w:pStyle w:val="ListBullet"/>
      </w:pPr>
      <w:r>
        <w:t>Verify database migrations.</w:t>
      </w:r>
    </w:p>
    <w:p>
      <w:pPr>
        <w:pStyle w:val="ListBullet"/>
      </w:pPr>
      <w:r>
        <w:t>Inspect logs for startup errors.</w:t>
      </w:r>
    </w:p>
    <w:p>
      <w:pPr>
        <w:pStyle w:val="ListBullet"/>
      </w:pPr>
      <w:r>
        <w:t>Test the primary user workflow.</w:t>
      </w:r>
    </w:p>
    <w:p>
      <w:pPr>
        <w:pStyle w:val="ListBullet"/>
      </w:pPr>
      <w:r>
        <w:t xml:space="preserve">Confirm </w:t>
      </w:r>
      <w:r>
        <w:rPr>
          <w:rFonts w:ascii="Consolas" w:hAnsi="Consolas"/>
          <w:color w:val="17324D"/>
          <w:sz w:val="17"/>
        </w:rPr>
        <w:t>main</w:t>
      </w:r>
      <w:r>
        <w:t xml:space="preserve">, </w:t>
      </w:r>
      <w:r>
        <w:rPr>
          <w:rFonts w:ascii="Consolas" w:hAnsi="Consolas"/>
          <w:color w:val="17324D"/>
          <w:sz w:val="17"/>
        </w:rPr>
        <w:t>origin/main</w:t>
      </w:r>
      <w:r>
        <w:t>, and production represent the same release.</w:t>
      </w:r>
    </w:p>
    <w:p>
      <w:pPr>
        <w:pStyle w:val="Heading1"/>
        <w:pageBreakBefore/>
      </w:pPr>
      <w:r>
        <w:t>25. Command Reference</w:t>
      </w:r>
    </w:p>
    <w:p>
      <w:pPr>
        <w:pStyle w:val="ManualCode"/>
      </w:pPr>
    </w:p>
    <w:tbl>
      <w:tblPr>
        <w:tblW w:type="auto" w:w="0"/>
        <w:tblLayout w:type="fixed"/>
        <w:tblLook w:firstColumn="1" w:firstRow="1" w:lastColumn="0" w:lastRow="0" w:noHBand="0" w:noVBand="1" w:val="04A0"/>
      </w:tblPr>
      <w:tblGrid>
        <w:gridCol w:w="9936"/>
      </w:tblGrid>
      <w:tr>
        <w:tc>
          <w:tcPr>
            <w:tcW w:type="dxa" w:w="10166"/>
            <w:shd w:fill="F3F5F7"/>
            <w:tcMar>
              <w:top w:w="110" w:type="dxa"/>
              <w:start w:w="130" w:type="dxa"/>
              <w:bottom w:w="110" w:type="dxa"/>
              <w:end w:w="130" w:type="dxa"/>
            </w:tcMar>
          </w:tcPr>
          <w:p>
            <w:pPr>
              <w:pStyle w:val="ManualCode"/>
            </w:pPr>
            <w:r>
              <w:t># Development</w:t>
              <w:br/>
              <w:t>npm run dev</w:t>
              <w:br/>
              <w:br/>
              <w:t># Git state</w:t>
              <w:br/>
              <w:t>git status --short</w:t>
              <w:br/>
              <w:t>git diff --check</w:t>
              <w:br/>
              <w:br/>
              <w:t># Deploy</w:t>
              <w:br/>
              <w:t>./scripts/deploy.sh 178.104.235.142 --password</w:t>
              <w:br/>
              <w:br/>
              <w:t># Pull production backup</w:t>
              <w:br/>
              <w:t>./scripts/pull-backup.sh</w:t>
              <w:br/>
              <w:br/>
              <w:t># Service status and logs</w:t>
              <w:br/>
              <w:t>ssh root@178.104.235.142 "systemctl status hub.service --no-pager"</w:t>
              <w:br/>
              <w:t>ssh root@178.104.235.142 "journalctl -u hub.service -n 200 --no-pager"</w:t>
              <w:br/>
              <w:br/>
              <w:t># Token Burn data</w:t>
              <w:br/>
              <w:t>./scripts/update-token-burn-data.sh</w:t>
              <w:br/>
              <w:br/>
              <w:t># Workday/vault synchronization</w:t>
              <w:br/>
              <w:t>scripts/sync-workday-vault.sh</w:t>
              <w:br/>
              <w:br/>
              <w:t># Boox ingestion</w:t>
              <w:br/>
              <w:t>node scripts/ingest-boox-drive-notes.js</w:t>
              <w:br/>
              <w:br/>
              <w:t># Database initialization for a new environment</w:t>
              <w:br/>
              <w:t>npm run init-db</w:t>
            </w:r>
          </w:p>
        </w:tc>
      </w:tr>
    </w:tbl>
    <w:p>
      <w:pPr>
        <w:pStyle w:val="Heading1"/>
        <w:pageBreakBefore/>
      </w:pPr>
      <w:r>
        <w:t>26. Maintainer Notes</w:t>
      </w:r>
    </w:p>
    <w:p>
      <w:r>
        <w:t>Update this manual whenever a tool, route, automation, data store, OAuth scope, deployment step, or recovery procedure changes. Keep operational facts dated. Do not embed live credentials. The Word edition is generated from this maintained source and should be rendered and visually checked before release.</w:t>
      </w:r>
    </w:p>
    <w:sectPr w:rsidR="00FC693F" w:rsidRPr="0006063C" w:rsidSect="00034616">
      <w:headerReference w:type="default" r:id="rId9"/>
      <w:footerReference w:type="default" r:id="rId10"/>
      <w:pgSz w:w="12240" w:h="15840"/>
      <w:pgMar w:top="893" w:right="1037" w:bottom="893"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17D"/>
        <w:sz w:val="14"/>
      </w:rPr>
      <w:t xml:space="preserve">7 June 2026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17D"/>
        <w:sz w:val="14"/>
      </w:rPr>
      <w:t>McLELLAN HUB  /  OPERATOR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0262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7"/>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val="0"/>
      <w:i/>
      <w:iCs/>
      <w:color w:val="66717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31" w:hanging="230"/>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31" w:hanging="230"/>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ode">
    <w:name w:val="Manual Code"/>
    <w:pPr>
      <w:spacing w:before="60" w:after="60"/>
      <w:ind w:left="259" w:right="259"/>
    </w:pPr>
    <w:rPr>
      <w:rFonts w:ascii="Consolas" w:hAnsi="Consolas"/>
      <w:color w:val="1732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McLellan Hub Operator Manual</dc:title>
  <dc:subject>Complete operating guide for the McLellan Hub tool set</dc:subject>
  <dc:creator>McLellan Hub</dc:creator>
  <cp:keywords>McLellan Hub, CRM, Google Tasks, Synthadoc, operations</cp:keywords>
  <dc:description>generated by python-docx</dc:description>
  <cp:lastModifiedBy/>
  <cp:revision>1</cp:revision>
  <dcterms:created xsi:type="dcterms:W3CDTF">2013-12-23T23:15:00Z</dcterms:created>
  <dcterms:modified xsi:type="dcterms:W3CDTF">2013-12-23T23:15:00Z</dcterms:modified>
  <cp:category/>
</cp:coreProperties>
</file>