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99C4" w14:textId="5B0E14D1" w:rsidR="00B53176" w:rsidRPr="00FB4728" w:rsidRDefault="00FB4728" w:rsidP="00FB4728">
      <w:pPr>
        <w:tabs>
          <w:tab w:val="left" w:pos="369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FB4728">
        <w:rPr>
          <w:rFonts w:ascii="Arial" w:hAnsi="Arial" w:cs="Arial"/>
          <w:b/>
          <w:bCs/>
          <w:sz w:val="28"/>
          <w:szCs w:val="28"/>
        </w:rPr>
        <w:t>Project Timeline</w:t>
      </w:r>
    </w:p>
    <w:p w14:paraId="1CE0A3D9" w14:textId="4E65B0F2" w:rsidR="00F32CD6" w:rsidRDefault="00C851D2" w:rsidP="00B53176">
      <w:pPr>
        <w:rPr>
          <w:rFonts w:ascii="Arial" w:hAnsi="Arial" w:cs="Arial"/>
        </w:rPr>
      </w:pPr>
      <w:r w:rsidRPr="55F1BBBD">
        <w:rPr>
          <w:rFonts w:ascii="Arial" w:hAnsi="Arial" w:cs="Arial"/>
        </w:rPr>
        <w:t xml:space="preserve">Please insert a </w:t>
      </w:r>
      <w:r w:rsidR="00B53176" w:rsidRPr="55F1BBBD">
        <w:rPr>
          <w:rFonts w:ascii="Arial" w:hAnsi="Arial" w:cs="Arial"/>
        </w:rPr>
        <w:t xml:space="preserve">timeline for completion of the proposed LWCF grant project on the following pages. </w:t>
      </w:r>
      <w:r w:rsidR="00E96DA6" w:rsidRPr="55F1BBBD">
        <w:rPr>
          <w:rFonts w:ascii="Arial" w:hAnsi="Arial" w:cs="Arial"/>
        </w:rPr>
        <w:t xml:space="preserve">The detailed timeline </w:t>
      </w:r>
      <w:r w:rsidR="00FB4728" w:rsidRPr="55F1BBBD">
        <w:rPr>
          <w:rFonts w:ascii="Arial" w:hAnsi="Arial" w:cs="Arial"/>
        </w:rPr>
        <w:t>should include</w:t>
      </w:r>
      <w:r w:rsidR="00E96DA6" w:rsidRPr="55F1BBBD">
        <w:rPr>
          <w:rFonts w:ascii="Arial" w:hAnsi="Arial" w:cs="Arial"/>
        </w:rPr>
        <w:t xml:space="preserve"> all project milestones, and measures that will provide progress towards reaching the project’s milestones. </w:t>
      </w:r>
    </w:p>
    <w:p w14:paraId="473E9197" w14:textId="498DD95B" w:rsidR="00B53176" w:rsidRPr="00FB4728" w:rsidRDefault="00B53176" w:rsidP="00B53176">
      <w:pPr>
        <w:rPr>
          <w:rFonts w:ascii="Arial" w:hAnsi="Arial" w:cs="Arial"/>
          <w:b/>
          <w:bCs/>
        </w:rPr>
      </w:pPr>
      <w:r w:rsidRPr="00FB4728">
        <w:rPr>
          <w:rFonts w:ascii="Arial" w:hAnsi="Arial" w:cs="Arial"/>
          <w:b/>
          <w:bCs/>
        </w:rPr>
        <w:t xml:space="preserve">Important dates to remember: </w:t>
      </w:r>
    </w:p>
    <w:p w14:paraId="41608686" w14:textId="49C3E618" w:rsidR="00B53176" w:rsidRDefault="00B53176" w:rsidP="00B5317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is estimated that project </w:t>
      </w:r>
      <w:r w:rsidR="00FB4728">
        <w:rPr>
          <w:rFonts w:ascii="Arial" w:hAnsi="Arial" w:cs="Arial"/>
        </w:rPr>
        <w:t>sponsors</w:t>
      </w:r>
      <w:r>
        <w:rPr>
          <w:rFonts w:ascii="Arial" w:hAnsi="Arial" w:cs="Arial"/>
        </w:rPr>
        <w:t xml:space="preserve"> will be notified of DCR selection</w:t>
      </w:r>
      <w:r w:rsidR="005950A8">
        <w:rPr>
          <w:rFonts w:ascii="Arial" w:hAnsi="Arial" w:cs="Arial"/>
        </w:rPr>
        <w:t xml:space="preserve"> to move forward</w:t>
      </w:r>
      <w:r>
        <w:rPr>
          <w:rFonts w:ascii="Arial" w:hAnsi="Arial" w:cs="Arial"/>
        </w:rPr>
        <w:t xml:space="preserve"> in </w:t>
      </w:r>
      <w:r w:rsidR="00FB4728">
        <w:rPr>
          <w:rFonts w:ascii="Arial" w:hAnsi="Arial" w:cs="Arial"/>
        </w:rPr>
        <w:t>October</w:t>
      </w:r>
      <w:r>
        <w:rPr>
          <w:rFonts w:ascii="Arial" w:hAnsi="Arial" w:cs="Arial"/>
        </w:rPr>
        <w:t xml:space="preserve"> 2025.</w:t>
      </w:r>
    </w:p>
    <w:p w14:paraId="734405E5" w14:textId="67BB0B8D" w:rsidR="00B53176" w:rsidRDefault="00B776D1" w:rsidP="00B5317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If selected</w:t>
      </w:r>
      <w:r w:rsidR="003C7E00">
        <w:rPr>
          <w:rFonts w:ascii="Arial" w:hAnsi="Arial" w:cs="Arial"/>
        </w:rPr>
        <w:t>,</w:t>
      </w:r>
      <w:r w:rsidR="005950A8">
        <w:rPr>
          <w:rFonts w:ascii="Arial" w:hAnsi="Arial" w:cs="Arial"/>
        </w:rPr>
        <w:t xml:space="preserve"> project sponsors will work with DCR to gather and prepare final documents for NPS throughout </w:t>
      </w:r>
      <w:r w:rsidR="003C7E00">
        <w:rPr>
          <w:rFonts w:ascii="Arial" w:hAnsi="Arial" w:cs="Arial"/>
        </w:rPr>
        <w:t>F</w:t>
      </w:r>
      <w:r w:rsidR="005950A8">
        <w:rPr>
          <w:rFonts w:ascii="Arial" w:hAnsi="Arial" w:cs="Arial"/>
        </w:rPr>
        <w:t>all 2025. I</w:t>
      </w:r>
      <w:r w:rsidR="00B53176">
        <w:rPr>
          <w:rFonts w:ascii="Arial" w:hAnsi="Arial" w:cs="Arial"/>
        </w:rPr>
        <w:t xml:space="preserve">t is estimated that NPS will </w:t>
      </w:r>
      <w:r w:rsidR="00FB4728">
        <w:rPr>
          <w:rFonts w:ascii="Arial" w:hAnsi="Arial" w:cs="Arial"/>
        </w:rPr>
        <w:t>authorize</w:t>
      </w:r>
      <w:r>
        <w:rPr>
          <w:rFonts w:ascii="Arial" w:hAnsi="Arial" w:cs="Arial"/>
        </w:rPr>
        <w:t xml:space="preserve"> and officially award</w:t>
      </w:r>
      <w:r w:rsidR="00FB4728">
        <w:rPr>
          <w:rFonts w:ascii="Arial" w:hAnsi="Arial" w:cs="Arial"/>
        </w:rPr>
        <w:t xml:space="preserve"> </w:t>
      </w:r>
      <w:r w:rsidR="00D30E59">
        <w:rPr>
          <w:rFonts w:ascii="Arial" w:hAnsi="Arial" w:cs="Arial"/>
        </w:rPr>
        <w:t xml:space="preserve">the </w:t>
      </w:r>
      <w:r w:rsidR="00FB4728">
        <w:rPr>
          <w:rFonts w:ascii="Arial" w:hAnsi="Arial" w:cs="Arial"/>
        </w:rPr>
        <w:t xml:space="preserve">grant in </w:t>
      </w:r>
      <w:r>
        <w:rPr>
          <w:rFonts w:ascii="Arial" w:hAnsi="Arial" w:cs="Arial"/>
        </w:rPr>
        <w:t>Spring</w:t>
      </w:r>
      <w:r w:rsidR="00FB4728">
        <w:rPr>
          <w:rFonts w:ascii="Arial" w:hAnsi="Arial" w:cs="Arial"/>
        </w:rPr>
        <w:t xml:space="preserve"> 2026</w:t>
      </w:r>
      <w:r w:rsidR="00B53176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 a</w:t>
      </w:r>
      <w:r w:rsidR="00B53176">
        <w:rPr>
          <w:rFonts w:ascii="Arial" w:hAnsi="Arial" w:cs="Arial"/>
        </w:rPr>
        <w:t xml:space="preserve"> three</w:t>
      </w:r>
      <w:r>
        <w:rPr>
          <w:rFonts w:ascii="Arial" w:hAnsi="Arial" w:cs="Arial"/>
        </w:rPr>
        <w:t>-</w:t>
      </w:r>
      <w:r w:rsidR="00B53176">
        <w:rPr>
          <w:rFonts w:ascii="Arial" w:hAnsi="Arial" w:cs="Arial"/>
        </w:rPr>
        <w:t>year project period.</w:t>
      </w:r>
      <w:r>
        <w:rPr>
          <w:rFonts w:ascii="Arial" w:hAnsi="Arial" w:cs="Arial"/>
        </w:rPr>
        <w:t xml:space="preserve"> A grant period of April 1, 2026 – March 31, </w:t>
      </w:r>
      <w:proofErr w:type="gramStart"/>
      <w:r>
        <w:rPr>
          <w:rFonts w:ascii="Arial" w:hAnsi="Arial" w:cs="Arial"/>
        </w:rPr>
        <w:t>2029</w:t>
      </w:r>
      <w:proofErr w:type="gramEnd"/>
      <w:r>
        <w:rPr>
          <w:rFonts w:ascii="Arial" w:hAnsi="Arial" w:cs="Arial"/>
        </w:rPr>
        <w:t xml:space="preserve"> can be used for planning purposes.</w:t>
      </w:r>
      <w:r w:rsidR="00B53176">
        <w:rPr>
          <w:rFonts w:ascii="Arial" w:hAnsi="Arial" w:cs="Arial"/>
        </w:rPr>
        <w:t xml:space="preserve"> </w:t>
      </w:r>
    </w:p>
    <w:p w14:paraId="4A623DBE" w14:textId="48D444D3" w:rsidR="003C7E00" w:rsidRDefault="003C7E00" w:rsidP="00B5317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For projects with additional compliance needs, the project may be delayed for NPS authorization.</w:t>
      </w:r>
    </w:p>
    <w:p w14:paraId="21048722" w14:textId="0A737E47" w:rsidR="00B776D1" w:rsidRDefault="00B776D1" w:rsidP="00B5317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Acquisition projects must be open to the public within three years of the acquisition. </w:t>
      </w:r>
    </w:p>
    <w:p w14:paraId="16F93494" w14:textId="763B9E09" w:rsidR="005950A8" w:rsidRPr="003C7E00" w:rsidRDefault="005950A8" w:rsidP="00B5317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Development projects must break ground within one year of NPS authorization date.</w:t>
      </w:r>
    </w:p>
    <w:p w14:paraId="775766E2" w14:textId="1E434D4D" w:rsidR="00B53176" w:rsidRDefault="00B53176" w:rsidP="00B53176">
      <w:pPr>
        <w:rPr>
          <w:rFonts w:ascii="Arial" w:hAnsi="Arial" w:cs="Arial"/>
          <w:b/>
          <w:bCs/>
        </w:rPr>
      </w:pPr>
      <w:r w:rsidRPr="00FB4728">
        <w:rPr>
          <w:rFonts w:ascii="Arial" w:hAnsi="Arial" w:cs="Arial"/>
          <w:b/>
          <w:bCs/>
        </w:rPr>
        <w:t>Sample tasks and milestones to include</w:t>
      </w:r>
      <w:r w:rsidR="00B776D1">
        <w:rPr>
          <w:rFonts w:ascii="Arial" w:hAnsi="Arial" w:cs="Arial"/>
          <w:b/>
          <w:bCs/>
        </w:rPr>
        <w:t>:</w:t>
      </w:r>
    </w:p>
    <w:p w14:paraId="39EB44CE" w14:textId="59A9C906" w:rsidR="00FB4728" w:rsidRPr="00FB4728" w:rsidRDefault="00FB4728" w:rsidP="00FB4728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All project types:</w:t>
      </w:r>
    </w:p>
    <w:p w14:paraId="266AF260" w14:textId="1DDF79D0" w:rsidR="003835D7" w:rsidRDefault="003835D7" w:rsidP="00FB472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Environmental and historic resources review tasks already completed</w:t>
      </w:r>
    </w:p>
    <w:p w14:paraId="2C457078" w14:textId="0BC0218B" w:rsidR="00B53176" w:rsidRDefault="00B53176" w:rsidP="00FB472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Remaining </w:t>
      </w:r>
      <w:r w:rsidR="00B776D1">
        <w:rPr>
          <w:rFonts w:ascii="Arial" w:hAnsi="Arial" w:cs="Arial"/>
        </w:rPr>
        <w:t>environmental</w:t>
      </w:r>
      <w:r>
        <w:rPr>
          <w:rFonts w:ascii="Arial" w:hAnsi="Arial" w:cs="Arial"/>
        </w:rPr>
        <w:t xml:space="preserve"> review compliance tasks</w:t>
      </w:r>
    </w:p>
    <w:p w14:paraId="0D73BA64" w14:textId="5EA2C615" w:rsidR="00B776D1" w:rsidRDefault="00B53176" w:rsidP="00B776D1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Remaining historic resources </w:t>
      </w:r>
      <w:r w:rsidR="00B776D1">
        <w:rPr>
          <w:rFonts w:ascii="Arial" w:hAnsi="Arial" w:cs="Arial"/>
        </w:rPr>
        <w:t xml:space="preserve">review </w:t>
      </w:r>
      <w:r>
        <w:rPr>
          <w:rFonts w:ascii="Arial" w:hAnsi="Arial" w:cs="Arial"/>
        </w:rPr>
        <w:t>compliance tasks</w:t>
      </w:r>
    </w:p>
    <w:p w14:paraId="0361340B" w14:textId="29C8AB15" w:rsidR="00B776D1" w:rsidRDefault="00B776D1" w:rsidP="00B776D1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Permit applications and approvals</w:t>
      </w:r>
    </w:p>
    <w:p w14:paraId="52AF9B28" w14:textId="41427D81" w:rsidR="00C36442" w:rsidRDefault="00C36442" w:rsidP="00B776D1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Matching funds secured/ available</w:t>
      </w:r>
    </w:p>
    <w:p w14:paraId="536EA2F5" w14:textId="377B7259" w:rsidR="00C36442" w:rsidRDefault="00C36442" w:rsidP="00B776D1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Time to complete or resolve an</w:t>
      </w:r>
      <w:r w:rsidR="003C7E00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easement/lease/ownership issues</w:t>
      </w:r>
    </w:p>
    <w:p w14:paraId="5742AE09" w14:textId="51AE65EB" w:rsidR="00B776D1" w:rsidRPr="00B776D1" w:rsidRDefault="00B776D1" w:rsidP="00B776D1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Survey work</w:t>
      </w:r>
    </w:p>
    <w:p w14:paraId="5FB787C1" w14:textId="721D7324" w:rsidR="00B776D1" w:rsidRDefault="00B53176" w:rsidP="00B776D1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Projected date open to the public</w:t>
      </w:r>
    </w:p>
    <w:p w14:paraId="716A35DF" w14:textId="0CC1C6C9" w:rsidR="00B776D1" w:rsidRDefault="00B776D1" w:rsidP="00B776D1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Grant closeout</w:t>
      </w:r>
    </w:p>
    <w:p w14:paraId="70EE7738" w14:textId="07608E64" w:rsidR="005950A8" w:rsidRPr="00B776D1" w:rsidRDefault="005950A8" w:rsidP="00B776D1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 w:rsidRPr="00B53176">
        <w:rPr>
          <w:rFonts w:ascii="Arial" w:hAnsi="Arial" w:cs="Arial"/>
        </w:rPr>
        <w:t>Each planned contract must be listed with an expected date for bidding.</w:t>
      </w:r>
    </w:p>
    <w:p w14:paraId="29BE01CD" w14:textId="7ECE6D8E" w:rsidR="00B53176" w:rsidRPr="00FB4728" w:rsidRDefault="00B53176" w:rsidP="00FB4728">
      <w:pPr>
        <w:ind w:left="360"/>
        <w:rPr>
          <w:rFonts w:ascii="Arial" w:hAnsi="Arial" w:cs="Arial"/>
          <w:b/>
          <w:bCs/>
        </w:rPr>
      </w:pPr>
      <w:r w:rsidRPr="00FB4728">
        <w:rPr>
          <w:rFonts w:ascii="Arial" w:hAnsi="Arial" w:cs="Arial"/>
          <w:b/>
          <w:bCs/>
        </w:rPr>
        <w:t>Acquisition projects:</w:t>
      </w:r>
    </w:p>
    <w:p w14:paraId="03CF65C1" w14:textId="11BC2FBE" w:rsidR="00B776D1" w:rsidRDefault="00B776D1" w:rsidP="00FB472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Completion of appraisal and appraisal review</w:t>
      </w:r>
    </w:p>
    <w:p w14:paraId="62B73B78" w14:textId="573767DA" w:rsidR="00C36442" w:rsidRDefault="00C36442" w:rsidP="00FB472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Negotiations/purchase offer with landowners</w:t>
      </w:r>
    </w:p>
    <w:p w14:paraId="5088F08A" w14:textId="2595EDC5" w:rsidR="00B53176" w:rsidRDefault="00B53176" w:rsidP="00FB472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Projected acquisition date</w:t>
      </w:r>
    </w:p>
    <w:p w14:paraId="25762242" w14:textId="2CB31BE5" w:rsidR="00E96DA6" w:rsidRPr="00B776D1" w:rsidRDefault="00B53176" w:rsidP="00B776D1">
      <w:pPr>
        <w:ind w:left="360"/>
        <w:rPr>
          <w:rFonts w:ascii="Arial" w:hAnsi="Arial" w:cs="Arial"/>
          <w:b/>
          <w:bCs/>
        </w:rPr>
      </w:pPr>
      <w:r w:rsidRPr="55F1BBBD">
        <w:rPr>
          <w:rFonts w:ascii="Arial" w:hAnsi="Arial" w:cs="Arial"/>
          <w:b/>
          <w:bCs/>
        </w:rPr>
        <w:t xml:space="preserve">Development projects: </w:t>
      </w:r>
    </w:p>
    <w:p w14:paraId="07DA2D6A" w14:textId="3AFB84E5" w:rsidR="003835D7" w:rsidRDefault="003835D7" w:rsidP="003835D7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 w:rsidRPr="55F1BBBD">
        <w:rPr>
          <w:rFonts w:ascii="Arial" w:hAnsi="Arial" w:cs="Arial"/>
        </w:rPr>
        <w:t>Eligible pre-award planning and environmental review work being submitted for match</w:t>
      </w:r>
    </w:p>
    <w:p w14:paraId="7705B942" w14:textId="2D189A0C" w:rsidR="00C36442" w:rsidRDefault="00C36442" w:rsidP="003835D7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Design development and construction drawings</w:t>
      </w:r>
    </w:p>
    <w:p w14:paraId="3DF287B0" w14:textId="0397F103" w:rsidR="005950A8" w:rsidRDefault="005950A8" w:rsidP="003835D7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Permitting</w:t>
      </w:r>
    </w:p>
    <w:p w14:paraId="7EFD3E35" w14:textId="63EFA153" w:rsidR="00C36442" w:rsidRPr="003835D7" w:rsidRDefault="00C36442" w:rsidP="003835D7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City/county/other reviews and approvals</w:t>
      </w:r>
    </w:p>
    <w:p w14:paraId="3D481A9B" w14:textId="77777777" w:rsidR="005950A8" w:rsidRDefault="00B53176" w:rsidP="00FB472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Bid</w:t>
      </w:r>
      <w:r w:rsidR="005950A8">
        <w:rPr>
          <w:rFonts w:ascii="Arial" w:hAnsi="Arial" w:cs="Arial"/>
        </w:rPr>
        <w:t xml:space="preserve">ding period/s </w:t>
      </w:r>
    </w:p>
    <w:p w14:paraId="77076113" w14:textId="3FB6D3C4" w:rsidR="00B53176" w:rsidRDefault="005950A8" w:rsidP="00FB472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Contracts awarded </w:t>
      </w:r>
    </w:p>
    <w:p w14:paraId="53DA02E8" w14:textId="01620D13" w:rsidR="00B53176" w:rsidRDefault="00B53176" w:rsidP="00FB472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Projected groundbreaking</w:t>
      </w:r>
    </w:p>
    <w:p w14:paraId="617E911A" w14:textId="7A7EED92" w:rsidR="00B53176" w:rsidRDefault="00B53176" w:rsidP="00FB472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Projected construction period</w:t>
      </w:r>
    </w:p>
    <w:p w14:paraId="39EC3802" w14:textId="2E71AB86" w:rsidR="005950A8" w:rsidRPr="00C36442" w:rsidRDefault="00B53176" w:rsidP="005950A8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Projected date open to the publi</w:t>
      </w:r>
      <w:r w:rsidR="005950A8">
        <w:rPr>
          <w:rFonts w:ascii="Arial" w:hAnsi="Arial" w:cs="Arial"/>
        </w:rPr>
        <w:t>c</w:t>
      </w:r>
    </w:p>
    <w:p w14:paraId="3220088D" w14:textId="1F66C4D3" w:rsidR="00C36442" w:rsidRPr="005950A8" w:rsidRDefault="00C36442" w:rsidP="005950A8">
      <w:pPr>
        <w:rPr>
          <w:rFonts w:ascii="Arial" w:hAnsi="Arial" w:cs="Arial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415"/>
        <w:gridCol w:w="1530"/>
        <w:gridCol w:w="5850"/>
      </w:tblGrid>
      <w:tr w:rsidR="005950A8" w:rsidRPr="00BB04D0" w14:paraId="67DEE5F4" w14:textId="2FCE4C8B" w:rsidTr="005950A8">
        <w:tc>
          <w:tcPr>
            <w:tcW w:w="3415" w:type="dxa"/>
            <w:shd w:val="clear" w:color="auto" w:fill="0E2841" w:themeFill="text2"/>
          </w:tcPr>
          <w:p w14:paraId="6B4C4423" w14:textId="494028C1" w:rsidR="005950A8" w:rsidRPr="00BB04D0" w:rsidRDefault="005950A8" w:rsidP="00B4002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Task/Milestone</w:t>
            </w:r>
          </w:p>
        </w:tc>
        <w:tc>
          <w:tcPr>
            <w:tcW w:w="1530" w:type="dxa"/>
            <w:shd w:val="clear" w:color="auto" w:fill="0E2841" w:themeFill="text2"/>
          </w:tcPr>
          <w:p w14:paraId="1B961D30" w14:textId="7C510638" w:rsidR="005950A8" w:rsidRPr="00BB04D0" w:rsidRDefault="005950A8" w:rsidP="00B4002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Estimated Completion</w:t>
            </w:r>
          </w:p>
        </w:tc>
        <w:tc>
          <w:tcPr>
            <w:tcW w:w="5850" w:type="dxa"/>
            <w:shd w:val="clear" w:color="auto" w:fill="0E2841" w:themeFill="text2"/>
          </w:tcPr>
          <w:p w14:paraId="185B2E8A" w14:textId="50491AE9" w:rsidR="005950A8" w:rsidRDefault="005950A8" w:rsidP="00B4002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5950A8" w:rsidRPr="00BB04D0" w14:paraId="68FB330A" w14:textId="7D1526E4" w:rsidTr="005950A8">
        <w:tc>
          <w:tcPr>
            <w:tcW w:w="3415" w:type="dxa"/>
          </w:tcPr>
          <w:p w14:paraId="4BFDF70B" w14:textId="77777777" w:rsidR="005950A8" w:rsidRPr="00BB04D0" w:rsidRDefault="005950A8" w:rsidP="00B40023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14:paraId="04707CB8" w14:textId="77777777" w:rsidR="005950A8" w:rsidRPr="00BB04D0" w:rsidRDefault="005950A8" w:rsidP="00B40023">
            <w:pPr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2F81F2F6" w14:textId="77777777" w:rsidR="005950A8" w:rsidRPr="00BB04D0" w:rsidRDefault="005950A8" w:rsidP="00B40023">
            <w:pPr>
              <w:rPr>
                <w:rFonts w:ascii="Arial" w:hAnsi="Arial" w:cs="Arial"/>
              </w:rPr>
            </w:pPr>
          </w:p>
        </w:tc>
      </w:tr>
      <w:tr w:rsidR="005950A8" w:rsidRPr="00200D97" w14:paraId="586DFCB1" w14:textId="2752A435" w:rsidTr="005950A8">
        <w:tc>
          <w:tcPr>
            <w:tcW w:w="3415" w:type="dxa"/>
          </w:tcPr>
          <w:p w14:paraId="0494B846" w14:textId="77777777" w:rsidR="005950A8" w:rsidRPr="00200D97" w:rsidRDefault="005950A8" w:rsidP="00B40023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14:paraId="7E1BAF8B" w14:textId="77777777" w:rsidR="005950A8" w:rsidRPr="00200D97" w:rsidRDefault="005950A8" w:rsidP="00B40023">
            <w:pPr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28723AC1" w14:textId="77777777" w:rsidR="005950A8" w:rsidRPr="00200D97" w:rsidRDefault="005950A8" w:rsidP="00B40023">
            <w:pPr>
              <w:rPr>
                <w:rFonts w:ascii="Arial" w:hAnsi="Arial" w:cs="Arial"/>
              </w:rPr>
            </w:pPr>
          </w:p>
        </w:tc>
      </w:tr>
      <w:tr w:rsidR="005950A8" w:rsidRPr="00200D97" w14:paraId="24E99715" w14:textId="4144CC1D" w:rsidTr="005950A8">
        <w:tc>
          <w:tcPr>
            <w:tcW w:w="3415" w:type="dxa"/>
          </w:tcPr>
          <w:p w14:paraId="770F66D9" w14:textId="77777777" w:rsidR="005950A8" w:rsidRPr="00200D97" w:rsidRDefault="005950A8" w:rsidP="00B40023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14:paraId="02F57777" w14:textId="77777777" w:rsidR="005950A8" w:rsidRPr="00200D97" w:rsidRDefault="005950A8" w:rsidP="00B40023">
            <w:pPr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075751C0" w14:textId="77777777" w:rsidR="005950A8" w:rsidRPr="00200D97" w:rsidRDefault="005950A8" w:rsidP="00B40023">
            <w:pPr>
              <w:rPr>
                <w:rFonts w:ascii="Arial" w:hAnsi="Arial" w:cs="Arial"/>
              </w:rPr>
            </w:pPr>
          </w:p>
        </w:tc>
      </w:tr>
      <w:tr w:rsidR="005950A8" w:rsidRPr="00BB04D0" w14:paraId="4666779E" w14:textId="3BE7E4BA" w:rsidTr="005950A8">
        <w:tc>
          <w:tcPr>
            <w:tcW w:w="3415" w:type="dxa"/>
          </w:tcPr>
          <w:p w14:paraId="665AD9E8" w14:textId="77777777" w:rsidR="005950A8" w:rsidRPr="00BB04D0" w:rsidRDefault="005950A8" w:rsidP="00B40023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14:paraId="51DF6A1C" w14:textId="77777777" w:rsidR="005950A8" w:rsidRPr="00BB04D0" w:rsidRDefault="005950A8" w:rsidP="00B40023">
            <w:pPr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A3E9354" w14:textId="77777777" w:rsidR="005950A8" w:rsidRPr="00BB04D0" w:rsidRDefault="005950A8" w:rsidP="00B40023">
            <w:pPr>
              <w:rPr>
                <w:rFonts w:ascii="Arial" w:hAnsi="Arial" w:cs="Arial"/>
              </w:rPr>
            </w:pPr>
          </w:p>
        </w:tc>
      </w:tr>
      <w:tr w:rsidR="005950A8" w:rsidRPr="00BB04D0" w14:paraId="08A07A42" w14:textId="77777777" w:rsidTr="005950A8">
        <w:tc>
          <w:tcPr>
            <w:tcW w:w="3415" w:type="dxa"/>
          </w:tcPr>
          <w:p w14:paraId="7D7CBC87" w14:textId="77777777" w:rsidR="005950A8" w:rsidRPr="00BB04D0" w:rsidRDefault="005950A8" w:rsidP="00B40023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14:paraId="355989DE" w14:textId="77777777" w:rsidR="005950A8" w:rsidRPr="00BB04D0" w:rsidRDefault="005950A8" w:rsidP="00B40023">
            <w:pPr>
              <w:rPr>
                <w:rFonts w:ascii="Arial" w:hAnsi="Arial" w:cs="Arial"/>
              </w:rPr>
            </w:pPr>
          </w:p>
        </w:tc>
        <w:tc>
          <w:tcPr>
            <w:tcW w:w="5850" w:type="dxa"/>
          </w:tcPr>
          <w:p w14:paraId="470AE92F" w14:textId="77777777" w:rsidR="005950A8" w:rsidRPr="00BB04D0" w:rsidRDefault="005950A8" w:rsidP="00B40023">
            <w:pPr>
              <w:rPr>
                <w:rFonts w:ascii="Arial" w:hAnsi="Arial" w:cs="Arial"/>
              </w:rPr>
            </w:pPr>
          </w:p>
        </w:tc>
      </w:tr>
    </w:tbl>
    <w:p w14:paraId="7E1C7AF5" w14:textId="77777777" w:rsidR="005950A8" w:rsidRPr="005950A8" w:rsidRDefault="005950A8" w:rsidP="005950A8">
      <w:pPr>
        <w:rPr>
          <w:rFonts w:ascii="Arial" w:hAnsi="Arial" w:cs="Arial"/>
        </w:rPr>
      </w:pPr>
    </w:p>
    <w:p w14:paraId="08D46E63" w14:textId="77777777" w:rsidR="009A7C7F" w:rsidRPr="00B53176" w:rsidRDefault="009A7C7F" w:rsidP="00B53176">
      <w:pPr>
        <w:rPr>
          <w:rFonts w:ascii="Arial" w:hAnsi="Arial" w:cs="Arial"/>
        </w:rPr>
      </w:pPr>
    </w:p>
    <w:sectPr w:rsidR="009A7C7F" w:rsidRPr="00B53176" w:rsidSect="006C4868"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DC853" w14:textId="77777777" w:rsidR="0008075A" w:rsidRDefault="0008075A" w:rsidP="006C4868">
      <w:pPr>
        <w:spacing w:after="0" w:line="240" w:lineRule="auto"/>
      </w:pPr>
      <w:r>
        <w:separator/>
      </w:r>
    </w:p>
  </w:endnote>
  <w:endnote w:type="continuationSeparator" w:id="0">
    <w:p w14:paraId="7CD37841" w14:textId="77777777" w:rsidR="0008075A" w:rsidRDefault="0008075A" w:rsidP="006C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5C70F" w14:textId="427B77CB" w:rsidR="006C4868" w:rsidRPr="006C4868" w:rsidRDefault="006C4868" w:rsidP="006C4868">
    <w:pPr>
      <w:pStyle w:val="Footer"/>
      <w:jc w:val="right"/>
    </w:pPr>
    <w:r w:rsidRPr="00EC789D">
      <w:rPr>
        <w:rFonts w:ascii="Arial" w:hAnsi="Arial" w:cs="Arial"/>
        <w:sz w:val="20"/>
        <w:szCs w:val="20"/>
      </w:rPr>
      <w:t>202</w:t>
    </w:r>
    <w:r>
      <w:rPr>
        <w:rFonts w:ascii="Arial" w:hAnsi="Arial" w:cs="Arial"/>
        <w:sz w:val="20"/>
        <w:szCs w:val="20"/>
      </w:rPr>
      <w:t>5</w:t>
    </w:r>
    <w:r w:rsidRPr="00EC789D">
      <w:rPr>
        <w:rFonts w:ascii="Arial" w:hAnsi="Arial" w:cs="Arial"/>
        <w:sz w:val="20"/>
        <w:szCs w:val="20"/>
      </w:rPr>
      <w:t xml:space="preserve"> VA LWCF </w:t>
    </w:r>
    <w:r w:rsidR="003C7E00">
      <w:rPr>
        <w:rFonts w:ascii="Arial" w:hAnsi="Arial" w:cs="Arial"/>
        <w:sz w:val="20"/>
        <w:szCs w:val="20"/>
      </w:rPr>
      <w:t>Project</w:t>
    </w:r>
    <w:r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769616900"/>
        <w:docPartObj>
          <w:docPartGallery w:val="Page Numbers (Top of Page)"/>
          <w:docPartUnique/>
        </w:docPartObj>
      </w:sdtPr>
      <w:sdtContent>
        <w:r w:rsidR="003C7E00">
          <w:rPr>
            <w:rFonts w:ascii="Arial" w:hAnsi="Arial" w:cs="Arial"/>
            <w:sz w:val="20"/>
            <w:szCs w:val="20"/>
          </w:rPr>
          <w:t>Timeline</w:t>
        </w:r>
        <w:r>
          <w:rPr>
            <w:rFonts w:ascii="Arial" w:hAnsi="Arial" w:cs="Arial"/>
            <w:sz w:val="20"/>
            <w:szCs w:val="20"/>
          </w:rPr>
          <w:br/>
        </w:r>
        <w:r w:rsidRPr="00EC789D">
          <w:rPr>
            <w:rFonts w:ascii="Arial" w:hAnsi="Arial" w:cs="Arial"/>
            <w:sz w:val="20"/>
            <w:szCs w:val="20"/>
          </w:rPr>
          <w:t xml:space="preserve">Page </w:t>
        </w:r>
        <w:r w:rsidRPr="00EC789D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EC789D">
          <w:rPr>
            <w:rFonts w:ascii="Arial" w:hAnsi="Arial" w:cs="Arial"/>
            <w:b/>
            <w:bCs/>
            <w:sz w:val="20"/>
            <w:szCs w:val="20"/>
          </w:rPr>
          <w:instrText xml:space="preserve"> PAGE </w:instrText>
        </w:r>
        <w:r w:rsidRPr="00EC789D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>
          <w:rPr>
            <w:rFonts w:ascii="Arial" w:hAnsi="Arial" w:cs="Arial"/>
            <w:b/>
            <w:bCs/>
            <w:sz w:val="20"/>
            <w:szCs w:val="20"/>
          </w:rPr>
          <w:t>3</w:t>
        </w:r>
        <w:r w:rsidRPr="00EC789D">
          <w:rPr>
            <w:rFonts w:ascii="Arial" w:hAnsi="Arial" w:cs="Arial"/>
            <w:b/>
            <w:bCs/>
            <w:sz w:val="20"/>
            <w:szCs w:val="20"/>
          </w:rPr>
          <w:fldChar w:fldCharType="end"/>
        </w:r>
        <w:r w:rsidRPr="00EC789D">
          <w:rPr>
            <w:rFonts w:ascii="Arial" w:hAnsi="Arial" w:cs="Arial"/>
            <w:sz w:val="20"/>
            <w:szCs w:val="20"/>
          </w:rPr>
          <w:t xml:space="preserve"> of </w:t>
        </w:r>
        <w:r w:rsidRPr="00EC789D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EC789D">
          <w:rPr>
            <w:rFonts w:ascii="Arial" w:hAnsi="Arial" w:cs="Arial"/>
            <w:b/>
            <w:bCs/>
            <w:sz w:val="20"/>
            <w:szCs w:val="20"/>
          </w:rPr>
          <w:instrText xml:space="preserve"> NUMPAGES  </w:instrText>
        </w:r>
        <w:r w:rsidRPr="00EC789D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>
          <w:rPr>
            <w:rFonts w:ascii="Arial" w:hAnsi="Arial" w:cs="Arial"/>
            <w:b/>
            <w:bCs/>
            <w:sz w:val="20"/>
            <w:szCs w:val="20"/>
          </w:rPr>
          <w:t>9</w:t>
        </w:r>
        <w:r w:rsidRPr="00EC789D">
          <w:rPr>
            <w:rFonts w:ascii="Arial" w:hAnsi="Arial" w:cs="Arial"/>
            <w:b/>
            <w:bCs/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BE9FF" w14:textId="4ADCA03D" w:rsidR="006C4868" w:rsidRDefault="006C4868" w:rsidP="006C4868">
    <w:pPr>
      <w:pStyle w:val="Footer"/>
      <w:jc w:val="right"/>
    </w:pPr>
    <w:r>
      <w:tab/>
    </w:r>
    <w:r w:rsidRPr="00EC789D">
      <w:rPr>
        <w:rFonts w:ascii="Arial" w:hAnsi="Arial" w:cs="Arial"/>
        <w:sz w:val="20"/>
        <w:szCs w:val="20"/>
      </w:rPr>
      <w:t>202</w:t>
    </w:r>
    <w:r>
      <w:rPr>
        <w:rFonts w:ascii="Arial" w:hAnsi="Arial" w:cs="Arial"/>
        <w:sz w:val="20"/>
        <w:szCs w:val="20"/>
      </w:rPr>
      <w:t>5</w:t>
    </w:r>
    <w:r w:rsidRPr="00EC789D">
      <w:rPr>
        <w:rFonts w:ascii="Arial" w:hAnsi="Arial" w:cs="Arial"/>
        <w:sz w:val="20"/>
        <w:szCs w:val="20"/>
      </w:rPr>
      <w:t xml:space="preserve"> VA LWCF </w:t>
    </w:r>
    <w:r w:rsidR="00C851D2">
      <w:rPr>
        <w:rFonts w:ascii="Arial" w:hAnsi="Arial" w:cs="Arial"/>
        <w:sz w:val="20"/>
        <w:szCs w:val="20"/>
      </w:rPr>
      <w:t>Project Timeline</w:t>
    </w:r>
    <w:sdt>
      <w:sdtPr>
        <w:rPr>
          <w:rFonts w:ascii="Arial" w:hAnsi="Arial" w:cs="Arial"/>
          <w:sz w:val="20"/>
          <w:szCs w:val="20"/>
        </w:rPr>
        <w:id w:val="-2034108815"/>
        <w:docPartObj>
          <w:docPartGallery w:val="Page Numbers (Top of Page)"/>
          <w:docPartUnique/>
        </w:docPartObj>
      </w:sdtPr>
      <w:sdtContent>
        <w:r>
          <w:rPr>
            <w:rFonts w:ascii="Arial" w:hAnsi="Arial" w:cs="Arial"/>
            <w:sz w:val="20"/>
            <w:szCs w:val="20"/>
          </w:rPr>
          <w:br/>
        </w:r>
        <w:r w:rsidRPr="00EC789D">
          <w:rPr>
            <w:rFonts w:ascii="Arial" w:hAnsi="Arial" w:cs="Arial"/>
            <w:sz w:val="20"/>
            <w:szCs w:val="20"/>
          </w:rPr>
          <w:t xml:space="preserve">Page </w:t>
        </w:r>
        <w:r w:rsidRPr="00EC789D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EC789D">
          <w:rPr>
            <w:rFonts w:ascii="Arial" w:hAnsi="Arial" w:cs="Arial"/>
            <w:b/>
            <w:bCs/>
            <w:sz w:val="20"/>
            <w:szCs w:val="20"/>
          </w:rPr>
          <w:instrText xml:space="preserve"> PAGE </w:instrText>
        </w:r>
        <w:r w:rsidRPr="00EC789D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>
          <w:rPr>
            <w:rFonts w:ascii="Arial" w:hAnsi="Arial" w:cs="Arial"/>
            <w:b/>
            <w:bCs/>
            <w:sz w:val="20"/>
            <w:szCs w:val="20"/>
          </w:rPr>
          <w:t>2</w:t>
        </w:r>
        <w:r w:rsidRPr="00EC789D">
          <w:rPr>
            <w:rFonts w:ascii="Arial" w:hAnsi="Arial" w:cs="Arial"/>
            <w:b/>
            <w:bCs/>
            <w:sz w:val="20"/>
            <w:szCs w:val="20"/>
          </w:rPr>
          <w:fldChar w:fldCharType="end"/>
        </w:r>
        <w:r w:rsidRPr="00EC789D">
          <w:rPr>
            <w:rFonts w:ascii="Arial" w:hAnsi="Arial" w:cs="Arial"/>
            <w:sz w:val="20"/>
            <w:szCs w:val="20"/>
          </w:rPr>
          <w:t xml:space="preserve"> of </w:t>
        </w:r>
        <w:r w:rsidRPr="00EC789D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EC789D">
          <w:rPr>
            <w:rFonts w:ascii="Arial" w:hAnsi="Arial" w:cs="Arial"/>
            <w:b/>
            <w:bCs/>
            <w:sz w:val="20"/>
            <w:szCs w:val="20"/>
          </w:rPr>
          <w:instrText xml:space="preserve"> NUMPAGES  </w:instrText>
        </w:r>
        <w:r w:rsidRPr="00EC789D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>
          <w:rPr>
            <w:rFonts w:ascii="Arial" w:hAnsi="Arial" w:cs="Arial"/>
            <w:b/>
            <w:bCs/>
            <w:sz w:val="20"/>
            <w:szCs w:val="20"/>
          </w:rPr>
          <w:t>3</w:t>
        </w:r>
        <w:r w:rsidRPr="00EC789D">
          <w:rPr>
            <w:rFonts w:ascii="Arial" w:hAnsi="Arial" w:cs="Arial"/>
            <w:b/>
            <w:bCs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4A163" w14:textId="77777777" w:rsidR="0008075A" w:rsidRDefault="0008075A" w:rsidP="006C4868">
      <w:pPr>
        <w:spacing w:after="0" w:line="240" w:lineRule="auto"/>
      </w:pPr>
      <w:r>
        <w:separator/>
      </w:r>
    </w:p>
  </w:footnote>
  <w:footnote w:type="continuationSeparator" w:id="0">
    <w:p w14:paraId="1D5C6D3B" w14:textId="77777777" w:rsidR="0008075A" w:rsidRDefault="0008075A" w:rsidP="006C4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FE5C2" w14:textId="6CBA419B" w:rsidR="00B53176" w:rsidRDefault="00B53176" w:rsidP="00B53176">
    <w:pPr>
      <w:spacing w:after="0"/>
      <w:rPr>
        <w:rFonts w:ascii="Arial" w:hAnsi="Arial" w:cs="Arial"/>
        <w:sz w:val="32"/>
        <w:szCs w:val="32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1A6A491D" wp14:editId="3CC224D6">
          <wp:simplePos x="0" y="0"/>
          <wp:positionH relativeFrom="column">
            <wp:posOffset>6248400</wp:posOffset>
          </wp:positionH>
          <wp:positionV relativeFrom="paragraph">
            <wp:posOffset>90170</wp:posOffset>
          </wp:positionV>
          <wp:extent cx="586740" cy="589280"/>
          <wp:effectExtent l="0" t="0" r="3810" b="1270"/>
          <wp:wrapSquare wrapText="bothSides"/>
          <wp:docPr id="2145388642" name="Picture 1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5936103" name="Picture 1" descr="A picture containing text, sig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89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868">
      <w:rPr>
        <w:noProof/>
      </w:rPr>
      <w:drawing>
        <wp:anchor distT="0" distB="0" distL="114300" distR="114300" simplePos="0" relativeHeight="251662336" behindDoc="0" locked="0" layoutInCell="1" allowOverlap="1" wp14:anchorId="4B8EDF03" wp14:editId="430E65F5">
          <wp:simplePos x="0" y="0"/>
          <wp:positionH relativeFrom="column">
            <wp:posOffset>-7620</wp:posOffset>
          </wp:positionH>
          <wp:positionV relativeFrom="paragraph">
            <wp:posOffset>22860</wp:posOffset>
          </wp:positionV>
          <wp:extent cx="1516380" cy="563981"/>
          <wp:effectExtent l="0" t="0" r="7620" b="7620"/>
          <wp:wrapSquare wrapText="bothSides"/>
          <wp:docPr id="2070364020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1418867" name="Picture 2" descr="Logo, company name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6380" cy="5639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32"/>
        <w:szCs w:val="32"/>
      </w:rPr>
      <w:t xml:space="preserve">     </w:t>
    </w:r>
    <w:r w:rsidR="006C4868" w:rsidRPr="002E221E">
      <w:rPr>
        <w:rFonts w:ascii="Arial" w:hAnsi="Arial" w:cs="Arial"/>
        <w:sz w:val="32"/>
        <w:szCs w:val="32"/>
      </w:rPr>
      <w:t>Virginia Land and Water Conservation Fund</w:t>
    </w:r>
  </w:p>
  <w:p w14:paraId="7125386A" w14:textId="11F9B23C" w:rsidR="006C4868" w:rsidRPr="002E221E" w:rsidRDefault="00B53176" w:rsidP="006C4868">
    <w:pPr>
      <w:spacing w:after="0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State and Local Assistance Program</w:t>
    </w:r>
  </w:p>
  <w:p w14:paraId="55983750" w14:textId="4E90262E" w:rsidR="006C4868" w:rsidRPr="00C851D2" w:rsidRDefault="006C4868" w:rsidP="00C851D2">
    <w:pPr>
      <w:spacing w:after="0"/>
      <w:jc w:val="center"/>
      <w:rPr>
        <w:rFonts w:ascii="Arial" w:hAnsi="Arial" w:cs="Arial"/>
        <w:sz w:val="32"/>
        <w:szCs w:val="32"/>
      </w:rPr>
    </w:pPr>
    <w:r w:rsidRPr="002E221E">
      <w:rPr>
        <w:rFonts w:ascii="Arial" w:hAnsi="Arial" w:cs="Arial"/>
        <w:sz w:val="32"/>
        <w:szCs w:val="32"/>
      </w:rPr>
      <w:t>2025 DCR Application</w:t>
    </w:r>
  </w:p>
  <w:p w14:paraId="15C50B11" w14:textId="77777777" w:rsidR="006C4868" w:rsidRDefault="006C4868" w:rsidP="006C4868">
    <w:pPr>
      <w:pStyle w:val="Header"/>
    </w:pPr>
  </w:p>
  <w:p w14:paraId="31A9D2CC" w14:textId="77777777" w:rsidR="00FB4728" w:rsidRPr="006C4868" w:rsidRDefault="00FB4728" w:rsidP="006C4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D6854"/>
    <w:multiLevelType w:val="hybridMultilevel"/>
    <w:tmpl w:val="7624DC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35017D"/>
    <w:multiLevelType w:val="hybridMultilevel"/>
    <w:tmpl w:val="75BAD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34588"/>
    <w:multiLevelType w:val="hybridMultilevel"/>
    <w:tmpl w:val="6EE6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720FC"/>
    <w:multiLevelType w:val="hybridMultilevel"/>
    <w:tmpl w:val="4FB8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5645B"/>
    <w:multiLevelType w:val="hybridMultilevel"/>
    <w:tmpl w:val="8B36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00EF0"/>
    <w:multiLevelType w:val="hybridMultilevel"/>
    <w:tmpl w:val="67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75804">
    <w:abstractNumId w:val="1"/>
  </w:num>
  <w:num w:numId="2" w16cid:durableId="602108074">
    <w:abstractNumId w:val="0"/>
  </w:num>
  <w:num w:numId="3" w16cid:durableId="2093811585">
    <w:abstractNumId w:val="5"/>
  </w:num>
  <w:num w:numId="4" w16cid:durableId="1553151370">
    <w:abstractNumId w:val="2"/>
  </w:num>
  <w:num w:numId="5" w16cid:durableId="325549016">
    <w:abstractNumId w:val="4"/>
  </w:num>
  <w:num w:numId="6" w16cid:durableId="386758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D6"/>
    <w:rsid w:val="0008075A"/>
    <w:rsid w:val="00086689"/>
    <w:rsid w:val="000C3AF8"/>
    <w:rsid w:val="00162A32"/>
    <w:rsid w:val="001B0EF6"/>
    <w:rsid w:val="001B73EC"/>
    <w:rsid w:val="00200F8C"/>
    <w:rsid w:val="002E221E"/>
    <w:rsid w:val="003835D7"/>
    <w:rsid w:val="003C2426"/>
    <w:rsid w:val="003C7E00"/>
    <w:rsid w:val="003E508B"/>
    <w:rsid w:val="004B0EC3"/>
    <w:rsid w:val="00504B9F"/>
    <w:rsid w:val="005950A8"/>
    <w:rsid w:val="005B6015"/>
    <w:rsid w:val="006C4868"/>
    <w:rsid w:val="00817FD8"/>
    <w:rsid w:val="0085241C"/>
    <w:rsid w:val="0092245D"/>
    <w:rsid w:val="009A7C7F"/>
    <w:rsid w:val="00A56173"/>
    <w:rsid w:val="00AE2E3B"/>
    <w:rsid w:val="00AF02D2"/>
    <w:rsid w:val="00B0423F"/>
    <w:rsid w:val="00B53176"/>
    <w:rsid w:val="00B776D1"/>
    <w:rsid w:val="00BA03F8"/>
    <w:rsid w:val="00C36442"/>
    <w:rsid w:val="00C851D2"/>
    <w:rsid w:val="00D30E59"/>
    <w:rsid w:val="00D66EAE"/>
    <w:rsid w:val="00D94977"/>
    <w:rsid w:val="00E05138"/>
    <w:rsid w:val="00E6652F"/>
    <w:rsid w:val="00E96DA6"/>
    <w:rsid w:val="00F32CD6"/>
    <w:rsid w:val="00FB4728"/>
    <w:rsid w:val="22BD1D09"/>
    <w:rsid w:val="55F1B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321E0"/>
  <w15:chartTrackingRefBased/>
  <w15:docId w15:val="{3D94D116-5CC6-4514-931B-CF4BF7B8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C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CD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F32C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2CD6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2CD6"/>
    <w:rPr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32CD6"/>
    <w:rPr>
      <w:color w:val="808080"/>
    </w:rPr>
  </w:style>
  <w:style w:type="character" w:customStyle="1" w:styleId="FormField">
    <w:name w:val="Form Field"/>
    <w:basedOn w:val="DefaultParagraphFont"/>
    <w:uiPriority w:val="1"/>
    <w:rsid w:val="00F32CD6"/>
    <w:rPr>
      <w:rFonts w:ascii="Arial" w:hAnsi="Arial"/>
      <w:color w:val="002060"/>
      <w:sz w:val="22"/>
    </w:rPr>
  </w:style>
  <w:style w:type="paragraph" w:styleId="Header">
    <w:name w:val="header"/>
    <w:basedOn w:val="Normal"/>
    <w:link w:val="HeaderChar"/>
    <w:uiPriority w:val="99"/>
    <w:unhideWhenUsed/>
    <w:rsid w:val="006C4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868"/>
  </w:style>
  <w:style w:type="paragraph" w:styleId="Footer">
    <w:name w:val="footer"/>
    <w:basedOn w:val="Normal"/>
    <w:link w:val="FooterChar"/>
    <w:uiPriority w:val="99"/>
    <w:unhideWhenUsed/>
    <w:rsid w:val="006C4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8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728"/>
    <w:rPr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728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D41CC65933549AF7729F20F3CA1DE" ma:contentTypeVersion="18" ma:contentTypeDescription="Create a new document." ma:contentTypeScope="" ma:versionID="55243f5804c9cfbf8a991f37399f4d16">
  <xsd:schema xmlns:xsd="http://www.w3.org/2001/XMLSchema" xmlns:xs="http://www.w3.org/2001/XMLSchema" xmlns:p="http://schemas.microsoft.com/office/2006/metadata/properties" xmlns:ns2="7967895f-f833-4297-b22c-46f7f5905ac8" xmlns:ns3="75342ad4-03f7-46be-abbf-a06c48e2da77" targetNamespace="http://schemas.microsoft.com/office/2006/metadata/properties" ma:root="true" ma:fieldsID="404252573469c26ed6b07244fc46f229" ns2:_="" ns3:_="">
    <xsd:import namespace="7967895f-f833-4297-b22c-46f7f5905ac8"/>
    <xsd:import namespace="75342ad4-03f7-46be-abbf-a06c48e2d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WhoisWorkingonit_x003f_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NOTE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7895f-f833-4297-b22c-46f7f5905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hoisWorkingonit_x003f_" ma:index="12" nillable="true" ma:displayName="Who is Working on it?" ma:format="Dropdown" ma:list="UserInfo" ma:SharePointGroup="0" ma:internalName="WhoisWorkingonit_x003f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920e099-540f-4e49-b54d-0e500676c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NOTES" ma:index="2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42ad4-03f7-46be-abbf-a06c48e2d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e7e981-209a-44ac-8d52-e3c7713287ab}" ma:internalName="TaxCatchAll" ma:showField="CatchAllData" ma:web="75342ad4-03f7-46be-abbf-a06c48e2d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342ad4-03f7-46be-abbf-a06c48e2da77" xsi:nil="true"/>
    <WhoisWorkingonit_x003f_ xmlns="7967895f-f833-4297-b22c-46f7f5905ac8">
      <UserInfo>
        <DisplayName/>
        <AccountId xsi:nil="true"/>
        <AccountType/>
      </UserInfo>
    </WhoisWorkingonit_x003f_>
    <NOTES xmlns="7967895f-f833-4297-b22c-46f7f5905ac8" xsi:nil="true"/>
    <lcf76f155ced4ddcb4097134ff3c332f xmlns="7967895f-f833-4297-b22c-46f7f5905ac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3E8CA-E2C1-4ADB-9F3B-005155759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67895f-f833-4297-b22c-46f7f5905ac8"/>
    <ds:schemaRef ds:uri="75342ad4-03f7-46be-abbf-a06c48e2d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490CBC-15DC-4480-839B-B0CB9E4AA078}">
  <ds:schemaRefs>
    <ds:schemaRef ds:uri="http://schemas.microsoft.com/office/2006/metadata/properties"/>
    <ds:schemaRef ds:uri="http://schemas.microsoft.com/office/infopath/2007/PartnerControls"/>
    <ds:schemaRef ds:uri="75342ad4-03f7-46be-abbf-a06c48e2da77"/>
    <ds:schemaRef ds:uri="7967895f-f833-4297-b22c-46f7f5905ac8"/>
  </ds:schemaRefs>
</ds:datastoreItem>
</file>

<file path=customXml/itemProps3.xml><?xml version="1.0" encoding="utf-8"?>
<ds:datastoreItem xmlns:ds="http://schemas.openxmlformats.org/officeDocument/2006/customXml" ds:itemID="{B61A8ADD-F3EC-4689-8E0E-0ED73BE61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1710</Characters>
  <Application>Microsoft Office Word</Application>
  <DocSecurity>0</DocSecurity>
  <Lines>14</Lines>
  <Paragraphs>4</Paragraphs>
  <ScaleCrop>false</ScaleCrop>
  <Company>VITA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Seaton, Kellie (DCR)</dc:creator>
  <cp:keywords/>
  <dc:description/>
  <cp:lastModifiedBy>McKelvey, Kristal (DCR)</cp:lastModifiedBy>
  <cp:revision>2</cp:revision>
  <dcterms:created xsi:type="dcterms:W3CDTF">2025-05-30T17:17:00Z</dcterms:created>
  <dcterms:modified xsi:type="dcterms:W3CDTF">2025-05-30T17:17:00Z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0x010100797D41CC65933549AF7729F20F3CA1DE</vt:lpwstr>
  </property>
  <property fmtid="{D5CDD505-2E9C-101B-9397-08002B2CF9AE}" pid="3" name="MediaServiceImageTags">
    <vt:lpwstr/>
  </property>
</Properties>
</file>