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160"/>
      </w:pPr>
      <w:r>
        <w:rPr>
          <w:rFonts w:ascii="Aptos Display" w:hAnsi="Aptos Display"/>
          <w:b/>
          <w:color w:val="111827"/>
          <w:sz w:val="82"/>
        </w:rPr>
        <w:t>PHANTOM</w:t>
      </w:r>
      <w:r>
        <w:rPr>
          <w:b/>
          <w:color w:val="24B5A3"/>
          <w:sz w:val="82"/>
        </w:rPr>
        <w:t>.</w:t>
      </w:r>
    </w:p>
    <w:p>
      <w:pPr>
        <w:spacing w:after="160"/>
      </w:pPr>
      <w:r>
        <w:rPr>
          <w:rFonts w:ascii="Aptos Display" w:hAnsi="Aptos Display"/>
          <w:b/>
          <w:color w:val="23334C"/>
          <w:sz w:val="46"/>
        </w:rPr>
        <w:t>FINANCIAL FRAUD</w:t>
        <w:br/>
        <w:t>INTELLIGENCE SYSTEM</w:t>
      </w:r>
    </w:p>
    <w:p>
      <w:pPr>
        <w:spacing w:after="440"/>
      </w:pPr>
      <w:r>
        <w:rPr>
          <w:b/>
          <w:color w:val="259189"/>
          <w:sz w:val="20"/>
        </w:rPr>
        <w:t>DBMS MINI PROJECT REPORT</w:t>
      </w:r>
    </w:p>
    <w:p>
      <w:pPr>
        <w:spacing w:after="440"/>
      </w:pPr>
      <w:r>
        <w:rPr>
          <w:color w:val="259189"/>
          <w:sz w:val="24"/>
        </w:rPr>
        <w:t>━━━━━━━━━━━━━━━━━━━━━━━━━━━━━━━━━━━━━━━━━━━━━━━━</w:t>
      </w:r>
    </w:p>
    <w:p>
      <w:pPr>
        <w:spacing w:after="500"/>
      </w:pPr>
      <w:r>
        <w:rPr>
          <w:color w:val="4D5B70"/>
          <w:sz w:val="24"/>
        </w:rPr>
        <w:t>A local-first transaction monitoring and fraud investigation platform built with Python, SQLite, HTML, CSS, and JavaScript.</w:t>
      </w:r>
    </w:p>
    <w:tbl>
      <w:tblPr>
        <w:tblW w:type="auto" w:w="0"/>
        <w:jc w:val="left"/>
        <w:tblLayout w:type="fixed"/>
        <w:tblLook w:firstColumn="1" w:firstRow="1" w:lastColumn="0" w:lastRow="0" w:noHBand="0" w:noVBand="1" w:val="04A0"/>
      </w:tblPr>
      <w:tblGrid>
        <w:gridCol w:w="5083"/>
        <w:gridCol w:w="5083"/>
      </w:tblGrid>
      <w:tr>
        <w:trPr>
          <w:cantSplit/>
        </w:trPr>
        <w:tc>
          <w:tcPr>
            <w:tcW w:type="dxa" w:w="2592"/>
            <w:shd w:fill="EDF3F7"/>
            <w:vAlign w:val="center"/>
            <w:tcMar>
              <w:top w:w="52" w:type="dxa"/>
              <w:start w:w="95" w:type="dxa"/>
              <w:bottom w:w="52" w:type="dxa"/>
              <w:end w:w="95" w:type="dxa"/>
            </w:tcMar>
          </w:tcPr>
          <w:p>
            <w:pPr>
              <w:spacing w:after="0" w:before="0"/>
            </w:pPr>
            <w:r/>
            <w:r>
              <w:rPr>
                <w:rFonts w:ascii="Aptos" w:hAnsi="Aptos"/>
                <w:b/>
                <w:color w:val="34465E"/>
                <w:sz w:val="18"/>
              </w:rPr>
              <w:t>Submitted by</w:t>
            </w:r>
          </w:p>
        </w:tc>
        <w:tc>
          <w:tcPr>
            <w:tcW w:type="dxa" w:w="6624"/>
            <w:shd w:fill="F8FAFC"/>
            <w:vAlign w:val="center"/>
            <w:tcMar>
              <w:top w:w="52" w:type="dxa"/>
              <w:start w:w="95" w:type="dxa"/>
              <w:bottom w:w="52" w:type="dxa"/>
              <w:end w:w="95" w:type="dxa"/>
            </w:tcMar>
          </w:tcPr>
          <w:p>
            <w:pPr>
              <w:spacing w:after="0" w:before="0"/>
            </w:pPr>
            <w:r/>
            <w:r>
              <w:rPr>
                <w:rFonts w:ascii="Aptos" w:hAnsi="Aptos"/>
                <w:b w:val="0"/>
                <w:color w:val="46576E"/>
                <w:sz w:val="18"/>
              </w:rPr>
              <w:t>________________________________</w:t>
            </w:r>
          </w:p>
        </w:tc>
      </w:tr>
      <w:tr>
        <w:trPr>
          <w:cantSplit/>
        </w:trPr>
        <w:tc>
          <w:tcPr>
            <w:tcW w:type="dxa" w:w="2592"/>
            <w:shd w:fill="EDF3F7"/>
            <w:vAlign w:val="center"/>
            <w:tcMar>
              <w:top w:w="52" w:type="dxa"/>
              <w:start w:w="95" w:type="dxa"/>
              <w:bottom w:w="52" w:type="dxa"/>
              <w:end w:w="95" w:type="dxa"/>
            </w:tcMar>
          </w:tcPr>
          <w:p>
            <w:pPr>
              <w:spacing w:after="0" w:before="0"/>
            </w:pPr>
            <w:r/>
            <w:r>
              <w:rPr>
                <w:rFonts w:ascii="Aptos" w:hAnsi="Aptos"/>
                <w:b/>
                <w:color w:val="34465E"/>
                <w:sz w:val="18"/>
              </w:rPr>
              <w:t>Course / subject</w:t>
            </w:r>
          </w:p>
        </w:tc>
        <w:tc>
          <w:tcPr>
            <w:tcW w:type="dxa" w:w="6624"/>
            <w:shd w:fill="F8FAFC"/>
            <w:vAlign w:val="center"/>
            <w:tcMar>
              <w:top w:w="52" w:type="dxa"/>
              <w:start w:w="95" w:type="dxa"/>
              <w:bottom w:w="52" w:type="dxa"/>
              <w:end w:w="95" w:type="dxa"/>
            </w:tcMar>
          </w:tcPr>
          <w:p>
            <w:pPr>
              <w:spacing w:after="0" w:before="0"/>
            </w:pPr>
            <w:r/>
            <w:r>
              <w:rPr>
                <w:rFonts w:ascii="Aptos" w:hAnsi="Aptos"/>
                <w:b w:val="0"/>
                <w:color w:val="46576E"/>
                <w:sz w:val="18"/>
              </w:rPr>
              <w:t>Database Management Systems</w:t>
            </w:r>
          </w:p>
        </w:tc>
      </w:tr>
      <w:tr>
        <w:trPr>
          <w:cantSplit/>
        </w:trPr>
        <w:tc>
          <w:tcPr>
            <w:tcW w:type="dxa" w:w="2592"/>
            <w:shd w:fill="EDF3F7"/>
            <w:vAlign w:val="center"/>
            <w:tcMar>
              <w:top w:w="52" w:type="dxa"/>
              <w:start w:w="95" w:type="dxa"/>
              <w:bottom w:w="52" w:type="dxa"/>
              <w:end w:w="95" w:type="dxa"/>
            </w:tcMar>
          </w:tcPr>
          <w:p>
            <w:pPr>
              <w:spacing w:after="0" w:before="0"/>
            </w:pPr>
            <w:r/>
            <w:r>
              <w:rPr>
                <w:rFonts w:ascii="Aptos" w:hAnsi="Aptos"/>
                <w:b/>
                <w:color w:val="34465E"/>
                <w:sz w:val="18"/>
              </w:rPr>
              <w:t>Submitted to</w:t>
            </w:r>
          </w:p>
        </w:tc>
        <w:tc>
          <w:tcPr>
            <w:tcW w:type="dxa" w:w="6624"/>
            <w:shd w:fill="F8FAFC"/>
            <w:vAlign w:val="center"/>
            <w:tcMar>
              <w:top w:w="52" w:type="dxa"/>
              <w:start w:w="95" w:type="dxa"/>
              <w:bottom w:w="52" w:type="dxa"/>
              <w:end w:w="95" w:type="dxa"/>
            </w:tcMar>
          </w:tcPr>
          <w:p>
            <w:pPr>
              <w:spacing w:after="0" w:before="0"/>
            </w:pPr>
            <w:r/>
            <w:r>
              <w:rPr>
                <w:rFonts w:ascii="Aptos" w:hAnsi="Aptos"/>
                <w:b w:val="0"/>
                <w:color w:val="46576E"/>
                <w:sz w:val="18"/>
              </w:rPr>
              <w:t>________________________________</w:t>
            </w:r>
          </w:p>
        </w:tc>
      </w:tr>
      <w:tr>
        <w:trPr>
          <w:cantSplit/>
        </w:trPr>
        <w:tc>
          <w:tcPr>
            <w:tcW w:type="dxa" w:w="2592"/>
            <w:shd w:fill="EDF3F7"/>
            <w:vAlign w:val="center"/>
            <w:tcMar>
              <w:top w:w="52" w:type="dxa"/>
              <w:start w:w="95" w:type="dxa"/>
              <w:bottom w:w="52" w:type="dxa"/>
              <w:end w:w="95" w:type="dxa"/>
            </w:tcMar>
          </w:tcPr>
          <w:p>
            <w:pPr>
              <w:spacing w:after="0" w:before="0"/>
            </w:pPr>
            <w:r/>
            <w:r>
              <w:rPr>
                <w:rFonts w:ascii="Aptos" w:hAnsi="Aptos"/>
                <w:b/>
                <w:color w:val="34465E"/>
                <w:sz w:val="18"/>
              </w:rPr>
              <w:t>Institution</w:t>
            </w:r>
          </w:p>
        </w:tc>
        <w:tc>
          <w:tcPr>
            <w:tcW w:type="dxa" w:w="6624"/>
            <w:shd w:fill="F8FAFC"/>
            <w:vAlign w:val="center"/>
            <w:tcMar>
              <w:top w:w="52" w:type="dxa"/>
              <w:start w:w="95" w:type="dxa"/>
              <w:bottom w:w="52" w:type="dxa"/>
              <w:end w:w="95" w:type="dxa"/>
            </w:tcMar>
          </w:tcPr>
          <w:p>
            <w:pPr>
              <w:spacing w:after="0" w:before="0"/>
            </w:pPr>
            <w:r/>
            <w:r>
              <w:rPr>
                <w:rFonts w:ascii="Aptos" w:hAnsi="Aptos"/>
                <w:b w:val="0"/>
                <w:color w:val="46576E"/>
                <w:sz w:val="18"/>
              </w:rPr>
              <w:t>________________________________</w:t>
            </w:r>
          </w:p>
        </w:tc>
      </w:tr>
      <w:tr>
        <w:trPr>
          <w:cantSplit/>
        </w:trPr>
        <w:tc>
          <w:tcPr>
            <w:tcW w:type="dxa" w:w="2592"/>
            <w:shd w:fill="EDF3F7"/>
            <w:vAlign w:val="center"/>
            <w:tcMar>
              <w:top w:w="52" w:type="dxa"/>
              <w:start w:w="95" w:type="dxa"/>
              <w:bottom w:w="52" w:type="dxa"/>
              <w:end w:w="95" w:type="dxa"/>
            </w:tcMar>
          </w:tcPr>
          <w:p>
            <w:pPr>
              <w:spacing w:after="0" w:before="0"/>
            </w:pPr>
            <w:r/>
            <w:r>
              <w:rPr>
                <w:rFonts w:ascii="Aptos" w:hAnsi="Aptos"/>
                <w:b/>
                <w:color w:val="34465E"/>
                <w:sz w:val="18"/>
              </w:rPr>
              <w:t>Submission date</w:t>
            </w:r>
          </w:p>
        </w:tc>
        <w:tc>
          <w:tcPr>
            <w:tcW w:type="dxa" w:w="6624"/>
            <w:shd w:fill="F8FAFC"/>
            <w:vAlign w:val="center"/>
            <w:tcMar>
              <w:top w:w="52" w:type="dxa"/>
              <w:start w:w="95" w:type="dxa"/>
              <w:bottom w:w="52" w:type="dxa"/>
              <w:end w:w="95" w:type="dxa"/>
            </w:tcMar>
          </w:tcPr>
          <w:p>
            <w:pPr>
              <w:spacing w:after="0" w:before="0"/>
            </w:pPr>
            <w:r/>
            <w:r>
              <w:rPr>
                <w:rFonts w:ascii="Aptos" w:hAnsi="Aptos"/>
                <w:b w:val="0"/>
                <w:color w:val="46576E"/>
                <w:sz w:val="18"/>
              </w:rPr>
              <w:t>20 October 2026</w:t>
            </w:r>
          </w:p>
        </w:tc>
      </w:tr>
    </w:tbl>
    <w:p>
      <w:pPr>
        <w:spacing w:before="640"/>
      </w:pPr>
      <w:r>
        <w:rPr>
          <w:b/>
          <w:color w:val="1C8F83"/>
          <w:sz w:val="16"/>
        </w:rPr>
        <w:t xml:space="preserve">PROJECT NOTE  /  </w:t>
      </w:r>
      <w:r>
        <w:rPr>
          <w:color w:val="697588"/>
          <w:sz w:val="16"/>
        </w:rPr>
        <w:t>This report describes an educational simulation using fictional customer and transaction records. It is not connected to a bank or payment network.</w:t>
      </w:r>
    </w:p>
    <w:p>
      <w:r>
        <w:br w:type="page"/>
      </w:r>
    </w:p>
    <w:p>
      <w:pPr>
        <w:spacing w:after="60"/>
      </w:pPr>
      <w:r>
        <w:rPr>
          <w:b/>
          <w:color w:val="1E978B"/>
          <w:sz w:val="16"/>
        </w:rPr>
        <w:t>01 / OVERVIEW</w:t>
      </w:r>
    </w:p>
    <w:p>
      <w:pPr>
        <w:pStyle w:val="Heading1"/>
      </w:pPr>
      <w:r>
        <w:t>Abstract &amp; project goals</w:t>
      </w:r>
    </w:p>
    <w:p>
      <w:pPr>
        <w:spacing w:after="180"/>
      </w:pPr>
      <w:r>
        <w:rPr>
          <w:color w:val="677488"/>
          <w:sz w:val="18"/>
        </w:rPr>
        <w:t>Why the system exists and what the implementation demonstrates.</w:t>
      </w:r>
    </w:p>
    <w:p>
      <w:r>
        <w:t>PHANTOM (Financial Fraud Intelligence System) is a database-driven application for monitoring transaction activity, identifying suspicious patterns, triaging alerts, and recording investigation events. Analysts can also add fictional customers, linked accounts, and transaction records through validated forms; the records are persisted in SQLite and can immediately flow through fraud scanning and audit reporting. A responsive browser dashboard communicates with a small Python HTTP API, while SQLite stores the normalized relational data. The project is designed to demonstrate core DBMS principles in a working application rather than as disconnected SQL examples.</w:t>
      </w:r>
    </w:p>
    <w:p>
      <w:r>
        <w:t>The demo includes 18 fictional customers, 24 accounts, 94 transaction records, and 15 seeded fraud alerts. A transparent rule engine can re-evaluate transactions for large-ticket activity, high-value payments, cross-border activity, short-window transaction velocity, and high-value ATM withdrawals. Analysts can change alert status, inspect accounts, export transactions to CSV, and simulate an internal transfer. Database constraints and an atomic transaction protect account balances during that transfer.</w:t>
      </w:r>
    </w:p>
    <w:p>
      <w:pPr>
        <w:pStyle w:val="Heading2"/>
      </w:pPr>
      <w:r>
        <w:t>Problem statement</w:t>
      </w:r>
    </w:p>
    <w:p>
      <w:r>
        <w:t>Transaction monitoring involves related records, operational status changes, and a need to explain why an activity was flagged. A flat file or hard-coded dashboard does not adequately demonstrate referential integrity, queryable relationships, consistent updates, or auditability. PHANTOM models these relationships in SQLite and provides a user interface to exercise the database operations.</w:t>
      </w:r>
    </w:p>
    <w:p>
      <w:pPr>
        <w:pStyle w:val="Heading2"/>
      </w:pPr>
      <w:r>
        <w:t>Objectives</w:t>
      </w:r>
    </w:p>
    <w:p>
      <w:pPr>
        <w:pStyle w:val="ListBullet"/>
        <w:spacing w:after="40"/>
        <w:ind w:left="317" w:hanging="173"/>
      </w:pPr>
      <w:r>
        <w:t>Design a relational schema for customers, accounts, transactions, fraud alerts, and audit events.</w:t>
      </w:r>
    </w:p>
    <w:p>
      <w:pPr>
        <w:pStyle w:val="ListBullet"/>
        <w:spacing w:after="40"/>
        <w:ind w:left="317" w:hanging="173"/>
      </w:pPr>
      <w:r>
        <w:t>Apply primary keys, foreign keys, uniqueness rules, check constraints, indexes, views, and triggers.</w:t>
      </w:r>
    </w:p>
    <w:p>
      <w:pPr>
        <w:pStyle w:val="ListBullet"/>
        <w:spacing w:after="40"/>
        <w:ind w:left="317" w:hanging="173"/>
      </w:pPr>
      <w:r>
        <w:t>Expose backend endpoints for dashboard metrics, searching, user-entered customer/account/transaction creation, alert decisions, CSV export, scans, and simulated transfers.</w:t>
      </w:r>
    </w:p>
    <w:p>
      <w:pPr>
        <w:pStyle w:val="ListBullet"/>
        <w:spacing w:after="40"/>
        <w:ind w:left="317" w:hanging="173"/>
      </w:pPr>
      <w:r>
        <w:t>Demonstrate atomic transfer logic and safe rejection of insufficient-funds requests.</w:t>
      </w:r>
    </w:p>
    <w:p>
      <w:pPr>
        <w:pStyle w:val="ListBullet"/>
        <w:spacing w:after="40"/>
        <w:ind w:left="317" w:hanging="173"/>
      </w:pPr>
      <w:r>
        <w:t>Present the system through a polished dark operations dashboard and package reproducible data plus submission documentation.</w:t>
      </w:r>
    </w:p>
    <w:p>
      <w:pPr>
        <w:pStyle w:val="Heading2"/>
      </w:pPr>
      <w:r>
        <w:t>Scope and assumptions</w:t>
      </w:r>
    </w:p>
    <w:p>
      <w:r>
        <w:t>All data is fictional, and transfers are local balance simulations. Fraud rules are deliberately transparent and illustrative. The prototype is intended for a classroom demonstration, not production fraud decisions, real-money movement, or use with personally identifiable financial data.</w:t>
      </w:r>
    </w:p>
    <w:p>
      <w:r>
        <w:br w:type="page"/>
      </w:r>
    </w:p>
    <w:p>
      <w:pPr>
        <w:spacing w:after="60"/>
      </w:pPr>
      <w:r>
        <w:rPr>
          <w:b/>
          <w:color w:val="1E978B"/>
          <w:sz w:val="16"/>
        </w:rPr>
        <w:t>02 / SYSTEM DESIGN</w:t>
      </w:r>
    </w:p>
    <w:p>
      <w:pPr>
        <w:pStyle w:val="Heading1"/>
      </w:pPr>
      <w:r>
        <w:t>Architecture &amp; modules</w:t>
      </w:r>
    </w:p>
    <w:p>
      <w:pPr>
        <w:spacing w:after="180"/>
      </w:pPr>
      <w:r>
        <w:rPr>
          <w:color w:val="677488"/>
          <w:sz w:val="18"/>
        </w:rPr>
        <w:t>A simple local architecture with no cloud service or third-party package dependency.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20324B"/>
            <w:vAlign w:val="center"/>
            <w:tcMar>
              <w:top w:w="52" w:type="dxa"/>
              <w:start w:w="95" w:type="dxa"/>
              <w:bottom w:w="52" w:type="dxa"/>
              <w:end w:w="95" w:type="dxa"/>
            </w:tcMar>
          </w:tcPr>
          <w:p>
            <w:pPr>
              <w:spacing w:after="0" w:before="0"/>
            </w:pPr>
            <w:r/>
            <w:r>
              <w:rPr>
                <w:rFonts w:ascii="Aptos" w:hAnsi="Aptos"/>
                <w:b/>
                <w:color w:val="F4F7FC"/>
                <w:sz w:val="16"/>
              </w:rPr>
              <w:t>LAYER</w:t>
            </w:r>
          </w:p>
        </w:tc>
        <w:tc>
          <w:tcPr>
            <w:tcW w:type="dxa" w:w="2664"/>
            <w:shd w:fill="20324B"/>
            <w:vAlign w:val="center"/>
            <w:tcMar>
              <w:top w:w="52" w:type="dxa"/>
              <w:start w:w="95" w:type="dxa"/>
              <w:bottom w:w="52" w:type="dxa"/>
              <w:end w:w="95" w:type="dxa"/>
            </w:tcMar>
          </w:tcPr>
          <w:p>
            <w:pPr>
              <w:spacing w:after="0" w:before="0"/>
            </w:pPr>
            <w:r/>
            <w:r>
              <w:rPr>
                <w:rFonts w:ascii="Aptos" w:hAnsi="Aptos"/>
                <w:b/>
                <w:color w:val="F4F7FC"/>
                <w:sz w:val="16"/>
              </w:rPr>
              <w:t>IMPLEMENTATION</w:t>
            </w:r>
          </w:p>
        </w:tc>
        <w:tc>
          <w:tcPr>
            <w:tcW w:type="dxa" w:w="5760"/>
            <w:shd w:fill="20324B"/>
            <w:vAlign w:val="center"/>
            <w:tcMar>
              <w:top w:w="52" w:type="dxa"/>
              <w:start w:w="95" w:type="dxa"/>
              <w:bottom w:w="52" w:type="dxa"/>
              <w:end w:w="95" w:type="dxa"/>
            </w:tcMar>
          </w:tcPr>
          <w:p>
            <w:pPr>
              <w:spacing w:after="0" w:before="0"/>
            </w:pPr>
            <w:r/>
            <w:r>
              <w:rPr>
                <w:rFonts w:ascii="Aptos" w:hAnsi="Aptos"/>
                <w:b/>
                <w:color w:val="F4F7FC"/>
                <w:sz w:val="16"/>
              </w:rPr>
              <w:t>RESPONSIBILITY</w:t>
            </w:r>
          </w:p>
        </w:tc>
      </w:tr>
      <w:tr>
        <w:trPr>
          <w:cantSplit/>
        </w:trPr>
        <w:tc>
          <w:tcPr>
            <w:tcW w:type="dxa" w:w="1656"/>
            <w:shd w:fill="F2F5F9"/>
            <w:vAlign w:val="center"/>
            <w:tcMar>
              <w:top w:w="52" w:type="dxa"/>
              <w:start w:w="95" w:type="dxa"/>
              <w:bottom w:w="52" w:type="dxa"/>
              <w:end w:w="95" w:type="dxa"/>
            </w:tcMar>
          </w:tcPr>
          <w:p>
            <w:pPr>
              <w:spacing w:after="0" w:before="0"/>
            </w:pPr>
            <w:r/>
            <w:r>
              <w:rPr>
                <w:rFonts w:ascii="Aptos" w:hAnsi="Aptos"/>
                <w:b w:val="0"/>
                <w:color w:val="334155"/>
                <w:sz w:val="16"/>
              </w:rPr>
              <w:t>User interface</w:t>
            </w:r>
          </w:p>
        </w:tc>
        <w:tc>
          <w:tcPr>
            <w:tcW w:type="dxa" w:w="2664"/>
            <w:shd w:fill="F2F5F9"/>
            <w:vAlign w:val="center"/>
            <w:tcMar>
              <w:top w:w="52" w:type="dxa"/>
              <w:start w:w="95" w:type="dxa"/>
              <w:bottom w:w="52" w:type="dxa"/>
              <w:end w:w="95" w:type="dxa"/>
            </w:tcMar>
          </w:tcPr>
          <w:p>
            <w:pPr>
              <w:spacing w:after="0" w:before="0"/>
            </w:pPr>
            <w:r/>
            <w:r>
              <w:rPr>
                <w:rFonts w:ascii="Aptos" w:hAnsi="Aptos"/>
                <w:b w:val="0"/>
                <w:color w:val="334155"/>
                <w:sz w:val="16"/>
              </w:rPr>
              <w:t>HTML5, CSS, JavaScript, SVG</w:t>
            </w:r>
          </w:p>
        </w:tc>
        <w:tc>
          <w:tcPr>
            <w:tcW w:type="dxa" w:w="5760"/>
            <w:shd w:fill="F2F5F9"/>
            <w:vAlign w:val="center"/>
            <w:tcMar>
              <w:top w:w="52" w:type="dxa"/>
              <w:start w:w="95" w:type="dxa"/>
              <w:bottom w:w="52" w:type="dxa"/>
              <w:end w:w="95" w:type="dxa"/>
            </w:tcMar>
          </w:tcPr>
          <w:p>
            <w:r>
              <w:t>Navigation, dashboard charts, search/filter, customer/account and transaction forms, alert actions, account cards, transfer modal.</w:t>
            </w:r>
          </w:p>
        </w:tc>
      </w:tr>
      <w:tr>
        <w:trPr>
          <w:cantSplit/>
        </w:trPr>
        <w:tc>
          <w:tcPr>
            <w:tcW w:type="dxa" w:w="1656"/>
            <w:shd w:fill="FFFFFF"/>
            <w:vAlign w:val="center"/>
            <w:tcMar>
              <w:top w:w="52" w:type="dxa"/>
              <w:start w:w="95" w:type="dxa"/>
              <w:bottom w:w="52" w:type="dxa"/>
              <w:end w:w="95" w:type="dxa"/>
            </w:tcMar>
          </w:tcPr>
          <w:p>
            <w:pPr>
              <w:spacing w:after="0" w:before="0"/>
            </w:pPr>
            <w:r/>
            <w:r>
              <w:rPr>
                <w:rFonts w:ascii="Aptos" w:hAnsi="Aptos"/>
                <w:b w:val="0"/>
                <w:color w:val="334155"/>
                <w:sz w:val="16"/>
              </w:rPr>
              <w:t>Application API</w:t>
            </w:r>
          </w:p>
        </w:tc>
        <w:tc>
          <w:tcPr>
            <w:tcW w:type="dxa" w:w="2664"/>
            <w:shd w:fill="FFFFFF"/>
            <w:vAlign w:val="center"/>
            <w:tcMar>
              <w:top w:w="52" w:type="dxa"/>
              <w:start w:w="95" w:type="dxa"/>
              <w:bottom w:w="52" w:type="dxa"/>
              <w:end w:w="95" w:type="dxa"/>
            </w:tcMar>
          </w:tcPr>
          <w:p>
            <w:pPr>
              <w:spacing w:after="0" w:before="0"/>
            </w:pPr>
            <w:r/>
            <w:r>
              <w:rPr>
                <w:rFonts w:ascii="Aptos" w:hAnsi="Aptos"/>
                <w:b w:val="0"/>
                <w:color w:val="334155"/>
                <w:sz w:val="16"/>
              </w:rPr>
              <w:t>Python 3 standard library</w:t>
            </w:r>
          </w:p>
        </w:tc>
        <w:tc>
          <w:tcPr>
            <w:tcW w:type="dxa" w:w="5760"/>
            <w:shd w:fill="FFFFFF"/>
            <w:vAlign w:val="center"/>
            <w:tcMar>
              <w:top w:w="52" w:type="dxa"/>
              <w:start w:w="95" w:type="dxa"/>
              <w:bottom w:w="52" w:type="dxa"/>
              <w:end w:w="95" w:type="dxa"/>
            </w:tcMar>
          </w:tcPr>
          <w:p>
            <w:pPr>
              <w:spacing w:after="0" w:before="0"/>
            </w:pPr>
            <w:r/>
            <w:r>
              <w:rPr>
                <w:rFonts w:ascii="Aptos" w:hAnsi="Aptos"/>
                <w:b w:val="0"/>
                <w:color w:val="334155"/>
                <w:sz w:val="16"/>
              </w:rPr>
              <w:t>Serves static files and JSON endpoints; validates input; applies fraud rules; manages transactions.</w:t>
            </w:r>
          </w:p>
        </w:tc>
      </w:tr>
      <w:tr>
        <w:trPr>
          <w:cantSplit/>
        </w:trPr>
        <w:tc>
          <w:tcPr>
            <w:tcW w:type="dxa" w:w="1656"/>
            <w:shd w:fill="F2F5F9"/>
            <w:vAlign w:val="center"/>
            <w:tcMar>
              <w:top w:w="52" w:type="dxa"/>
              <w:start w:w="95" w:type="dxa"/>
              <w:bottom w:w="52" w:type="dxa"/>
              <w:end w:w="95" w:type="dxa"/>
            </w:tcMar>
          </w:tcPr>
          <w:p>
            <w:pPr>
              <w:spacing w:after="0" w:before="0"/>
            </w:pPr>
            <w:r/>
            <w:r>
              <w:rPr>
                <w:rFonts w:ascii="Aptos" w:hAnsi="Aptos"/>
                <w:b w:val="0"/>
                <w:color w:val="334155"/>
                <w:sz w:val="16"/>
              </w:rPr>
              <w:t>Persistence</w:t>
            </w:r>
          </w:p>
        </w:tc>
        <w:tc>
          <w:tcPr>
            <w:tcW w:type="dxa" w:w="2664"/>
            <w:shd w:fill="F2F5F9"/>
            <w:vAlign w:val="center"/>
            <w:tcMar>
              <w:top w:w="52" w:type="dxa"/>
              <w:start w:w="95" w:type="dxa"/>
              <w:bottom w:w="52" w:type="dxa"/>
              <w:end w:w="95" w:type="dxa"/>
            </w:tcMar>
          </w:tcPr>
          <w:p>
            <w:pPr>
              <w:spacing w:after="0" w:before="0"/>
            </w:pPr>
            <w:r/>
            <w:r>
              <w:rPr>
                <w:rFonts w:ascii="Aptos" w:hAnsi="Aptos"/>
                <w:b w:val="0"/>
                <w:color w:val="334155"/>
                <w:sz w:val="16"/>
              </w:rPr>
              <w:t>SQLite + Python sqlite3</w:t>
            </w:r>
          </w:p>
        </w:tc>
        <w:tc>
          <w:tcPr>
            <w:tcW w:type="dxa" w:w="5760"/>
            <w:shd w:fill="F2F5F9"/>
            <w:vAlign w:val="center"/>
            <w:tcMar>
              <w:top w:w="52" w:type="dxa"/>
              <w:start w:w="95" w:type="dxa"/>
              <w:bottom w:w="52" w:type="dxa"/>
              <w:end w:w="95" w:type="dxa"/>
            </w:tcMar>
          </w:tcPr>
          <w:p>
            <w:pPr>
              <w:spacing w:after="0" w:before="0"/>
            </w:pPr>
            <w:r/>
            <w:r>
              <w:rPr>
                <w:rFonts w:ascii="Aptos" w:hAnsi="Aptos"/>
                <w:b w:val="0"/>
                <w:color w:val="334155"/>
                <w:sz w:val="16"/>
              </w:rPr>
              <w:t>Relational storage, constraints, indexes, views, triggers, query execution, transaction boundaries.</w:t>
            </w:r>
          </w:p>
        </w:tc>
      </w:tr>
      <w:tr>
        <w:trPr>
          <w:cantSplit/>
        </w:trPr>
        <w:tc>
          <w:tcPr>
            <w:tcW w:type="dxa" w:w="1656"/>
            <w:shd w:fill="FFFFFF"/>
            <w:vAlign w:val="center"/>
            <w:tcMar>
              <w:top w:w="52" w:type="dxa"/>
              <w:start w:w="95" w:type="dxa"/>
              <w:bottom w:w="52" w:type="dxa"/>
              <w:end w:w="95" w:type="dxa"/>
            </w:tcMar>
          </w:tcPr>
          <w:p>
            <w:pPr>
              <w:spacing w:after="0" w:before="0"/>
            </w:pPr>
            <w:r/>
            <w:r>
              <w:rPr>
                <w:rFonts w:ascii="Aptos" w:hAnsi="Aptos"/>
                <w:b w:val="0"/>
                <w:color w:val="334155"/>
                <w:sz w:val="16"/>
              </w:rPr>
              <w:t>Demo data</w:t>
            </w:r>
          </w:p>
        </w:tc>
        <w:tc>
          <w:tcPr>
            <w:tcW w:type="dxa" w:w="2664"/>
            <w:shd w:fill="FFFFFF"/>
            <w:vAlign w:val="center"/>
            <w:tcMar>
              <w:top w:w="52" w:type="dxa"/>
              <w:start w:w="95" w:type="dxa"/>
              <w:bottom w:w="52" w:type="dxa"/>
              <w:end w:w="95" w:type="dxa"/>
            </w:tcMar>
          </w:tcPr>
          <w:p>
            <w:pPr>
              <w:spacing w:after="0" w:before="0"/>
            </w:pPr>
            <w:r/>
            <w:r>
              <w:rPr>
                <w:rFonts w:ascii="Aptos" w:hAnsi="Aptos"/>
                <w:b w:val="0"/>
                <w:color w:val="334155"/>
                <w:sz w:val="16"/>
              </w:rPr>
              <w:t>schema.sql + seed.sql</w:t>
            </w:r>
          </w:p>
        </w:tc>
        <w:tc>
          <w:tcPr>
            <w:tcW w:type="dxa" w:w="5760"/>
            <w:shd w:fill="FFFFFF"/>
            <w:vAlign w:val="center"/>
            <w:tcMar>
              <w:top w:w="52" w:type="dxa"/>
              <w:start w:w="95" w:type="dxa"/>
              <w:bottom w:w="52" w:type="dxa"/>
              <w:end w:w="95" w:type="dxa"/>
            </w:tcMar>
          </w:tcPr>
          <w:p>
            <w:pPr>
              <w:spacing w:after="0" w:before="0"/>
            </w:pPr>
            <w:r/>
            <w:r>
              <w:rPr>
                <w:rFonts w:ascii="Aptos" w:hAnsi="Aptos"/>
                <w:b w:val="0"/>
                <w:color w:val="334155"/>
                <w:sz w:val="16"/>
              </w:rPr>
              <w:t>Reproducible fictional records that populate the database on first start or after reset.</w:t>
            </w:r>
          </w:p>
        </w:tc>
      </w:tr>
    </w:tbl>
    <w:p>
      <w:pPr>
        <w:spacing w:after="0"/>
      </w:pPr>
    </w:p>
    <w:p>
      <w:pPr>
        <w:pStyle w:val="Heading2"/>
      </w:pPr>
      <w:r>
        <w:t>Main application modules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57"/>
            <w:shd w:fill="20324B"/>
            <w:vAlign w:val="center"/>
            <w:tcMar>
              <w:top w:w="52" w:type="dxa"/>
              <w:start w:w="95" w:type="dxa"/>
              <w:bottom w:w="52" w:type="dxa"/>
              <w:end w:w="95" w:type="dxa"/>
            </w:tcMar>
          </w:tcPr>
          <w:p>
            <w:pPr>
              <w:spacing w:after="0" w:before="0"/>
            </w:pPr>
            <w:r/>
            <w:r>
              <w:rPr>
                <w:rFonts w:ascii="Aptos" w:hAnsi="Aptos"/>
                <w:b/>
                <w:color w:val="F4F7FC"/>
                <w:sz w:val="16"/>
              </w:rPr>
              <w:t>MODULE</w:t>
            </w:r>
          </w:p>
        </w:tc>
        <w:tc>
          <w:tcPr>
            <w:tcW w:type="dxa" w:w="4032"/>
            <w:shd w:fill="20324B"/>
            <w:vAlign w:val="center"/>
            <w:tcMar>
              <w:top w:w="52" w:type="dxa"/>
              <w:start w:w="95" w:type="dxa"/>
              <w:bottom w:w="52" w:type="dxa"/>
              <w:end w:w="95" w:type="dxa"/>
            </w:tcMar>
          </w:tcPr>
          <w:p>
            <w:pPr>
              <w:spacing w:after="0" w:before="0"/>
            </w:pPr>
            <w:r/>
            <w:r>
              <w:rPr>
                <w:rFonts w:ascii="Aptos" w:hAnsi="Aptos"/>
                <w:b/>
                <w:color w:val="F4F7FC"/>
                <w:sz w:val="16"/>
              </w:rPr>
              <w:t>USER VALUE</w:t>
            </w:r>
          </w:p>
        </w:tc>
        <w:tc>
          <w:tcPr>
            <w:tcW w:type="dxa" w:w="4291"/>
            <w:shd w:fill="20324B"/>
            <w:vAlign w:val="center"/>
            <w:tcMar>
              <w:top w:w="52" w:type="dxa"/>
              <w:start w:w="95" w:type="dxa"/>
              <w:bottom w:w="52" w:type="dxa"/>
              <w:end w:w="95" w:type="dxa"/>
            </w:tcMar>
          </w:tcPr>
          <w:p>
            <w:pPr>
              <w:spacing w:after="0" w:before="0"/>
            </w:pPr>
            <w:r/>
            <w:r>
              <w:rPr>
                <w:rFonts w:ascii="Aptos" w:hAnsi="Aptos"/>
                <w:b/>
                <w:color w:val="F4F7FC"/>
                <w:sz w:val="16"/>
              </w:rPr>
              <w:t>DBMS CONCEPTS EXERCISED</w:t>
            </w:r>
          </w:p>
        </w:tc>
      </w:tr>
      <w:tr>
        <w:trPr>
          <w:cantSplit/>
        </w:trPr>
        <w:tc>
          <w:tcPr>
            <w:tcW w:type="dxa" w:w="1757"/>
            <w:shd w:fill="F2F5F9"/>
            <w:vAlign w:val="center"/>
            <w:tcMar>
              <w:top w:w="52" w:type="dxa"/>
              <w:start w:w="95" w:type="dxa"/>
              <w:bottom w:w="52" w:type="dxa"/>
              <w:end w:w="95" w:type="dxa"/>
            </w:tcMar>
          </w:tcPr>
          <w:p>
            <w:pPr>
              <w:spacing w:after="0" w:before="0"/>
            </w:pPr>
            <w:r/>
            <w:r>
              <w:rPr>
                <w:rFonts w:ascii="Aptos" w:hAnsi="Aptos"/>
                <w:b w:val="0"/>
                <w:color w:val="334155"/>
                <w:sz w:val="15"/>
              </w:rPr>
              <w:t>Command center</w:t>
            </w:r>
          </w:p>
        </w:tc>
        <w:tc>
          <w:tcPr>
            <w:tcW w:type="dxa" w:w="4032"/>
            <w:shd w:fill="F2F5F9"/>
            <w:vAlign w:val="center"/>
            <w:tcMar>
              <w:top w:w="52" w:type="dxa"/>
              <w:start w:w="95" w:type="dxa"/>
              <w:bottom w:w="52" w:type="dxa"/>
              <w:end w:w="95" w:type="dxa"/>
            </w:tcMar>
          </w:tcPr>
          <w:p>
            <w:pPr>
              <w:spacing w:after="0" w:before="0"/>
            </w:pPr>
            <w:r/>
            <w:r>
              <w:rPr>
                <w:rFonts w:ascii="Aptos" w:hAnsi="Aptos"/>
                <w:b w:val="0"/>
                <w:color w:val="334155"/>
                <w:sz w:val="15"/>
              </w:rPr>
              <w:t>Transaction volume, flagged exposure, active alerts, monitored account count, trend chart, risk distribution.</w:t>
            </w:r>
          </w:p>
        </w:tc>
        <w:tc>
          <w:tcPr>
            <w:tcW w:type="dxa" w:w="4291"/>
            <w:shd w:fill="F2F5F9"/>
            <w:vAlign w:val="center"/>
            <w:tcMar>
              <w:top w:w="52" w:type="dxa"/>
              <w:start w:w="95" w:type="dxa"/>
              <w:bottom w:w="52" w:type="dxa"/>
              <w:end w:w="95" w:type="dxa"/>
            </w:tcMar>
          </w:tcPr>
          <w:p>
            <w:pPr>
              <w:spacing w:after="0" w:before="0"/>
            </w:pPr>
            <w:r/>
            <w:r>
              <w:rPr>
                <w:rFonts w:ascii="Aptos" w:hAnsi="Aptos"/>
                <w:b w:val="0"/>
                <w:color w:val="334155"/>
                <w:sz w:val="15"/>
              </w:rPr>
              <w:t>COUNT, SUM, GROUP BY, date aggregation, views.</w:t>
            </w:r>
          </w:p>
        </w:tc>
      </w:tr>
      <w:tr>
        <w:trPr>
          <w:cantSplit/>
        </w:trPr>
        <w:tc>
          <w:tcPr>
            <w:tcW w:type="dxa" w:w="1757"/>
            <w:shd w:fill="FFFFFF"/>
            <w:vAlign w:val="center"/>
            <w:tcMar>
              <w:top w:w="52" w:type="dxa"/>
              <w:start w:w="95" w:type="dxa"/>
              <w:bottom w:w="52" w:type="dxa"/>
              <w:end w:w="95" w:type="dxa"/>
            </w:tcMar>
          </w:tcPr>
          <w:p>
            <w:pPr>
              <w:spacing w:after="0" w:before="0"/>
            </w:pPr>
            <w:r/>
            <w:r>
              <w:rPr>
                <w:rFonts w:ascii="Aptos" w:hAnsi="Aptos"/>
                <w:b w:val="0"/>
                <w:color w:val="334155"/>
                <w:sz w:val="15"/>
              </w:rPr>
              <w:t>Transactions</w:t>
            </w:r>
          </w:p>
        </w:tc>
        <w:tc>
          <w:tcPr>
            <w:tcW w:type="dxa" w:w="4032"/>
            <w:shd w:fill="FFFFFF"/>
            <w:vAlign w:val="center"/>
            <w:tcMar>
              <w:top w:w="52" w:type="dxa"/>
              <w:start w:w="95" w:type="dxa"/>
              <w:bottom w:w="52" w:type="dxa"/>
              <w:end w:w="95" w:type="dxa"/>
            </w:tcMar>
          </w:tcPr>
          <w:p>
            <w:r>
              <w:t>Search/filter transactions, add transaction records, and export results.</w:t>
            </w:r>
          </w:p>
        </w:tc>
        <w:tc>
          <w:tcPr>
            <w:tcW w:type="dxa" w:w="4291"/>
            <w:shd w:fill="FFFFFF"/>
            <w:vAlign w:val="center"/>
            <w:tcMar>
              <w:top w:w="52" w:type="dxa"/>
              <w:start w:w="95" w:type="dxa"/>
              <w:bottom w:w="52" w:type="dxa"/>
              <w:end w:w="95" w:type="dxa"/>
            </w:tcMar>
          </w:tcPr>
          <w:p>
            <w:r>
              <w:t>Parameterized queries, joins, inserts, indexes, audit trigger.</w:t>
            </w:r>
          </w:p>
        </w:tc>
      </w:tr>
      <w:tr>
        <w:trPr>
          <w:cantSplit/>
        </w:trPr>
        <w:tc>
          <w:tcPr>
            <w:tcW w:type="dxa" w:w="1757"/>
            <w:shd w:fill="F2F5F9"/>
            <w:vAlign w:val="center"/>
            <w:tcMar>
              <w:top w:w="52" w:type="dxa"/>
              <w:start w:w="95" w:type="dxa"/>
              <w:bottom w:w="52" w:type="dxa"/>
              <w:end w:w="95" w:type="dxa"/>
            </w:tcMar>
          </w:tcPr>
          <w:p>
            <w:pPr>
              <w:spacing w:after="0" w:before="0"/>
            </w:pPr>
            <w:r/>
            <w:r>
              <w:rPr>
                <w:rFonts w:ascii="Aptos" w:hAnsi="Aptos"/>
                <w:b w:val="0"/>
                <w:color w:val="334155"/>
                <w:sz w:val="15"/>
              </w:rPr>
              <w:t>Fraud alert queue</w:t>
            </w:r>
          </w:p>
        </w:tc>
        <w:tc>
          <w:tcPr>
            <w:tcW w:type="dxa" w:w="4032"/>
            <w:shd w:fill="F2F5F9"/>
            <w:vAlign w:val="center"/>
            <w:tcMar>
              <w:top w:w="52" w:type="dxa"/>
              <w:start w:w="95" w:type="dxa"/>
              <w:bottom w:w="52" w:type="dxa"/>
              <w:end w:w="95" w:type="dxa"/>
            </w:tcMar>
          </w:tcPr>
          <w:p>
            <w:pPr>
              <w:spacing w:after="0" w:before="0"/>
            </w:pPr>
            <w:r/>
            <w:r>
              <w:rPr>
                <w:rFonts w:ascii="Aptos" w:hAnsi="Aptos"/>
                <w:b w:val="0"/>
                <w:color w:val="334155"/>
                <w:sz w:val="15"/>
              </w:rPr>
              <w:t>Inspect rules, severity, reason, and status; investigate, resolve, reopen, or mark false positive.</w:t>
            </w:r>
          </w:p>
        </w:tc>
        <w:tc>
          <w:tcPr>
            <w:tcW w:type="dxa" w:w="4291"/>
            <w:shd w:fill="F2F5F9"/>
            <w:vAlign w:val="center"/>
            <w:tcMar>
              <w:top w:w="52" w:type="dxa"/>
              <w:start w:w="95" w:type="dxa"/>
              <w:bottom w:w="52" w:type="dxa"/>
              <w:end w:w="95" w:type="dxa"/>
            </w:tcMar>
          </w:tcPr>
          <w:p>
            <w:pPr>
              <w:spacing w:after="0" w:before="0"/>
            </w:pPr>
            <w:r/>
            <w:r>
              <w:rPr>
                <w:rFonts w:ascii="Aptos" w:hAnsi="Aptos"/>
                <w:b w:val="0"/>
                <w:color w:val="334155"/>
                <w:sz w:val="15"/>
              </w:rPr>
              <w:t>Foreign keys, UNIQUE constraint, update transactions, audit inserts.</w:t>
            </w:r>
          </w:p>
        </w:tc>
      </w:tr>
      <w:tr>
        <w:trPr>
          <w:cantSplit/>
        </w:trPr>
        <w:tc>
          <w:tcPr>
            <w:tcW w:type="dxa" w:w="1757"/>
            <w:shd w:fill="FFFFFF"/>
            <w:vAlign w:val="center"/>
            <w:tcMar>
              <w:top w:w="52" w:type="dxa"/>
              <w:start w:w="95" w:type="dxa"/>
              <w:bottom w:w="52" w:type="dxa"/>
              <w:end w:w="95" w:type="dxa"/>
            </w:tcMar>
          </w:tcPr>
          <w:p>
            <w:pPr>
              <w:spacing w:after="0" w:before="0"/>
            </w:pPr>
            <w:r/>
            <w:r>
              <w:rPr>
                <w:rFonts w:ascii="Aptos" w:hAnsi="Aptos"/>
                <w:b w:val="0"/>
                <w:color w:val="334155"/>
                <w:sz w:val="15"/>
              </w:rPr>
              <w:t>Account intelligence</w:t>
            </w:r>
          </w:p>
        </w:tc>
        <w:tc>
          <w:tcPr>
            <w:tcW w:type="dxa" w:w="4032"/>
            <w:shd w:fill="FFFFFF"/>
            <w:vAlign w:val="center"/>
            <w:tcMar>
              <w:top w:w="52" w:type="dxa"/>
              <w:start w:w="95" w:type="dxa"/>
              <w:bottom w:w="52" w:type="dxa"/>
              <w:end w:w="95" w:type="dxa"/>
            </w:tcMar>
          </w:tcPr>
          <w:p>
            <w:r>
              <w:t>Account cards and a form to create a customer with a linked opening account.</w:t>
            </w:r>
          </w:p>
        </w:tc>
        <w:tc>
          <w:tcPr>
            <w:tcW w:type="dxa" w:w="4291"/>
            <w:shd w:fill="FFFFFF"/>
            <w:vAlign w:val="center"/>
            <w:tcMar>
              <w:top w:w="52" w:type="dxa"/>
              <w:start w:w="95" w:type="dxa"/>
              <w:bottom w:w="52" w:type="dxa"/>
              <w:end w:w="95" w:type="dxa"/>
            </w:tcMar>
          </w:tcPr>
          <w:p>
            <w:r>
              <w:t>Normalized relation, atomic inserts, aggregates, SQL view.</w:t>
            </w:r>
          </w:p>
        </w:tc>
      </w:tr>
      <w:tr>
        <w:trPr>
          <w:cantSplit/>
        </w:trPr>
        <w:tc>
          <w:tcPr>
            <w:tcW w:type="dxa" w:w="1757"/>
            <w:shd w:fill="F2F5F9"/>
            <w:vAlign w:val="center"/>
            <w:tcMar>
              <w:top w:w="52" w:type="dxa"/>
              <w:start w:w="95" w:type="dxa"/>
              <w:bottom w:w="52" w:type="dxa"/>
              <w:end w:w="95" w:type="dxa"/>
            </w:tcMar>
          </w:tcPr>
          <w:p>
            <w:pPr>
              <w:spacing w:after="0" w:before="0"/>
            </w:pPr>
            <w:r/>
            <w:r>
              <w:rPr>
                <w:rFonts w:ascii="Aptos" w:hAnsi="Aptos"/>
                <w:b w:val="0"/>
                <w:color w:val="334155"/>
                <w:sz w:val="15"/>
              </w:rPr>
              <w:t>SQL insights</w:t>
            </w:r>
          </w:p>
        </w:tc>
        <w:tc>
          <w:tcPr>
            <w:tcW w:type="dxa" w:w="4032"/>
            <w:shd w:fill="F2F5F9"/>
            <w:vAlign w:val="center"/>
            <w:tcMar>
              <w:top w:w="52" w:type="dxa"/>
              <w:start w:w="95" w:type="dxa"/>
              <w:bottom w:w="52" w:type="dxa"/>
              <w:end w:w="95" w:type="dxa"/>
            </w:tcMar>
          </w:tcPr>
          <w:p>
            <w:pPr>
              <w:spacing w:after="0" w:before="0"/>
            </w:pPr>
            <w:r/>
            <w:r>
              <w:rPr>
                <w:rFonts w:ascii="Aptos" w:hAnsi="Aptos"/>
                <w:b w:val="0"/>
                <w:color w:val="334155"/>
                <w:sz w:val="15"/>
              </w:rPr>
              <w:t>Category totals, alert outcomes, query examples.</w:t>
            </w:r>
          </w:p>
        </w:tc>
        <w:tc>
          <w:tcPr>
            <w:tcW w:type="dxa" w:w="4291"/>
            <w:shd w:fill="F2F5F9"/>
            <w:vAlign w:val="center"/>
            <w:tcMar>
              <w:top w:w="52" w:type="dxa"/>
              <w:start w:w="95" w:type="dxa"/>
              <w:bottom w:w="52" w:type="dxa"/>
              <w:end w:w="95" w:type="dxa"/>
            </w:tcMar>
          </w:tcPr>
          <w:p>
            <w:pPr>
              <w:spacing w:after="0" w:before="0"/>
            </w:pPr>
            <w:r/>
            <w:r>
              <w:rPr>
                <w:rFonts w:ascii="Aptos" w:hAnsi="Aptos"/>
                <w:b w:val="0"/>
                <w:color w:val="334155"/>
                <w:sz w:val="15"/>
              </w:rPr>
              <w:t>GROUP BY, AVG, SUM, views, query plans.</w:t>
            </w:r>
          </w:p>
        </w:tc>
      </w:tr>
      <w:tr>
        <w:trPr>
          <w:cantSplit/>
        </w:trPr>
        <w:tc>
          <w:tcPr>
            <w:tcW w:type="dxa" w:w="1757"/>
            <w:shd w:fill="FFFFFF"/>
            <w:vAlign w:val="center"/>
            <w:tcMar>
              <w:top w:w="52" w:type="dxa"/>
              <w:start w:w="95" w:type="dxa"/>
              <w:bottom w:w="52" w:type="dxa"/>
              <w:end w:w="95" w:type="dxa"/>
            </w:tcMar>
          </w:tcPr>
          <w:p>
            <w:pPr>
              <w:spacing w:after="0" w:before="0"/>
            </w:pPr>
            <w:r/>
            <w:r>
              <w:rPr>
                <w:rFonts w:ascii="Aptos" w:hAnsi="Aptos"/>
                <w:b w:val="0"/>
                <w:color w:val="334155"/>
                <w:sz w:val="15"/>
              </w:rPr>
              <w:t>Audit trail</w:t>
            </w:r>
          </w:p>
        </w:tc>
        <w:tc>
          <w:tcPr>
            <w:tcW w:type="dxa" w:w="4032"/>
            <w:shd w:fill="FFFFFF"/>
            <w:vAlign w:val="center"/>
            <w:tcMar>
              <w:top w:w="52" w:type="dxa"/>
              <w:start w:w="95" w:type="dxa"/>
              <w:bottom w:w="52" w:type="dxa"/>
              <w:end w:w="95" w:type="dxa"/>
            </w:tcMar>
          </w:tcPr>
          <w:p>
            <w:pPr>
              <w:spacing w:after="0" w:before="0"/>
            </w:pPr>
            <w:r/>
            <w:r>
              <w:rPr>
                <w:rFonts w:ascii="Aptos" w:hAnsi="Aptos"/>
                <w:b w:val="0"/>
                <w:color w:val="334155"/>
                <w:sz w:val="15"/>
              </w:rPr>
              <w:t>Inspect system and analyst events with actor, entity, detail, and timestamp.</w:t>
            </w:r>
          </w:p>
        </w:tc>
        <w:tc>
          <w:tcPr>
            <w:tcW w:type="dxa" w:w="4291"/>
            <w:shd w:fill="FFFFFF"/>
            <w:vAlign w:val="center"/>
            <w:tcMar>
              <w:top w:w="52" w:type="dxa"/>
              <w:start w:w="95" w:type="dxa"/>
              <w:bottom w:w="52" w:type="dxa"/>
              <w:end w:w="95" w:type="dxa"/>
            </w:tcMar>
          </w:tcPr>
          <w:p>
            <w:pPr>
              <w:spacing w:after="0" w:before="0"/>
            </w:pPr>
            <w:r/>
            <w:r>
              <w:rPr>
                <w:rFonts w:ascii="Aptos" w:hAnsi="Aptos"/>
                <w:b w:val="0"/>
                <w:color w:val="334155"/>
                <w:sz w:val="15"/>
              </w:rPr>
              <w:t>Trigger-generated records and explicit transactional event logging.</w:t>
            </w:r>
          </w:p>
        </w:tc>
      </w:tr>
    </w:tbl>
    <w:p>
      <w:pPr>
        <w:spacing w:after="0"/>
      </w:pPr>
    </w:p>
    <w:p>
      <w:pPr>
        <w:pStyle w:val="Heading2"/>
      </w:pPr>
      <w:r>
        <w:t>Technology decisions</w:t>
      </w:r>
    </w:p>
    <w:p>
      <w:r>
        <w:t>The project uses Python’s standard-library HTTP server and SQLite to keep installation simple and runtime local. Native SVG charts avoid external JavaScript packages and CDN access.</w:t>
      </w:r>
    </w:p>
    <w:p>
      <w:r>
        <w:br w:type="page"/>
      </w:r>
    </w:p>
    <w:p>
      <w:pPr>
        <w:spacing w:after="60"/>
      </w:pPr>
      <w:r>
        <w:rPr>
          <w:b/>
          <w:color w:val="1E978B"/>
          <w:sz w:val="16"/>
        </w:rPr>
        <w:t>03 / DATA MODEL</w:t>
      </w:r>
    </w:p>
    <w:p>
      <w:pPr>
        <w:pStyle w:val="Heading1"/>
      </w:pPr>
      <w:r>
        <w:t>Entity relationship design</w:t>
      </w:r>
    </w:p>
    <w:p>
      <w:pPr>
        <w:spacing w:after="180"/>
      </w:pPr>
      <w:r>
        <w:rPr>
          <w:color w:val="677488"/>
          <w:sz w:val="18"/>
        </w:rPr>
        <w:t>The core tables are normalized and connected through explicit foreign-key relationships.</w:t>
      </w:r>
    </w:p>
    <w:p>
      <w:r>
        <w:drawing>
          <wp:inline xmlns:a="http://schemas.openxmlformats.org/drawingml/2006/main" xmlns:pic="http://schemas.openxmlformats.org/drawingml/2006/picture">
            <wp:extent cx="6446520" cy="3473958"/>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446520" cy="3473958"/>
                    </a:xfrm>
                    <a:prstGeom prst="rect"/>
                  </pic:spPr>
                </pic:pic>
              </a:graphicData>
            </a:graphic>
          </wp:inline>
        </w:drawing>
      </w:r>
    </w:p>
    <w:p>
      <w:pPr>
        <w:spacing w:before="20" w:after="140"/>
        <w:jc w:val="center"/>
      </w:pPr>
      <w:r>
        <w:rPr>
          <w:i/>
          <w:color w:val="6B788D"/>
          <w:sz w:val="16"/>
        </w:rPr>
        <w:t>Figure 1. PHANTOM entity relationship diagram (audit logs use entity references rather than cascading foreign keys).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20324B"/>
            <w:vAlign w:val="center"/>
            <w:tcMar>
              <w:top w:w="52" w:type="dxa"/>
              <w:start w:w="95" w:type="dxa"/>
              <w:bottom w:w="52" w:type="dxa"/>
              <w:end w:w="95" w:type="dxa"/>
            </w:tcMar>
          </w:tcPr>
          <w:p>
            <w:pPr>
              <w:spacing w:after="0" w:before="0"/>
            </w:pPr>
            <w:r/>
            <w:r>
              <w:rPr>
                <w:rFonts w:ascii="Aptos" w:hAnsi="Aptos"/>
                <w:b/>
                <w:color w:val="F4F7FC"/>
                <w:sz w:val="16"/>
              </w:rPr>
              <w:t>ENTITY</w:t>
            </w:r>
          </w:p>
        </w:tc>
        <w:tc>
          <w:tcPr>
            <w:tcW w:type="dxa" w:w="4464"/>
            <w:shd w:fill="20324B"/>
            <w:vAlign w:val="center"/>
            <w:tcMar>
              <w:top w:w="52" w:type="dxa"/>
              <w:start w:w="95" w:type="dxa"/>
              <w:bottom w:w="52" w:type="dxa"/>
              <w:end w:w="95" w:type="dxa"/>
            </w:tcMar>
          </w:tcPr>
          <w:p>
            <w:pPr>
              <w:spacing w:after="0" w:before="0"/>
            </w:pPr>
            <w:r/>
            <w:r>
              <w:rPr>
                <w:rFonts w:ascii="Aptos" w:hAnsi="Aptos"/>
                <w:b/>
                <w:color w:val="F4F7FC"/>
                <w:sz w:val="16"/>
              </w:rPr>
              <w:t>KEY FIELDS / ROLE</w:t>
            </w:r>
          </w:p>
        </w:tc>
        <w:tc>
          <w:tcPr>
            <w:tcW w:type="dxa" w:w="4104"/>
            <w:shd w:fill="20324B"/>
            <w:vAlign w:val="center"/>
            <w:tcMar>
              <w:top w:w="52" w:type="dxa"/>
              <w:start w:w="95" w:type="dxa"/>
              <w:bottom w:w="52" w:type="dxa"/>
              <w:end w:w="95" w:type="dxa"/>
            </w:tcMar>
          </w:tcPr>
          <w:p>
            <w:pPr>
              <w:spacing w:after="0" w:before="0"/>
            </w:pPr>
            <w:r/>
            <w:r>
              <w:rPr>
                <w:rFonts w:ascii="Aptos" w:hAnsi="Aptos"/>
                <w:b/>
                <w:color w:val="F4F7FC"/>
                <w:sz w:val="16"/>
              </w:rPr>
              <w:t>RELATIONSHIP</w:t>
            </w:r>
          </w:p>
        </w:tc>
      </w:tr>
      <w:tr>
        <w:trPr>
          <w:cantSplit/>
        </w:trPr>
        <w:tc>
          <w:tcPr>
            <w:tcW w:type="dxa" w:w="1512"/>
            <w:shd w:fill="F2F5F9"/>
            <w:vAlign w:val="center"/>
            <w:tcMar>
              <w:top w:w="52" w:type="dxa"/>
              <w:start w:w="95" w:type="dxa"/>
              <w:bottom w:w="52" w:type="dxa"/>
              <w:end w:w="95" w:type="dxa"/>
            </w:tcMar>
          </w:tcPr>
          <w:p>
            <w:pPr>
              <w:spacing w:after="0" w:before="0"/>
            </w:pPr>
            <w:r/>
            <w:r>
              <w:rPr>
                <w:rFonts w:ascii="Aptos" w:hAnsi="Aptos"/>
                <w:b w:val="0"/>
                <w:color w:val="334155"/>
                <w:sz w:val="15"/>
              </w:rPr>
              <w:t>customers</w:t>
            </w:r>
          </w:p>
        </w:tc>
        <w:tc>
          <w:tcPr>
            <w:tcW w:type="dxa" w:w="4464"/>
            <w:shd w:fill="F2F5F9"/>
            <w:vAlign w:val="center"/>
            <w:tcMar>
              <w:top w:w="52" w:type="dxa"/>
              <w:start w:w="95" w:type="dxa"/>
              <w:bottom w:w="52" w:type="dxa"/>
              <w:end w:w="95" w:type="dxa"/>
            </w:tcMar>
          </w:tcPr>
          <w:p>
            <w:pPr>
              <w:spacing w:after="0" w:before="0"/>
            </w:pPr>
            <w:r/>
            <w:r>
              <w:rPr>
                <w:rFonts w:ascii="Aptos" w:hAnsi="Aptos"/>
                <w:b w:val="0"/>
                <w:color w:val="334155"/>
                <w:sz w:val="15"/>
              </w:rPr>
              <w:t>id (PK), email (UNIQUE), full_name, risk_tier</w:t>
            </w:r>
          </w:p>
        </w:tc>
        <w:tc>
          <w:tcPr>
            <w:tcW w:type="dxa" w:w="4104"/>
            <w:shd w:fill="F2F5F9"/>
            <w:vAlign w:val="center"/>
            <w:tcMar>
              <w:top w:w="52" w:type="dxa"/>
              <w:start w:w="95" w:type="dxa"/>
              <w:bottom w:w="52" w:type="dxa"/>
              <w:end w:w="95" w:type="dxa"/>
            </w:tcMar>
          </w:tcPr>
          <w:p>
            <w:pPr>
              <w:spacing w:after="0" w:before="0"/>
            </w:pPr>
            <w:r/>
            <w:r>
              <w:rPr>
                <w:rFonts w:ascii="Aptos" w:hAnsi="Aptos"/>
                <w:b w:val="0"/>
                <w:color w:val="334155"/>
                <w:sz w:val="15"/>
              </w:rPr>
              <w:t>One customer owns one or more accounts.</w:t>
            </w:r>
          </w:p>
        </w:tc>
      </w:tr>
      <w:tr>
        <w:trPr>
          <w:cantSplit/>
        </w:trPr>
        <w:tc>
          <w:tcPr>
            <w:tcW w:type="dxa" w:w="1512"/>
            <w:shd w:fill="FFFFFF"/>
            <w:vAlign w:val="center"/>
            <w:tcMar>
              <w:top w:w="52" w:type="dxa"/>
              <w:start w:w="95" w:type="dxa"/>
              <w:bottom w:w="52" w:type="dxa"/>
              <w:end w:w="95" w:type="dxa"/>
            </w:tcMar>
          </w:tcPr>
          <w:p>
            <w:pPr>
              <w:spacing w:after="0" w:before="0"/>
            </w:pPr>
            <w:r/>
            <w:r>
              <w:rPr>
                <w:rFonts w:ascii="Aptos" w:hAnsi="Aptos"/>
                <w:b w:val="0"/>
                <w:color w:val="334155"/>
                <w:sz w:val="15"/>
              </w:rPr>
              <w:t>accounts</w:t>
            </w:r>
          </w:p>
        </w:tc>
        <w:tc>
          <w:tcPr>
            <w:tcW w:type="dxa" w:w="4464"/>
            <w:shd w:fill="FFFFFF"/>
            <w:vAlign w:val="center"/>
            <w:tcMar>
              <w:top w:w="52" w:type="dxa"/>
              <w:start w:w="95" w:type="dxa"/>
              <w:bottom w:w="52" w:type="dxa"/>
              <w:end w:w="95" w:type="dxa"/>
            </w:tcMar>
          </w:tcPr>
          <w:p>
            <w:pPr>
              <w:spacing w:after="0" w:before="0"/>
            </w:pPr>
            <w:r/>
            <w:r>
              <w:rPr>
                <w:rFonts w:ascii="Aptos" w:hAnsi="Aptos"/>
                <w:b w:val="0"/>
                <w:color w:val="334155"/>
                <w:sz w:val="15"/>
              </w:rPr>
              <w:t>id (PK), customer_id (FK), balance, type, status</w:t>
            </w:r>
          </w:p>
        </w:tc>
        <w:tc>
          <w:tcPr>
            <w:tcW w:type="dxa" w:w="4104"/>
            <w:shd w:fill="FFFFFF"/>
            <w:vAlign w:val="center"/>
            <w:tcMar>
              <w:top w:w="52" w:type="dxa"/>
              <w:start w:w="95" w:type="dxa"/>
              <w:bottom w:w="52" w:type="dxa"/>
              <w:end w:w="95" w:type="dxa"/>
            </w:tcMar>
          </w:tcPr>
          <w:p>
            <w:pPr>
              <w:spacing w:after="0" w:before="0"/>
            </w:pPr>
            <w:r/>
            <w:r>
              <w:rPr>
                <w:rFonts w:ascii="Aptos" w:hAnsi="Aptos"/>
                <w:b w:val="0"/>
                <w:color w:val="334155"/>
                <w:sz w:val="15"/>
              </w:rPr>
              <w:t>An account belongs to one customer and has a transaction history.</w:t>
            </w:r>
          </w:p>
        </w:tc>
      </w:tr>
      <w:tr>
        <w:trPr>
          <w:cantSplit/>
        </w:trPr>
        <w:tc>
          <w:tcPr>
            <w:tcW w:type="dxa" w:w="1512"/>
            <w:shd w:fill="F2F5F9"/>
            <w:vAlign w:val="center"/>
            <w:tcMar>
              <w:top w:w="52" w:type="dxa"/>
              <w:start w:w="95" w:type="dxa"/>
              <w:bottom w:w="52" w:type="dxa"/>
              <w:end w:w="95" w:type="dxa"/>
            </w:tcMar>
          </w:tcPr>
          <w:p>
            <w:pPr>
              <w:spacing w:after="0" w:before="0"/>
            </w:pPr>
            <w:r/>
            <w:r>
              <w:rPr>
                <w:rFonts w:ascii="Aptos" w:hAnsi="Aptos"/>
                <w:b w:val="0"/>
                <w:color w:val="334155"/>
                <w:sz w:val="15"/>
              </w:rPr>
              <w:t>transactions</w:t>
            </w:r>
          </w:p>
        </w:tc>
        <w:tc>
          <w:tcPr>
            <w:tcW w:type="dxa" w:w="4464"/>
            <w:shd w:fill="F2F5F9"/>
            <w:vAlign w:val="center"/>
            <w:tcMar>
              <w:top w:w="52" w:type="dxa"/>
              <w:start w:w="95" w:type="dxa"/>
              <w:bottom w:w="52" w:type="dxa"/>
              <w:end w:w="95" w:type="dxa"/>
            </w:tcMar>
          </w:tcPr>
          <w:p>
            <w:pPr>
              <w:spacing w:after="0" w:before="0"/>
            </w:pPr>
            <w:r/>
            <w:r>
              <w:rPr>
                <w:rFonts w:ascii="Aptos" w:hAnsi="Aptos"/>
                <w:b w:val="0"/>
                <w:color w:val="334155"/>
                <w:sz w:val="15"/>
              </w:rPr>
              <w:t>id (PK), external_ref (UNIQUE), account_id (FK), optional counterparty_account_id (FK), amount, risk_score</w:t>
            </w:r>
          </w:p>
        </w:tc>
        <w:tc>
          <w:tcPr>
            <w:tcW w:type="dxa" w:w="4104"/>
            <w:shd w:fill="F2F5F9"/>
            <w:vAlign w:val="center"/>
            <w:tcMar>
              <w:top w:w="52" w:type="dxa"/>
              <w:start w:w="95" w:type="dxa"/>
              <w:bottom w:w="52" w:type="dxa"/>
              <w:end w:w="95" w:type="dxa"/>
            </w:tcMar>
          </w:tcPr>
          <w:p>
            <w:pPr>
              <w:spacing w:after="0" w:before="0"/>
            </w:pPr>
            <w:r/>
            <w:r>
              <w:rPr>
                <w:rFonts w:ascii="Aptos" w:hAnsi="Aptos"/>
                <w:b w:val="0"/>
                <w:color w:val="334155"/>
                <w:sz w:val="15"/>
              </w:rPr>
              <w:t>Each transaction belongs to an account and may reference a counterparty account.</w:t>
            </w:r>
          </w:p>
        </w:tc>
      </w:tr>
      <w:tr>
        <w:trPr>
          <w:cantSplit/>
        </w:trPr>
        <w:tc>
          <w:tcPr>
            <w:tcW w:type="dxa" w:w="1512"/>
            <w:shd w:fill="FFFFFF"/>
            <w:vAlign w:val="center"/>
            <w:tcMar>
              <w:top w:w="52" w:type="dxa"/>
              <w:start w:w="95" w:type="dxa"/>
              <w:bottom w:w="52" w:type="dxa"/>
              <w:end w:w="95" w:type="dxa"/>
            </w:tcMar>
          </w:tcPr>
          <w:p>
            <w:pPr>
              <w:spacing w:after="0" w:before="0"/>
            </w:pPr>
            <w:r/>
            <w:r>
              <w:rPr>
                <w:rFonts w:ascii="Aptos" w:hAnsi="Aptos"/>
                <w:b w:val="0"/>
                <w:color w:val="334155"/>
                <w:sz w:val="15"/>
              </w:rPr>
              <w:t>fraud_alerts</w:t>
            </w:r>
          </w:p>
        </w:tc>
        <w:tc>
          <w:tcPr>
            <w:tcW w:type="dxa" w:w="4464"/>
            <w:shd w:fill="FFFFFF"/>
            <w:vAlign w:val="center"/>
            <w:tcMar>
              <w:top w:w="52" w:type="dxa"/>
              <w:start w:w="95" w:type="dxa"/>
              <w:bottom w:w="52" w:type="dxa"/>
              <w:end w:w="95" w:type="dxa"/>
            </w:tcMar>
          </w:tcPr>
          <w:p>
            <w:pPr>
              <w:spacing w:after="0" w:before="0"/>
            </w:pPr>
            <w:r/>
            <w:r>
              <w:rPr>
                <w:rFonts w:ascii="Aptos" w:hAnsi="Aptos"/>
                <w:b w:val="0"/>
                <w:color w:val="334155"/>
                <w:sz w:val="15"/>
              </w:rPr>
              <w:t>id (PK), transaction_id (FK + UNIQUE), account_id (FK), severity, score, status</w:t>
            </w:r>
          </w:p>
        </w:tc>
        <w:tc>
          <w:tcPr>
            <w:tcW w:type="dxa" w:w="4104"/>
            <w:shd w:fill="FFFFFF"/>
            <w:vAlign w:val="center"/>
            <w:tcMar>
              <w:top w:w="52" w:type="dxa"/>
              <w:start w:w="95" w:type="dxa"/>
              <w:bottom w:w="52" w:type="dxa"/>
              <w:end w:w="95" w:type="dxa"/>
            </w:tcMar>
          </w:tcPr>
          <w:p>
            <w:pPr>
              <w:spacing w:after="0" w:before="0"/>
            </w:pPr>
            <w:r/>
            <w:r>
              <w:rPr>
                <w:rFonts w:ascii="Aptos" w:hAnsi="Aptos"/>
                <w:b w:val="0"/>
                <w:color w:val="334155"/>
                <w:sz w:val="15"/>
              </w:rPr>
              <w:t>One transaction can have at most one alert record in this demo model.</w:t>
            </w:r>
          </w:p>
        </w:tc>
      </w:tr>
      <w:tr>
        <w:trPr>
          <w:cantSplit/>
        </w:trPr>
        <w:tc>
          <w:tcPr>
            <w:tcW w:type="dxa" w:w="1512"/>
            <w:shd w:fill="F2F5F9"/>
            <w:vAlign w:val="center"/>
            <w:tcMar>
              <w:top w:w="52" w:type="dxa"/>
              <w:start w:w="95" w:type="dxa"/>
              <w:bottom w:w="52" w:type="dxa"/>
              <w:end w:w="95" w:type="dxa"/>
            </w:tcMar>
          </w:tcPr>
          <w:p>
            <w:pPr>
              <w:spacing w:after="0" w:before="0"/>
            </w:pPr>
            <w:r/>
            <w:r>
              <w:rPr>
                <w:rFonts w:ascii="Aptos" w:hAnsi="Aptos"/>
                <w:b w:val="0"/>
                <w:color w:val="334155"/>
                <w:sz w:val="15"/>
              </w:rPr>
              <w:t>audit_logs</w:t>
            </w:r>
          </w:p>
        </w:tc>
        <w:tc>
          <w:tcPr>
            <w:tcW w:type="dxa" w:w="4464"/>
            <w:shd w:fill="F2F5F9"/>
            <w:vAlign w:val="center"/>
            <w:tcMar>
              <w:top w:w="52" w:type="dxa"/>
              <w:start w:w="95" w:type="dxa"/>
              <w:bottom w:w="52" w:type="dxa"/>
              <w:end w:w="95" w:type="dxa"/>
            </w:tcMar>
          </w:tcPr>
          <w:p>
            <w:pPr>
              <w:spacing w:after="0" w:before="0"/>
            </w:pPr>
            <w:r/>
            <w:r>
              <w:rPr>
                <w:rFonts w:ascii="Aptos" w:hAnsi="Aptos"/>
                <w:b w:val="0"/>
                <w:color w:val="334155"/>
                <w:sz w:val="15"/>
              </w:rPr>
              <w:t>id (PK), actor, action, entity_type, entity_id, details, created_at</w:t>
            </w:r>
          </w:p>
        </w:tc>
        <w:tc>
          <w:tcPr>
            <w:tcW w:type="dxa" w:w="4104"/>
            <w:shd w:fill="F2F5F9"/>
            <w:vAlign w:val="center"/>
            <w:tcMar>
              <w:top w:w="52" w:type="dxa"/>
              <w:start w:w="95" w:type="dxa"/>
              <w:bottom w:w="52" w:type="dxa"/>
              <w:end w:w="95" w:type="dxa"/>
            </w:tcMar>
          </w:tcPr>
          <w:p>
            <w:pPr>
              <w:spacing w:after="0" w:before="0"/>
            </w:pPr>
            <w:r/>
            <w:r>
              <w:rPr>
                <w:rFonts w:ascii="Aptos" w:hAnsi="Aptos"/>
                <w:b w:val="0"/>
                <w:color w:val="334155"/>
                <w:sz w:val="15"/>
              </w:rPr>
              <w:t>Captures system events without being cascade-deleted with business records.</w:t>
            </w:r>
          </w:p>
        </w:tc>
      </w:tr>
    </w:tbl>
    <w:p>
      <w:pPr>
        <w:spacing w:after="0"/>
      </w:pPr>
    </w:p>
    <w:p>
      <w:r>
        <w:br w:type="page"/>
      </w:r>
    </w:p>
    <w:p>
      <w:pPr>
        <w:spacing w:after="60"/>
      </w:pPr>
      <w:r>
        <w:rPr>
          <w:b/>
          <w:color w:val="1E978B"/>
          <w:sz w:val="16"/>
        </w:rPr>
        <w:t>04 / DATABASE IMPLEMENTATION</w:t>
      </w:r>
    </w:p>
    <w:p>
      <w:pPr>
        <w:pStyle w:val="Heading1"/>
      </w:pPr>
      <w:r>
        <w:t>Integrity, normalization &amp; performance</w:t>
      </w:r>
    </w:p>
    <w:p>
      <w:pPr>
        <w:spacing w:after="180"/>
      </w:pPr>
      <w:r>
        <w:rPr>
          <w:color w:val="677488"/>
          <w:sz w:val="18"/>
        </w:rPr>
        <w:t>Database rules do the safety work, not just the frontend.</w:t>
      </w:r>
    </w:p>
    <w:p>
      <w:pPr>
        <w:pStyle w:val="Heading2"/>
      </w:pPr>
      <w:r>
        <w:t>Normalization overview</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0324B"/>
            <w:vAlign w:val="center"/>
            <w:tcMar>
              <w:top w:w="52" w:type="dxa"/>
              <w:start w:w="95" w:type="dxa"/>
              <w:bottom w:w="52" w:type="dxa"/>
              <w:end w:w="95" w:type="dxa"/>
            </w:tcMar>
          </w:tcPr>
          <w:p>
            <w:pPr>
              <w:spacing w:after="0" w:before="0"/>
            </w:pPr>
            <w:r/>
            <w:r>
              <w:rPr>
                <w:rFonts w:ascii="Aptos" w:hAnsi="Aptos"/>
                <w:b/>
                <w:color w:val="F4F7FC"/>
                <w:sz w:val="16"/>
              </w:rPr>
              <w:t>FORM</w:t>
            </w:r>
          </w:p>
        </w:tc>
        <w:tc>
          <w:tcPr>
            <w:tcW w:type="dxa" w:w="7992"/>
            <w:shd w:fill="20324B"/>
            <w:vAlign w:val="center"/>
            <w:tcMar>
              <w:top w:w="52" w:type="dxa"/>
              <w:start w:w="95" w:type="dxa"/>
              <w:bottom w:w="52" w:type="dxa"/>
              <w:end w:w="95" w:type="dxa"/>
            </w:tcMar>
          </w:tcPr>
          <w:p>
            <w:pPr>
              <w:spacing w:after="0" w:before="0"/>
            </w:pPr>
            <w:r/>
            <w:r>
              <w:rPr>
                <w:rFonts w:ascii="Aptos" w:hAnsi="Aptos"/>
                <w:b/>
                <w:color w:val="F4F7FC"/>
                <w:sz w:val="16"/>
              </w:rPr>
              <w:t>APPLICATION IN PHANTOM</w:t>
            </w:r>
          </w:p>
        </w:tc>
      </w:tr>
      <w:tr>
        <w:trPr>
          <w:cantSplit/>
        </w:trPr>
        <w:tc>
          <w:tcPr>
            <w:tcW w:type="dxa" w:w="2088"/>
            <w:shd w:fill="F2F5F9"/>
            <w:vAlign w:val="center"/>
            <w:tcMar>
              <w:top w:w="52" w:type="dxa"/>
              <w:start w:w="95" w:type="dxa"/>
              <w:bottom w:w="52" w:type="dxa"/>
              <w:end w:w="95" w:type="dxa"/>
            </w:tcMar>
          </w:tcPr>
          <w:p>
            <w:pPr>
              <w:spacing w:after="0" w:before="0"/>
            </w:pPr>
            <w:r/>
            <w:r>
              <w:rPr>
                <w:rFonts w:ascii="Aptos" w:hAnsi="Aptos"/>
                <w:b w:val="0"/>
                <w:color w:val="334155"/>
                <w:sz w:val="16"/>
              </w:rPr>
              <w:t>First Normal Form (1NF)</w:t>
            </w:r>
          </w:p>
        </w:tc>
        <w:tc>
          <w:tcPr>
            <w:tcW w:type="dxa" w:w="7992"/>
            <w:shd w:fill="F2F5F9"/>
            <w:vAlign w:val="center"/>
            <w:tcMar>
              <w:top w:w="52" w:type="dxa"/>
              <w:start w:w="95" w:type="dxa"/>
              <w:bottom w:w="52" w:type="dxa"/>
              <w:end w:w="95" w:type="dxa"/>
            </w:tcMar>
          </w:tcPr>
          <w:p>
            <w:pPr>
              <w:spacing w:after="0" w:before="0"/>
            </w:pPr>
            <w:r/>
            <w:r>
              <w:rPr>
                <w:rFonts w:ascii="Aptos" w:hAnsi="Aptos"/>
                <w:b w:val="0"/>
                <w:color w:val="334155"/>
                <w:sz w:val="16"/>
              </w:rPr>
              <w:t>Each field stores one value: customer email, account balance, transaction amount, and alert status are individual attributes, not repeating lists.</w:t>
            </w:r>
          </w:p>
        </w:tc>
      </w:tr>
      <w:tr>
        <w:trPr>
          <w:cantSplit/>
        </w:trPr>
        <w:tc>
          <w:tcPr>
            <w:tcW w:type="dxa" w:w="2088"/>
            <w:shd w:fill="FFFFFF"/>
            <w:vAlign w:val="center"/>
            <w:tcMar>
              <w:top w:w="52" w:type="dxa"/>
              <w:start w:w="95" w:type="dxa"/>
              <w:bottom w:w="52" w:type="dxa"/>
              <w:end w:w="95" w:type="dxa"/>
            </w:tcMar>
          </w:tcPr>
          <w:p>
            <w:pPr>
              <w:spacing w:after="0" w:before="0"/>
            </w:pPr>
            <w:r/>
            <w:r>
              <w:rPr>
                <w:rFonts w:ascii="Aptos" w:hAnsi="Aptos"/>
                <w:b w:val="0"/>
                <w:color w:val="334155"/>
                <w:sz w:val="16"/>
              </w:rPr>
              <w:t>Second Normal Form (2NF)</w:t>
            </w:r>
          </w:p>
        </w:tc>
        <w:tc>
          <w:tcPr>
            <w:tcW w:type="dxa" w:w="7992"/>
            <w:shd w:fill="FFFFFF"/>
            <w:vAlign w:val="center"/>
            <w:tcMar>
              <w:top w:w="52" w:type="dxa"/>
              <w:start w:w="95" w:type="dxa"/>
              <w:bottom w:w="52" w:type="dxa"/>
              <w:end w:w="95" w:type="dxa"/>
            </w:tcMar>
          </w:tcPr>
          <w:p>
            <w:pPr>
              <w:spacing w:after="0" w:before="0"/>
            </w:pPr>
            <w:r/>
            <w:r>
              <w:rPr>
                <w:rFonts w:ascii="Aptos" w:hAnsi="Aptos"/>
                <w:b w:val="0"/>
                <w:color w:val="334155"/>
                <w:sz w:val="16"/>
              </w:rPr>
              <w:t>Core business entities use single-column surrogate primary keys. Non-key attributes describe their table entity; transaction and alert details are not duplicated into the customer row.</w:t>
            </w:r>
          </w:p>
        </w:tc>
      </w:tr>
      <w:tr>
        <w:trPr>
          <w:cantSplit/>
        </w:trPr>
        <w:tc>
          <w:tcPr>
            <w:tcW w:type="dxa" w:w="2088"/>
            <w:shd w:fill="F2F5F9"/>
            <w:vAlign w:val="center"/>
            <w:tcMar>
              <w:top w:w="52" w:type="dxa"/>
              <w:start w:w="95" w:type="dxa"/>
              <w:bottom w:w="52" w:type="dxa"/>
              <w:end w:w="95" w:type="dxa"/>
            </w:tcMar>
          </w:tcPr>
          <w:p>
            <w:pPr>
              <w:spacing w:after="0" w:before="0"/>
            </w:pPr>
            <w:r/>
            <w:r>
              <w:rPr>
                <w:rFonts w:ascii="Aptos" w:hAnsi="Aptos"/>
                <w:b w:val="0"/>
                <w:color w:val="334155"/>
                <w:sz w:val="16"/>
              </w:rPr>
              <w:t>Third Normal Form (3NF)</w:t>
            </w:r>
          </w:p>
        </w:tc>
        <w:tc>
          <w:tcPr>
            <w:tcW w:type="dxa" w:w="7992"/>
            <w:shd w:fill="F2F5F9"/>
            <w:vAlign w:val="center"/>
            <w:tcMar>
              <w:top w:w="52" w:type="dxa"/>
              <w:start w:w="95" w:type="dxa"/>
              <w:bottom w:w="52" w:type="dxa"/>
              <w:end w:w="95" w:type="dxa"/>
            </w:tcMar>
          </w:tcPr>
          <w:p>
            <w:pPr>
              <w:spacing w:after="0" w:before="0"/>
            </w:pPr>
            <w:r/>
            <w:r>
              <w:rPr>
                <w:rFonts w:ascii="Aptos" w:hAnsi="Aptos"/>
                <w:b w:val="0"/>
                <w:color w:val="334155"/>
                <w:sz w:val="16"/>
              </w:rPr>
              <w:t>Customer identity details are stored in customers; account attributes depend on account ID; transaction attributes depend on transaction ID; alert disposition depends on alert ID. Customer fields are not duplicated across each transaction.</w:t>
            </w:r>
          </w:p>
        </w:tc>
      </w:tr>
    </w:tbl>
    <w:p>
      <w:pPr>
        <w:spacing w:after="0"/>
      </w:pPr>
    </w:p>
    <w:p>
      <w:pPr>
        <w:pStyle w:val="Heading2"/>
      </w:pPr>
      <w:r>
        <w:t>Constraints &amp; safety properties</w:t>
      </w:r>
    </w:p>
    <w:p>
      <w:pPr>
        <w:pStyle w:val="ListBullet"/>
        <w:spacing w:after="40"/>
        <w:ind w:left="317" w:hanging="173"/>
      </w:pPr>
      <w:r>
        <w:t>Foreign keys connect accounts to customers, transactions to accounts, and alerts to both their transaction and account. Foreign-key enforcement is enabled for each connection.</w:t>
      </w:r>
    </w:p>
    <w:p>
      <w:pPr>
        <w:pStyle w:val="ListBullet"/>
        <w:spacing w:after="40"/>
        <w:ind w:left="317" w:hanging="173"/>
      </w:pPr>
      <w:r>
        <w:t>CHECK constraints limit account type/status, transaction type/status, alert severity/status, boolean international flags, risk scores (0–100), positive transaction amounts, and non-negative balances.</w:t>
      </w:r>
    </w:p>
    <w:p>
      <w:pPr>
        <w:pStyle w:val="ListBullet"/>
        <w:spacing w:after="40"/>
        <w:ind w:left="317" w:hanging="173"/>
      </w:pPr>
      <w:r>
        <w:t>Unique values prevent duplicate customer emails, transaction references, and duplicate alert rows for the same transaction.</w:t>
      </w:r>
    </w:p>
    <w:p>
      <w:pPr>
        <w:pStyle w:val="ListBullet"/>
        <w:spacing w:after="40"/>
        <w:ind w:left="317" w:hanging="173"/>
      </w:pPr>
      <w:r>
        <w:t>Parameterized SQL keeps user search input out of dynamically assembled SQL syntax.</w:t>
      </w:r>
    </w:p>
    <w:p>
      <w:pPr>
        <w:pStyle w:val="ListBullet"/>
        <w:spacing w:after="40"/>
        <w:ind w:left="317" w:hanging="173"/>
      </w:pPr>
      <w:r>
        <w:t>The transfer operation begins with BEGIN IMMEDIATE, reads and validates both accounts, debits and credits within the same transaction, inserts a transaction and audit event, then commits. Any exception rolls back all updates.</w:t>
      </w:r>
    </w:p>
    <w:p>
      <w:pPr>
        <w:pStyle w:val="Heading2"/>
      </w:pPr>
      <w:r>
        <w:t>Views, indexes, and triggers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20324B"/>
            <w:vAlign w:val="center"/>
            <w:tcMar>
              <w:top w:w="52" w:type="dxa"/>
              <w:start w:w="95" w:type="dxa"/>
              <w:bottom w:w="52" w:type="dxa"/>
              <w:end w:w="95" w:type="dxa"/>
            </w:tcMar>
          </w:tcPr>
          <w:p>
            <w:pPr>
              <w:spacing w:after="0" w:before="0"/>
            </w:pPr>
            <w:r/>
            <w:r>
              <w:rPr>
                <w:rFonts w:ascii="Aptos" w:hAnsi="Aptos"/>
                <w:b/>
                <w:color w:val="F4F7FC"/>
                <w:sz w:val="16"/>
              </w:rPr>
              <w:t>OBJECT</w:t>
            </w:r>
          </w:p>
        </w:tc>
        <w:tc>
          <w:tcPr>
            <w:tcW w:type="dxa" w:w="7416"/>
            <w:shd w:fill="20324B"/>
            <w:vAlign w:val="center"/>
            <w:tcMar>
              <w:top w:w="52" w:type="dxa"/>
              <w:start w:w="95" w:type="dxa"/>
              <w:bottom w:w="52" w:type="dxa"/>
              <w:end w:w="95" w:type="dxa"/>
            </w:tcMar>
          </w:tcPr>
          <w:p>
            <w:pPr>
              <w:spacing w:after="0" w:before="0"/>
            </w:pPr>
            <w:r/>
            <w:r>
              <w:rPr>
                <w:rFonts w:ascii="Aptos" w:hAnsi="Aptos"/>
                <w:b/>
                <w:color w:val="F4F7FC"/>
                <w:sz w:val="16"/>
              </w:rPr>
              <w:t>PURPOSE</w:t>
            </w:r>
          </w:p>
        </w:tc>
      </w:tr>
      <w:tr>
        <w:trPr>
          <w:cantSplit/>
        </w:trPr>
        <w:tc>
          <w:tcPr>
            <w:tcW w:type="dxa" w:w="2664"/>
            <w:shd w:fill="F2F5F9"/>
            <w:vAlign w:val="center"/>
            <w:tcMar>
              <w:top w:w="52" w:type="dxa"/>
              <w:start w:w="95" w:type="dxa"/>
              <w:bottom w:w="52" w:type="dxa"/>
              <w:end w:w="95" w:type="dxa"/>
            </w:tcMar>
          </w:tcPr>
          <w:p>
            <w:pPr>
              <w:spacing w:after="0" w:before="0"/>
            </w:pPr>
            <w:r/>
            <w:r>
              <w:rPr>
                <w:rFonts w:ascii="Aptos" w:hAnsi="Aptos"/>
                <w:b w:val="0"/>
                <w:color w:val="334155"/>
                <w:sz w:val="15"/>
              </w:rPr>
              <w:t>v_account_summary</w:t>
            </w:r>
          </w:p>
        </w:tc>
        <w:tc>
          <w:tcPr>
            <w:tcW w:type="dxa" w:w="7416"/>
            <w:shd w:fill="F2F5F9"/>
            <w:vAlign w:val="center"/>
            <w:tcMar>
              <w:top w:w="52" w:type="dxa"/>
              <w:start w:w="95" w:type="dxa"/>
              <w:bottom w:w="52" w:type="dxa"/>
              <w:end w:w="95" w:type="dxa"/>
            </w:tcMar>
          </w:tcPr>
          <w:p>
            <w:pPr>
              <w:spacing w:after="0" w:before="0"/>
            </w:pPr>
            <w:r/>
            <w:r>
              <w:rPr>
                <w:rFonts w:ascii="Aptos" w:hAnsi="Aptos"/>
                <w:b w:val="0"/>
                <w:color w:val="334155"/>
                <w:sz w:val="15"/>
              </w:rPr>
              <w:t>Joins customer/account data with pre-aggregated transaction counts and unresolved alert counts. Pre-aggregation prevents totals from being multiplied by join fan-out.</w:t>
            </w:r>
          </w:p>
        </w:tc>
      </w:tr>
      <w:tr>
        <w:trPr>
          <w:cantSplit/>
        </w:trPr>
        <w:tc>
          <w:tcPr>
            <w:tcW w:type="dxa" w:w="2664"/>
            <w:shd w:fill="FFFFFF"/>
            <w:vAlign w:val="center"/>
            <w:tcMar>
              <w:top w:w="52" w:type="dxa"/>
              <w:start w:w="95" w:type="dxa"/>
              <w:bottom w:w="52" w:type="dxa"/>
              <w:end w:w="95" w:type="dxa"/>
            </w:tcMar>
          </w:tcPr>
          <w:p>
            <w:pPr>
              <w:spacing w:after="0" w:before="0"/>
            </w:pPr>
            <w:r/>
            <w:r>
              <w:rPr>
                <w:rFonts w:ascii="Aptos" w:hAnsi="Aptos"/>
                <w:b w:val="0"/>
                <w:color w:val="334155"/>
                <w:sz w:val="15"/>
              </w:rPr>
              <w:t>v_open_alerts</w:t>
            </w:r>
          </w:p>
        </w:tc>
        <w:tc>
          <w:tcPr>
            <w:tcW w:type="dxa" w:w="7416"/>
            <w:shd w:fill="FFFFFF"/>
            <w:vAlign w:val="center"/>
            <w:tcMar>
              <w:top w:w="52" w:type="dxa"/>
              <w:start w:w="95" w:type="dxa"/>
              <w:bottom w:w="52" w:type="dxa"/>
              <w:end w:w="95" w:type="dxa"/>
            </w:tcMar>
          </w:tcPr>
          <w:p>
            <w:pPr>
              <w:spacing w:after="0" w:before="0"/>
            </w:pPr>
            <w:r/>
            <w:r>
              <w:rPr>
                <w:rFonts w:ascii="Aptos" w:hAnsi="Aptos"/>
                <w:b w:val="0"/>
                <w:color w:val="334155"/>
                <w:sz w:val="15"/>
              </w:rPr>
              <w:t>Provides a reusable query of open/investigating alerts with transaction, account, and customer context.</w:t>
            </w:r>
          </w:p>
        </w:tc>
      </w:tr>
      <w:tr>
        <w:trPr>
          <w:cantSplit/>
        </w:trPr>
        <w:tc>
          <w:tcPr>
            <w:tcW w:type="dxa" w:w="2664"/>
            <w:shd w:fill="F2F5F9"/>
            <w:vAlign w:val="center"/>
            <w:tcMar>
              <w:top w:w="52" w:type="dxa"/>
              <w:start w:w="95" w:type="dxa"/>
              <w:bottom w:w="52" w:type="dxa"/>
              <w:end w:w="95" w:type="dxa"/>
            </w:tcMar>
          </w:tcPr>
          <w:p>
            <w:pPr>
              <w:spacing w:after="0" w:before="0"/>
            </w:pPr>
            <w:r/>
            <w:r>
              <w:rPr>
                <w:rFonts w:ascii="Aptos" w:hAnsi="Aptos"/>
                <w:b w:val="0"/>
                <w:color w:val="334155"/>
                <w:sz w:val="15"/>
              </w:rPr>
              <w:t>Indexes</w:t>
            </w:r>
          </w:p>
        </w:tc>
        <w:tc>
          <w:tcPr>
            <w:tcW w:type="dxa" w:w="7416"/>
            <w:shd w:fill="F2F5F9"/>
            <w:vAlign w:val="center"/>
            <w:tcMar>
              <w:top w:w="52" w:type="dxa"/>
              <w:start w:w="95" w:type="dxa"/>
              <w:bottom w:w="52" w:type="dxa"/>
              <w:end w:w="95" w:type="dxa"/>
            </w:tcMar>
          </w:tcPr>
          <w:p>
            <w:pPr>
              <w:spacing w:after="0" w:before="0"/>
            </w:pPr>
            <w:r/>
            <w:r>
              <w:rPr>
                <w:rFonts w:ascii="Aptos" w:hAnsi="Aptos"/>
                <w:b w:val="0"/>
                <w:color w:val="334155"/>
                <w:sz w:val="15"/>
              </w:rPr>
              <w:t>Support account/time history, transaction date, risk score, status, alert status/severity, alert account, customer/account joins, and audit timestamp retrieval.</w:t>
            </w:r>
          </w:p>
        </w:tc>
      </w:tr>
      <w:tr>
        <w:trPr>
          <w:cantSplit/>
        </w:trPr>
        <w:tc>
          <w:tcPr>
            <w:tcW w:type="dxa" w:w="2664"/>
            <w:shd w:fill="FFFFFF"/>
            <w:vAlign w:val="center"/>
            <w:tcMar>
              <w:top w:w="52" w:type="dxa"/>
              <w:start w:w="95" w:type="dxa"/>
              <w:bottom w:w="52" w:type="dxa"/>
              <w:end w:w="95" w:type="dxa"/>
            </w:tcMar>
          </w:tcPr>
          <w:p>
            <w:pPr>
              <w:spacing w:after="0" w:before="0"/>
            </w:pPr>
            <w:r/>
            <w:r>
              <w:rPr>
                <w:rFonts w:ascii="Aptos" w:hAnsi="Aptos"/>
                <w:b w:val="0"/>
                <w:color w:val="334155"/>
                <w:sz w:val="15"/>
              </w:rPr>
              <w:t>trg_transaction_audit</w:t>
            </w:r>
          </w:p>
        </w:tc>
        <w:tc>
          <w:tcPr>
            <w:tcW w:type="dxa" w:w="7416"/>
            <w:shd w:fill="FFFFFF"/>
            <w:vAlign w:val="center"/>
            <w:tcMar>
              <w:top w:w="52" w:type="dxa"/>
              <w:start w:w="95" w:type="dxa"/>
              <w:bottom w:w="52" w:type="dxa"/>
              <w:end w:w="95" w:type="dxa"/>
            </w:tcMar>
          </w:tcPr>
          <w:p>
            <w:pPr>
              <w:spacing w:after="0" w:before="0"/>
            </w:pPr>
            <w:r/>
            <w:r>
              <w:rPr>
                <w:rFonts w:ascii="Aptos" w:hAnsi="Aptos"/>
                <w:b w:val="0"/>
                <w:color w:val="334155"/>
                <w:sz w:val="15"/>
              </w:rPr>
              <w:t>Automatically inserts a TRANSACTION_CREATED audit record when a transaction row is inserted.</w:t>
            </w:r>
          </w:p>
        </w:tc>
      </w:tr>
      <w:tr>
        <w:trPr>
          <w:cantSplit/>
        </w:trPr>
        <w:tc>
          <w:tcPr>
            <w:tcW w:type="dxa" w:w="2664"/>
            <w:shd w:fill="F2F5F9"/>
            <w:vAlign w:val="center"/>
            <w:tcMar>
              <w:top w:w="52" w:type="dxa"/>
              <w:start w:w="95" w:type="dxa"/>
              <w:bottom w:w="52" w:type="dxa"/>
              <w:end w:w="95" w:type="dxa"/>
            </w:tcMar>
          </w:tcPr>
          <w:p>
            <w:pPr>
              <w:spacing w:after="0" w:before="0"/>
            </w:pPr>
            <w:r/>
            <w:r>
              <w:rPr>
                <w:rFonts w:ascii="Aptos" w:hAnsi="Aptos"/>
                <w:b w:val="0"/>
                <w:color w:val="334155"/>
                <w:sz w:val="15"/>
              </w:rPr>
              <w:t>trg_alert_audit</w:t>
            </w:r>
          </w:p>
        </w:tc>
        <w:tc>
          <w:tcPr>
            <w:tcW w:type="dxa" w:w="7416"/>
            <w:shd w:fill="F2F5F9"/>
            <w:vAlign w:val="center"/>
            <w:tcMar>
              <w:top w:w="52" w:type="dxa"/>
              <w:start w:w="95" w:type="dxa"/>
              <w:bottom w:w="52" w:type="dxa"/>
              <w:end w:w="95" w:type="dxa"/>
            </w:tcMar>
          </w:tcPr>
          <w:p>
            <w:pPr>
              <w:spacing w:after="0" w:before="0"/>
            </w:pPr>
            <w:r/>
            <w:r>
              <w:rPr>
                <w:rFonts w:ascii="Aptos" w:hAnsi="Aptos"/>
                <w:b w:val="0"/>
                <w:color w:val="334155"/>
                <w:sz w:val="15"/>
              </w:rPr>
              <w:t>Automatically inserts an ALERT_CREATED audit record when an alert is inserted.</w:t>
            </w:r>
          </w:p>
        </w:tc>
      </w:tr>
      <w:tr>
        <w:trPr>
          <w:cantSplit/>
        </w:trPr>
        <w:tc>
          <w:tcPr>
            <w:tcW w:type="dxa" w:w="2664"/>
            <w:shd w:fill="FFFFFF"/>
            <w:vAlign w:val="center"/>
            <w:tcMar>
              <w:top w:w="52" w:type="dxa"/>
              <w:start w:w="95" w:type="dxa"/>
              <w:bottom w:w="52" w:type="dxa"/>
              <w:end w:w="95" w:type="dxa"/>
            </w:tcMar>
          </w:tcPr>
          <w:p>
            <w:pPr>
              <w:spacing w:after="0" w:before="0"/>
            </w:pPr>
            <w:r/>
            <w:r>
              <w:rPr>
                <w:rFonts w:ascii="Aptos" w:hAnsi="Aptos"/>
                <w:b w:val="0"/>
                <w:color w:val="334155"/>
                <w:sz w:val="15"/>
              </w:rPr>
              <w:t>trg_prevent_negative_balance</w:t>
            </w:r>
          </w:p>
        </w:tc>
        <w:tc>
          <w:tcPr>
            <w:tcW w:type="dxa" w:w="7416"/>
            <w:shd w:fill="FFFFFF"/>
            <w:vAlign w:val="center"/>
            <w:tcMar>
              <w:top w:w="52" w:type="dxa"/>
              <w:start w:w="95" w:type="dxa"/>
              <w:bottom w:w="52" w:type="dxa"/>
              <w:end w:w="95" w:type="dxa"/>
            </w:tcMar>
          </w:tcPr>
          <w:p>
            <w:pPr>
              <w:spacing w:after="0" w:before="0"/>
            </w:pPr>
            <w:r/>
            <w:r>
              <w:rPr>
                <w:rFonts w:ascii="Aptos" w:hAnsi="Aptos"/>
                <w:b w:val="0"/>
                <w:color w:val="334155"/>
                <w:sz w:val="15"/>
              </w:rPr>
              <w:t>Aborts an account balance update if the resulting balance would be negative, complementing the table CHECK constraint.</w:t>
            </w:r>
          </w:p>
        </w:tc>
      </w:tr>
    </w:tbl>
    <w:p>
      <w:pPr>
        <w:spacing w:after="0"/>
      </w:pPr>
    </w:p>
    <w:p>
      <w:pPr>
        <w:spacing w:after="60"/>
      </w:pPr>
      <w:r>
        <w:rPr>
          <w:b/>
          <w:color w:val="1E978B"/>
          <w:sz w:val="16"/>
        </w:rPr>
        <w:t>05 / BUSINESS LOGIC</w:t>
      </w:r>
    </w:p>
    <w:p>
      <w:pPr>
        <w:pStyle w:val="Heading1"/>
      </w:pPr>
      <w:r>
        <w:t>Fraud scoring &amp; API workflows</w:t>
      </w:r>
    </w:p>
    <w:p>
      <w:pPr>
        <w:spacing w:after="180"/>
      </w:pPr>
      <w:r>
        <w:rPr>
          <w:color w:val="677488"/>
          <w:sz w:val="18"/>
        </w:rPr>
        <w:t>Interpretable rules make the demo explainable during evaluation.</w:t>
      </w:r>
    </w:p>
    <w:p>
      <w:pPr>
        <w:pStyle w:val="Heading2"/>
      </w:pPr>
      <w:r>
        <w:t>Rule-based transaction scoring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0324B"/>
            <w:vAlign w:val="center"/>
            <w:tcMar>
              <w:top w:w="52" w:type="dxa"/>
              <w:start w:w="95" w:type="dxa"/>
              <w:bottom w:w="52" w:type="dxa"/>
              <w:end w:w="95" w:type="dxa"/>
            </w:tcMar>
          </w:tcPr>
          <w:p>
            <w:pPr>
              <w:spacing w:after="0" w:before="0"/>
            </w:pPr>
            <w:r/>
            <w:r>
              <w:rPr>
                <w:rFonts w:ascii="Aptos" w:hAnsi="Aptos"/>
                <w:b/>
                <w:color w:val="F4F7FC"/>
                <w:sz w:val="16"/>
              </w:rPr>
              <w:t>RULE</w:t>
            </w:r>
          </w:p>
        </w:tc>
        <w:tc>
          <w:tcPr>
            <w:tcW w:type="dxa" w:w="7056"/>
            <w:shd w:fill="20324B"/>
            <w:vAlign w:val="center"/>
            <w:tcMar>
              <w:top w:w="52" w:type="dxa"/>
              <w:start w:w="95" w:type="dxa"/>
              <w:bottom w:w="52" w:type="dxa"/>
              <w:end w:w="95" w:type="dxa"/>
            </w:tcMar>
          </w:tcPr>
          <w:p>
            <w:pPr>
              <w:spacing w:after="0" w:before="0"/>
            </w:pPr>
            <w:r/>
            <w:r>
              <w:rPr>
                <w:rFonts w:ascii="Aptos" w:hAnsi="Aptos"/>
                <w:b/>
                <w:color w:val="F4F7FC"/>
                <w:sz w:val="16"/>
              </w:rPr>
              <w:t>CONDITION</w:t>
            </w:r>
          </w:p>
        </w:tc>
        <w:tc>
          <w:tcPr>
            <w:tcW w:type="dxa" w:w="1224"/>
            <w:shd w:fill="20324B"/>
            <w:vAlign w:val="center"/>
            <w:tcMar>
              <w:top w:w="52" w:type="dxa"/>
              <w:start w:w="95" w:type="dxa"/>
              <w:bottom w:w="52" w:type="dxa"/>
              <w:end w:w="95" w:type="dxa"/>
            </w:tcMar>
          </w:tcPr>
          <w:p>
            <w:pPr>
              <w:spacing w:after="0" w:before="0"/>
            </w:pPr>
            <w:r/>
            <w:r>
              <w:rPr>
                <w:rFonts w:ascii="Aptos" w:hAnsi="Aptos"/>
                <w:b/>
                <w:color w:val="F4F7FC"/>
                <w:sz w:val="16"/>
              </w:rPr>
              <w:t>POINTS ADDED</w:t>
            </w:r>
          </w:p>
        </w:tc>
      </w:tr>
      <w:tr>
        <w:trPr>
          <w:cantSplit/>
        </w:trPr>
        <w:tc>
          <w:tcPr>
            <w:tcW w:type="dxa" w:w="1800"/>
            <w:shd w:fill="F2F5F9"/>
            <w:vAlign w:val="center"/>
            <w:tcMar>
              <w:top w:w="52" w:type="dxa"/>
              <w:start w:w="95" w:type="dxa"/>
              <w:bottom w:w="52" w:type="dxa"/>
              <w:end w:w="95" w:type="dxa"/>
            </w:tcMar>
          </w:tcPr>
          <w:p>
            <w:pPr>
              <w:spacing w:after="0" w:before="0"/>
            </w:pPr>
            <w:r/>
            <w:r>
              <w:rPr>
                <w:rFonts w:ascii="Aptos" w:hAnsi="Aptos"/>
                <w:b w:val="0"/>
                <w:color w:val="334155"/>
                <w:sz w:val="16"/>
              </w:rPr>
              <w:t>High value</w:t>
            </w:r>
          </w:p>
        </w:tc>
        <w:tc>
          <w:tcPr>
            <w:tcW w:type="dxa" w:w="7056"/>
            <w:shd w:fill="F2F5F9"/>
            <w:vAlign w:val="center"/>
            <w:tcMar>
              <w:top w:w="52" w:type="dxa"/>
              <w:start w:w="95" w:type="dxa"/>
              <w:bottom w:w="52" w:type="dxa"/>
              <w:end w:w="95" w:type="dxa"/>
            </w:tcMar>
          </w:tcPr>
          <w:p>
            <w:pPr>
              <w:spacing w:after="0" w:before="0"/>
            </w:pPr>
            <w:r/>
            <w:r>
              <w:rPr>
                <w:rFonts w:ascii="Aptos" w:hAnsi="Aptos"/>
                <w:b w:val="0"/>
                <w:color w:val="334155"/>
                <w:sz w:val="16"/>
              </w:rPr>
              <w:t>Amount is at least ₹100,000.</w:t>
            </w:r>
          </w:p>
        </w:tc>
        <w:tc>
          <w:tcPr>
            <w:tcW w:type="dxa" w:w="1224"/>
            <w:shd w:fill="F2F5F9"/>
            <w:vAlign w:val="center"/>
            <w:tcMar>
              <w:top w:w="52" w:type="dxa"/>
              <w:start w:w="95" w:type="dxa"/>
              <w:bottom w:w="52" w:type="dxa"/>
              <w:end w:w="95" w:type="dxa"/>
            </w:tcMar>
          </w:tcPr>
          <w:p>
            <w:pPr>
              <w:spacing w:after="0" w:before="0"/>
            </w:pPr>
            <w:r/>
            <w:r>
              <w:rPr>
                <w:rFonts w:ascii="Aptos" w:hAnsi="Aptos"/>
                <w:b w:val="0"/>
                <w:color w:val="334155"/>
                <w:sz w:val="16"/>
              </w:rPr>
              <w:t>+65</w:t>
            </w:r>
          </w:p>
        </w:tc>
      </w:tr>
      <w:tr>
        <w:trPr>
          <w:cantSplit/>
        </w:trPr>
        <w:tc>
          <w:tcPr>
            <w:tcW w:type="dxa" w:w="1800"/>
            <w:shd w:fill="FFFFFF"/>
            <w:vAlign w:val="center"/>
            <w:tcMar>
              <w:top w:w="52" w:type="dxa"/>
              <w:start w:w="95" w:type="dxa"/>
              <w:bottom w:w="52" w:type="dxa"/>
              <w:end w:w="95" w:type="dxa"/>
            </w:tcMar>
          </w:tcPr>
          <w:p>
            <w:pPr>
              <w:spacing w:after="0" w:before="0"/>
            </w:pPr>
            <w:r/>
            <w:r>
              <w:rPr>
                <w:rFonts w:ascii="Aptos" w:hAnsi="Aptos"/>
                <w:b w:val="0"/>
                <w:color w:val="334155"/>
                <w:sz w:val="16"/>
              </w:rPr>
              <w:t>Large ticket</w:t>
            </w:r>
          </w:p>
        </w:tc>
        <w:tc>
          <w:tcPr>
            <w:tcW w:type="dxa" w:w="7056"/>
            <w:shd w:fill="FFFFFF"/>
            <w:vAlign w:val="center"/>
            <w:tcMar>
              <w:top w:w="52" w:type="dxa"/>
              <w:start w:w="95" w:type="dxa"/>
              <w:bottom w:w="52" w:type="dxa"/>
              <w:end w:w="95" w:type="dxa"/>
            </w:tcMar>
          </w:tcPr>
          <w:p>
            <w:pPr>
              <w:spacing w:after="0" w:before="0"/>
            </w:pPr>
            <w:r/>
            <w:r>
              <w:rPr>
                <w:rFonts w:ascii="Aptos" w:hAnsi="Aptos"/>
                <w:b w:val="0"/>
                <w:color w:val="334155"/>
                <w:sz w:val="16"/>
              </w:rPr>
              <w:t>Otherwise, amount is at least ₹50,000.</w:t>
            </w:r>
          </w:p>
        </w:tc>
        <w:tc>
          <w:tcPr>
            <w:tcW w:type="dxa" w:w="1224"/>
            <w:shd w:fill="FFFFFF"/>
            <w:vAlign w:val="center"/>
            <w:tcMar>
              <w:top w:w="52" w:type="dxa"/>
              <w:start w:w="95" w:type="dxa"/>
              <w:bottom w:w="52" w:type="dxa"/>
              <w:end w:w="95" w:type="dxa"/>
            </w:tcMar>
          </w:tcPr>
          <w:p>
            <w:pPr>
              <w:spacing w:after="0" w:before="0"/>
            </w:pPr>
            <w:r/>
            <w:r>
              <w:rPr>
                <w:rFonts w:ascii="Aptos" w:hAnsi="Aptos"/>
                <w:b w:val="0"/>
                <w:color w:val="334155"/>
                <w:sz w:val="16"/>
              </w:rPr>
              <w:t>+42</w:t>
            </w:r>
          </w:p>
        </w:tc>
      </w:tr>
      <w:tr>
        <w:trPr>
          <w:cantSplit/>
        </w:trPr>
        <w:tc>
          <w:tcPr>
            <w:tcW w:type="dxa" w:w="1800"/>
            <w:shd w:fill="F2F5F9"/>
            <w:vAlign w:val="center"/>
            <w:tcMar>
              <w:top w:w="52" w:type="dxa"/>
              <w:start w:w="95" w:type="dxa"/>
              <w:bottom w:w="52" w:type="dxa"/>
              <w:end w:w="95" w:type="dxa"/>
            </w:tcMar>
          </w:tcPr>
          <w:p>
            <w:pPr>
              <w:spacing w:after="0" w:before="0"/>
            </w:pPr>
            <w:r/>
            <w:r>
              <w:rPr>
                <w:rFonts w:ascii="Aptos" w:hAnsi="Aptos"/>
                <w:b w:val="0"/>
                <w:color w:val="334155"/>
                <w:sz w:val="16"/>
              </w:rPr>
              <w:t>Cross-border</w:t>
            </w:r>
          </w:p>
        </w:tc>
        <w:tc>
          <w:tcPr>
            <w:tcW w:type="dxa" w:w="7056"/>
            <w:shd w:fill="F2F5F9"/>
            <w:vAlign w:val="center"/>
            <w:tcMar>
              <w:top w:w="52" w:type="dxa"/>
              <w:start w:w="95" w:type="dxa"/>
              <w:bottom w:w="52" w:type="dxa"/>
              <w:end w:w="95" w:type="dxa"/>
            </w:tcMar>
          </w:tcPr>
          <w:p>
            <w:pPr>
              <w:spacing w:after="0" w:before="0"/>
            </w:pPr>
            <w:r/>
            <w:r>
              <w:rPr>
                <w:rFonts w:ascii="Aptos" w:hAnsi="Aptos"/>
                <w:b w:val="0"/>
                <w:color w:val="334155"/>
                <w:sz w:val="16"/>
              </w:rPr>
              <w:t>International transaction is at least ₹10,000.</w:t>
            </w:r>
          </w:p>
        </w:tc>
        <w:tc>
          <w:tcPr>
            <w:tcW w:type="dxa" w:w="1224"/>
            <w:shd w:fill="F2F5F9"/>
            <w:vAlign w:val="center"/>
            <w:tcMar>
              <w:top w:w="52" w:type="dxa"/>
              <w:start w:w="95" w:type="dxa"/>
              <w:bottom w:w="52" w:type="dxa"/>
              <w:end w:w="95" w:type="dxa"/>
            </w:tcMar>
          </w:tcPr>
          <w:p>
            <w:pPr>
              <w:spacing w:after="0" w:before="0"/>
            </w:pPr>
            <w:r/>
            <w:r>
              <w:rPr>
                <w:rFonts w:ascii="Aptos" w:hAnsi="Aptos"/>
                <w:b w:val="0"/>
                <w:color w:val="334155"/>
                <w:sz w:val="16"/>
              </w:rPr>
              <w:t>+35</w:t>
            </w:r>
          </w:p>
        </w:tc>
      </w:tr>
      <w:tr>
        <w:trPr>
          <w:cantSplit/>
        </w:trPr>
        <w:tc>
          <w:tcPr>
            <w:tcW w:type="dxa" w:w="1800"/>
            <w:shd w:fill="FFFFFF"/>
            <w:vAlign w:val="center"/>
            <w:tcMar>
              <w:top w:w="52" w:type="dxa"/>
              <w:start w:w="95" w:type="dxa"/>
              <w:bottom w:w="52" w:type="dxa"/>
              <w:end w:w="95" w:type="dxa"/>
            </w:tcMar>
          </w:tcPr>
          <w:p>
            <w:pPr>
              <w:spacing w:after="0" w:before="0"/>
            </w:pPr>
            <w:r/>
            <w:r>
              <w:rPr>
                <w:rFonts w:ascii="Aptos" w:hAnsi="Aptos"/>
                <w:b w:val="0"/>
                <w:color w:val="334155"/>
                <w:sz w:val="16"/>
              </w:rPr>
              <w:t>Velocity</w:t>
            </w:r>
          </w:p>
        </w:tc>
        <w:tc>
          <w:tcPr>
            <w:tcW w:type="dxa" w:w="7056"/>
            <w:shd w:fill="FFFFFF"/>
            <w:vAlign w:val="center"/>
            <w:tcMar>
              <w:top w:w="52" w:type="dxa"/>
              <w:start w:w="95" w:type="dxa"/>
              <w:bottom w:w="52" w:type="dxa"/>
              <w:end w:w="95" w:type="dxa"/>
            </w:tcMar>
          </w:tcPr>
          <w:p>
            <w:pPr>
              <w:spacing w:after="0" w:before="0"/>
            </w:pPr>
            <w:r/>
            <w:r>
              <w:rPr>
                <w:rFonts w:ascii="Aptos" w:hAnsi="Aptos"/>
                <w:b w:val="0"/>
                <w:color w:val="334155"/>
                <w:sz w:val="16"/>
              </w:rPr>
              <w:t>At least four same-account transactions fall in the 20-minute surrounding window.</w:t>
            </w:r>
          </w:p>
        </w:tc>
        <w:tc>
          <w:tcPr>
            <w:tcW w:type="dxa" w:w="1224"/>
            <w:shd w:fill="FFFFFF"/>
            <w:vAlign w:val="center"/>
            <w:tcMar>
              <w:top w:w="52" w:type="dxa"/>
              <w:start w:w="95" w:type="dxa"/>
              <w:bottom w:w="52" w:type="dxa"/>
              <w:end w:w="95" w:type="dxa"/>
            </w:tcMar>
          </w:tcPr>
          <w:p>
            <w:pPr>
              <w:spacing w:after="0" w:before="0"/>
            </w:pPr>
            <w:r/>
            <w:r>
              <w:rPr>
                <w:rFonts w:ascii="Aptos" w:hAnsi="Aptos"/>
                <w:b w:val="0"/>
                <w:color w:val="334155"/>
                <w:sz w:val="16"/>
              </w:rPr>
              <w:t>+25</w:t>
            </w:r>
          </w:p>
        </w:tc>
      </w:tr>
      <w:tr>
        <w:trPr>
          <w:cantSplit/>
        </w:trPr>
        <w:tc>
          <w:tcPr>
            <w:tcW w:type="dxa" w:w="1800"/>
            <w:shd w:fill="F2F5F9"/>
            <w:vAlign w:val="center"/>
            <w:tcMar>
              <w:top w:w="52" w:type="dxa"/>
              <w:start w:w="95" w:type="dxa"/>
              <w:bottom w:w="52" w:type="dxa"/>
              <w:end w:w="95" w:type="dxa"/>
            </w:tcMar>
          </w:tcPr>
          <w:p>
            <w:pPr>
              <w:spacing w:after="0" w:before="0"/>
            </w:pPr>
            <w:r/>
            <w:r>
              <w:rPr>
                <w:rFonts w:ascii="Aptos" w:hAnsi="Aptos"/>
                <w:b w:val="0"/>
                <w:color w:val="334155"/>
                <w:sz w:val="16"/>
              </w:rPr>
              <w:t>ATM pattern</w:t>
            </w:r>
          </w:p>
        </w:tc>
        <w:tc>
          <w:tcPr>
            <w:tcW w:type="dxa" w:w="7056"/>
            <w:shd w:fill="F2F5F9"/>
            <w:vAlign w:val="center"/>
            <w:tcMar>
              <w:top w:w="52" w:type="dxa"/>
              <w:start w:w="95" w:type="dxa"/>
              <w:bottom w:w="52" w:type="dxa"/>
              <w:end w:w="95" w:type="dxa"/>
            </w:tcMar>
          </w:tcPr>
          <w:p>
            <w:pPr>
              <w:spacing w:after="0" w:before="0"/>
            </w:pPr>
            <w:r/>
            <w:r>
              <w:rPr>
                <w:rFonts w:ascii="Aptos" w:hAnsi="Aptos"/>
                <w:b w:val="0"/>
                <w:color w:val="334155"/>
                <w:sz w:val="16"/>
              </w:rPr>
              <w:t>ATM transaction is at least ₹25,000.</w:t>
            </w:r>
          </w:p>
        </w:tc>
        <w:tc>
          <w:tcPr>
            <w:tcW w:type="dxa" w:w="1224"/>
            <w:shd w:fill="F2F5F9"/>
            <w:vAlign w:val="center"/>
            <w:tcMar>
              <w:top w:w="52" w:type="dxa"/>
              <w:start w:w="95" w:type="dxa"/>
              <w:bottom w:w="52" w:type="dxa"/>
              <w:end w:w="95" w:type="dxa"/>
            </w:tcMar>
          </w:tcPr>
          <w:p>
            <w:pPr>
              <w:spacing w:after="0" w:before="0"/>
            </w:pPr>
            <w:r/>
            <w:r>
              <w:rPr>
                <w:rFonts w:ascii="Aptos" w:hAnsi="Aptos"/>
                <w:b w:val="0"/>
                <w:color w:val="334155"/>
                <w:sz w:val="16"/>
              </w:rPr>
              <w:t>+20</w:t>
            </w:r>
          </w:p>
        </w:tc>
      </w:tr>
    </w:tbl>
    <w:p>
      <w:pPr>
        <w:spacing w:after="0"/>
      </w:pPr>
    </w:p>
    <w:p>
      <w:r>
        <w:t>The score is capped at 100 and never lowered by a scan. New alert rows are created at scores of 55 or above. Severity is Medium (55–69), High (70–89), or Critical (90–100). Existing alerts are not duplicated because transaction_id is unique in fraud_alerts. A live scan stores changed scores and writes a SCAN_COMPLETED audit entry.</w:t>
      </w:r>
    </w:p>
    <w:p>
      <w:pPr>
        <w:pStyle w:val="Heading2"/>
      </w:pPr>
      <w:r>
        <w:t>Key HTTP API endpoints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816"/>
            <w:shd w:fill="20324B"/>
            <w:vAlign w:val="center"/>
            <w:tcMar>
              <w:top w:w="52" w:type="dxa"/>
              <w:start w:w="95" w:type="dxa"/>
              <w:bottom w:w="52" w:type="dxa"/>
              <w:end w:w="95" w:type="dxa"/>
            </w:tcMar>
          </w:tcPr>
          <w:p>
            <w:pPr>
              <w:spacing w:after="0" w:before="0"/>
            </w:pPr>
            <w:r>
              <w:rPr>
                <w:sz w:val="16"/>
              </w:rPr>
            </w:r>
            <w:r>
              <w:rPr>
                <w:rFonts w:ascii="Aptos" w:hAnsi="Aptos"/>
                <w:b/>
                <w:color w:val="F4F7FC"/>
                <w:sz w:val="16"/>
              </w:rPr>
              <w:t>METHOD / PATH</w:t>
            </w:r>
          </w:p>
        </w:tc>
        <w:tc>
          <w:tcPr>
            <w:tcW w:type="dxa" w:w="6264"/>
            <w:shd w:fill="20324B"/>
            <w:vAlign w:val="center"/>
            <w:tcMar>
              <w:top w:w="52" w:type="dxa"/>
              <w:start w:w="95" w:type="dxa"/>
              <w:bottom w:w="52" w:type="dxa"/>
              <w:end w:w="95" w:type="dxa"/>
            </w:tcMar>
          </w:tcPr>
          <w:p>
            <w:pPr>
              <w:spacing w:after="0" w:before="0"/>
            </w:pPr>
            <w:r>
              <w:rPr>
                <w:sz w:val="16"/>
              </w:rPr>
            </w:r>
            <w:r>
              <w:rPr>
                <w:rFonts w:ascii="Aptos" w:hAnsi="Aptos"/>
                <w:b/>
                <w:color w:val="F4F7FC"/>
                <w:sz w:val="16"/>
              </w:rPr>
              <w:t>FUNCTION</w:t>
            </w:r>
          </w:p>
        </w:tc>
      </w:tr>
      <w:tr>
        <w:trPr>
          <w:cantSplit/>
        </w:trPr>
        <w:tc>
          <w:tcPr>
            <w:tcW w:type="dxa" w:w="3816"/>
            <w:shd w:fill="F2F5F9"/>
            <w:vAlign w:val="center"/>
            <w:tcMar>
              <w:top w:w="52" w:type="dxa"/>
              <w:start w:w="95" w:type="dxa"/>
              <w:bottom w:w="52" w:type="dxa"/>
              <w:end w:w="95" w:type="dxa"/>
            </w:tcMar>
          </w:tcPr>
          <w:p>
            <w:pPr>
              <w:spacing w:after="0" w:before="0"/>
            </w:pPr>
            <w:r>
              <w:rPr>
                <w:sz w:val="16"/>
              </w:rPr>
            </w:r>
            <w:r>
              <w:rPr>
                <w:rFonts w:ascii="Aptos" w:hAnsi="Aptos"/>
                <w:b w:val="0"/>
                <w:color w:val="334155"/>
                <w:sz w:val="16"/>
              </w:rPr>
              <w:t>GET /api/health</w:t>
            </w:r>
          </w:p>
        </w:tc>
        <w:tc>
          <w:tcPr>
            <w:tcW w:type="dxa" w:w="6264"/>
            <w:shd w:fill="F2F5F9"/>
            <w:vAlign w:val="center"/>
            <w:tcMar>
              <w:top w:w="52" w:type="dxa"/>
              <w:start w:w="95" w:type="dxa"/>
              <w:bottom w:w="52" w:type="dxa"/>
              <w:end w:w="95" w:type="dxa"/>
            </w:tcMar>
          </w:tcPr>
          <w:p>
            <w:r>
              <w:rPr>
                <w:sz w:val="16"/>
              </w:rPr>
              <w:t>Check application and SQLite availability.</w:t>
            </w:r>
          </w:p>
        </w:tc>
      </w:tr>
      <w:tr>
        <w:trPr>
          <w:cantSplit/>
        </w:trPr>
        <w:tc>
          <w:tcPr>
            <w:tcW w:type="dxa" w:w="3816"/>
            <w:shd w:fill="FFFFFF"/>
            <w:vAlign w:val="center"/>
            <w:tcMar>
              <w:top w:w="52" w:type="dxa"/>
              <w:start w:w="95" w:type="dxa"/>
              <w:bottom w:w="52" w:type="dxa"/>
              <w:end w:w="95" w:type="dxa"/>
            </w:tcMar>
          </w:tcPr>
          <w:p>
            <w:pPr>
              <w:spacing w:after="0" w:before="0"/>
            </w:pPr>
            <w:r>
              <w:rPr>
                <w:sz w:val="16"/>
              </w:rPr>
            </w:r>
            <w:r>
              <w:rPr>
                <w:rFonts w:ascii="Aptos" w:hAnsi="Aptos"/>
                <w:b w:val="0"/>
                <w:color w:val="334155"/>
                <w:sz w:val="16"/>
              </w:rPr>
              <w:t>GET /api/dashboard</w:t>
            </w:r>
          </w:p>
        </w:tc>
        <w:tc>
          <w:tcPr>
            <w:tcW w:type="dxa" w:w="6264"/>
            <w:shd w:fill="FFFFFF"/>
            <w:vAlign w:val="center"/>
            <w:tcMar>
              <w:top w:w="52" w:type="dxa"/>
              <w:start w:w="95" w:type="dxa"/>
              <w:bottom w:w="52" w:type="dxa"/>
              <w:end w:w="95" w:type="dxa"/>
            </w:tcMar>
          </w:tcPr>
          <w:p>
            <w:r>
              <w:rPr>
                <w:sz w:val="16"/>
              </w:rPr>
              <w:t>Metrics, six-month trend, categories, risk mix, and recent activity.</w:t>
            </w:r>
          </w:p>
        </w:tc>
      </w:tr>
      <w:tr>
        <w:trPr>
          <w:cantSplit/>
        </w:trPr>
        <w:tc>
          <w:tcPr>
            <w:tcW w:type="dxa" w:w="3816"/>
            <w:shd w:fill="F2F5F9"/>
            <w:vAlign w:val="center"/>
            <w:tcMar>
              <w:top w:w="52" w:type="dxa"/>
              <w:start w:w="95" w:type="dxa"/>
              <w:bottom w:w="52" w:type="dxa"/>
              <w:end w:w="95" w:type="dxa"/>
            </w:tcMar>
          </w:tcPr>
          <w:p>
            <w:pPr>
              <w:spacing w:after="0" w:before="0"/>
            </w:pPr>
            <w:r>
              <w:rPr>
                <w:sz w:val="16"/>
              </w:rPr>
            </w:r>
            <w:r>
              <w:rPr>
                <w:rFonts w:ascii="Aptos" w:hAnsi="Aptos"/>
                <w:b w:val="0"/>
                <w:color w:val="334155"/>
                <w:sz w:val="16"/>
              </w:rPr>
              <w:t>GET /api/transactions</w:t>
            </w:r>
          </w:p>
        </w:tc>
        <w:tc>
          <w:tcPr>
            <w:tcW w:type="dxa" w:w="6264"/>
            <w:shd w:fill="F2F5F9"/>
            <w:vAlign w:val="center"/>
            <w:tcMar>
              <w:top w:w="52" w:type="dxa"/>
              <w:start w:w="95" w:type="dxa"/>
              <w:bottom w:w="52" w:type="dxa"/>
              <w:end w:w="95" w:type="dxa"/>
            </w:tcMar>
          </w:tcPr>
          <w:p>
            <w:r>
              <w:rPr>
                <w:sz w:val="16"/>
              </w:rPr>
              <w:t>Parameterized search with risk/status filters.</w:t>
            </w:r>
          </w:p>
        </w:tc>
      </w:tr>
      <w:tr>
        <w:trPr>
          <w:cantSplit/>
        </w:trPr>
        <w:tc>
          <w:tcPr>
            <w:tcW w:type="dxa" w:w="3816"/>
            <w:shd w:fill="FFFFFF"/>
            <w:vAlign w:val="center"/>
            <w:tcMar>
              <w:top w:w="52" w:type="dxa"/>
              <w:start w:w="95" w:type="dxa"/>
              <w:bottom w:w="52" w:type="dxa"/>
              <w:end w:w="95" w:type="dxa"/>
            </w:tcMar>
          </w:tcPr>
          <w:p>
            <w:pPr>
              <w:spacing w:after="0" w:before="0"/>
            </w:pPr>
            <w:r>
              <w:rPr>
                <w:sz w:val="16"/>
              </w:rPr>
            </w:r>
            <w:r>
              <w:rPr>
                <w:rFonts w:ascii="Aptos" w:hAnsi="Aptos"/>
                <w:b w:val="0"/>
                <w:color w:val="334155"/>
                <w:sz w:val="16"/>
              </w:rPr>
              <w:t>GET /api/alerts</w:t>
            </w:r>
          </w:p>
        </w:tc>
        <w:tc>
          <w:tcPr>
            <w:tcW w:type="dxa" w:w="6264"/>
            <w:shd w:fill="FFFFFF"/>
            <w:vAlign w:val="center"/>
            <w:tcMar>
              <w:top w:w="52" w:type="dxa"/>
              <w:start w:w="95" w:type="dxa"/>
              <w:bottom w:w="52" w:type="dxa"/>
              <w:end w:w="95" w:type="dxa"/>
            </w:tcMar>
          </w:tcPr>
          <w:p>
            <w:r>
              <w:rPr>
                <w:sz w:val="16"/>
              </w:rPr>
              <w:t>Filter by status, severity, and search phrase.</w:t>
            </w:r>
          </w:p>
        </w:tc>
      </w:tr>
      <w:tr>
        <w:trPr>
          <w:cantSplit/>
        </w:trPr>
        <w:tc>
          <w:tcPr>
            <w:tcW w:type="dxa" w:w="3816"/>
            <w:shd w:fill="F2F5F9"/>
            <w:vAlign w:val="center"/>
            <w:tcMar>
              <w:top w:w="52" w:type="dxa"/>
              <w:start w:w="95" w:type="dxa"/>
              <w:bottom w:w="52" w:type="dxa"/>
              <w:end w:w="95" w:type="dxa"/>
            </w:tcMar>
          </w:tcPr>
          <w:p>
            <w:pPr>
              <w:spacing w:after="0" w:before="0"/>
            </w:pPr>
            <w:r>
              <w:rPr>
                <w:sz w:val="16"/>
              </w:rPr>
            </w:r>
            <w:r>
              <w:rPr>
                <w:rFonts w:ascii="Aptos" w:hAnsi="Aptos"/>
                <w:b w:val="0"/>
                <w:color w:val="334155"/>
                <w:sz w:val="16"/>
              </w:rPr>
              <w:t>GET /api/accounts</w:t>
            </w:r>
          </w:p>
        </w:tc>
        <w:tc>
          <w:tcPr>
            <w:tcW w:type="dxa" w:w="6264"/>
            <w:shd w:fill="F2F5F9"/>
            <w:vAlign w:val="center"/>
            <w:tcMar>
              <w:top w:w="52" w:type="dxa"/>
              <w:start w:w="95" w:type="dxa"/>
              <w:bottom w:w="52" w:type="dxa"/>
              <w:end w:w="95" w:type="dxa"/>
            </w:tcMar>
          </w:tcPr>
          <w:p>
            <w:r>
              <w:t>Account/customer summary built from v_account_summary.</w:t>
            </w:r>
          </w:p>
        </w:tc>
      </w:tr>
      <w:tr>
        <w:trPr>
          <w:cantSplit/>
        </w:trPr>
        <w:tc>
          <w:tcPr>
            <w:tcW w:type="dxa" w:w="3816"/>
            <w:shd w:fill="FFFFFF"/>
            <w:vAlign w:val="center"/>
            <w:tcMar>
              <w:top w:w="52" w:type="dxa"/>
              <w:start w:w="95" w:type="dxa"/>
              <w:bottom w:w="52" w:type="dxa"/>
              <w:end w:w="95" w:type="dxa"/>
            </w:tcMar>
          </w:tcPr>
          <w:p>
            <w:pPr>
              <w:spacing w:after="0" w:before="0"/>
            </w:pPr>
            <w:r>
              <w:rPr>
                <w:sz w:val="16"/>
              </w:rPr>
            </w:r>
            <w:r>
              <w:rPr>
                <w:rFonts w:ascii="Aptos" w:hAnsi="Aptos"/>
                <w:b w:val="0"/>
                <w:color w:val="334155"/>
                <w:sz w:val="16"/>
              </w:rPr>
              <w:t>GET /api/reports and /api/audit</w:t>
            </w:r>
          </w:p>
        </w:tc>
        <w:tc>
          <w:tcPr>
            <w:tcW w:type="dxa" w:w="6264"/>
            <w:shd w:fill="FFFFFF"/>
            <w:vAlign w:val="center"/>
            <w:tcMar>
              <w:top w:w="52" w:type="dxa"/>
              <w:start w:w="95" w:type="dxa"/>
              <w:bottom w:w="52" w:type="dxa"/>
              <w:end w:w="95" w:type="dxa"/>
            </w:tcMar>
          </w:tcPr>
          <w:p>
            <w:r>
              <w:rPr>
                <w:sz w:val="16"/>
              </w:rPr>
              <w:t>Aggregate reports, query examples, and audit history.</w:t>
            </w:r>
          </w:p>
        </w:tc>
      </w:tr>
      <w:tr>
        <w:trPr>
          <w:cantSplit/>
        </w:trPr>
        <w:tc>
          <w:tcPr>
            <w:tcW w:type="dxa" w:w="3816"/>
            <w:shd w:fill="F2F5F9"/>
            <w:vAlign w:val="center"/>
            <w:tcMar>
              <w:top w:w="52" w:type="dxa"/>
              <w:start w:w="95" w:type="dxa"/>
              <w:bottom w:w="52" w:type="dxa"/>
              <w:end w:w="95" w:type="dxa"/>
            </w:tcMar>
          </w:tcPr>
          <w:p>
            <w:pPr>
              <w:spacing w:after="0" w:before="0"/>
            </w:pPr>
            <w:r>
              <w:rPr>
                <w:sz w:val="16"/>
              </w:rPr>
            </w:r>
            <w:r>
              <w:rPr>
                <w:rFonts w:ascii="Aptos" w:hAnsi="Aptos"/>
                <w:b w:val="0"/>
                <w:color w:val="334155"/>
                <w:sz w:val="16"/>
              </w:rPr>
              <w:t>GET /api/export/transactions</w:t>
            </w:r>
          </w:p>
        </w:tc>
        <w:tc>
          <w:tcPr>
            <w:tcW w:type="dxa" w:w="6264"/>
            <w:shd w:fill="F2F5F9"/>
            <w:vAlign w:val="center"/>
            <w:tcMar>
              <w:top w:w="52" w:type="dxa"/>
              <w:start w:w="95" w:type="dxa"/>
              <w:bottom w:w="52" w:type="dxa"/>
              <w:end w:w="95" w:type="dxa"/>
            </w:tcMar>
          </w:tcPr>
          <w:p>
            <w:r>
              <w:rPr>
                <w:sz w:val="16"/>
              </w:rPr>
              <w:t>Export filtered transaction rows as CSV.</w:t>
            </w:r>
          </w:p>
        </w:tc>
      </w:tr>
      <w:tr>
        <w:trPr>
          <w:cantSplit/>
        </w:trPr>
        <w:tc>
          <w:tcPr>
            <w:tcW w:type="dxa" w:w="3816"/>
            <w:shd w:fill="FFFFFF"/>
            <w:vAlign w:val="center"/>
            <w:tcMar>
              <w:top w:w="52" w:type="dxa"/>
              <w:start w:w="95" w:type="dxa"/>
              <w:bottom w:w="52" w:type="dxa"/>
              <w:end w:w="95" w:type="dxa"/>
            </w:tcMar>
          </w:tcPr>
          <w:p>
            <w:pPr>
              <w:spacing w:after="0" w:before="0"/>
            </w:pPr>
            <w:r>
              <w:rPr>
                <w:sz w:val="16"/>
              </w:rPr>
            </w:r>
            <w:r>
              <w:rPr>
                <w:rFonts w:ascii="Aptos" w:hAnsi="Aptos"/>
                <w:b w:val="0"/>
                <w:color w:val="334155"/>
                <w:sz w:val="16"/>
              </w:rPr>
              <w:t>POST /api/scan</w:t>
            </w:r>
          </w:p>
        </w:tc>
        <w:tc>
          <w:tcPr>
            <w:tcW w:type="dxa" w:w="6264"/>
            <w:shd w:fill="FFFFFF"/>
            <w:vAlign w:val="center"/>
            <w:tcMar>
              <w:top w:w="52" w:type="dxa"/>
              <w:start w:w="95" w:type="dxa"/>
              <w:bottom w:w="52" w:type="dxa"/>
              <w:end w:w="95" w:type="dxa"/>
            </w:tcMar>
          </w:tcPr>
          <w:p>
            <w:r>
              <w:rPr>
                <w:sz w:val="16"/>
              </w:rPr>
              <w:t>Apply scoring rules and create non-duplicate alerts.</w:t>
            </w:r>
          </w:p>
        </w:tc>
      </w:tr>
      <w:tr>
        <w:trPr>
          <w:cantSplit/>
        </w:trPr>
        <w:tc>
          <w:tcPr>
            <w:tcW w:type="dxa" w:w="3816"/>
            <w:shd w:fill="F2F5F9"/>
            <w:vAlign w:val="center"/>
            <w:tcMar>
              <w:top w:w="52" w:type="dxa"/>
              <w:start w:w="95" w:type="dxa"/>
              <w:bottom w:w="52" w:type="dxa"/>
              <w:end w:w="95" w:type="dxa"/>
            </w:tcMar>
          </w:tcPr>
          <w:p>
            <w:pPr>
              <w:spacing w:after="0" w:before="0"/>
            </w:pPr>
            <w:r>
              <w:rPr>
                <w:sz w:val="16"/>
              </w:rPr>
            </w:r>
            <w:r>
              <w:rPr>
                <w:rFonts w:ascii="Aptos" w:hAnsi="Aptos"/>
                <w:b w:val="0"/>
                <w:color w:val="334155"/>
                <w:sz w:val="16"/>
              </w:rPr>
              <w:t>POST /api/transfer</w:t>
            </w:r>
          </w:p>
        </w:tc>
        <w:tc>
          <w:tcPr>
            <w:tcW w:type="dxa" w:w="6264"/>
            <w:shd w:fill="F2F5F9"/>
            <w:vAlign w:val="center"/>
            <w:tcMar>
              <w:top w:w="52" w:type="dxa"/>
              <w:start w:w="95" w:type="dxa"/>
              <w:bottom w:w="52" w:type="dxa"/>
              <w:end w:w="95" w:type="dxa"/>
            </w:tcMar>
          </w:tcPr>
          <w:p>
            <w:r>
              <w:t>Atomic transfer; updates balances, transaction and audit rows together.</w:t>
            </w:r>
          </w:p>
        </w:tc>
      </w:tr>
      <w:tr>
        <w:trPr>
          <w:cantSplit/>
        </w:trPr>
        <w:tc>
          <w:tcPr>
            <w:tcW w:type="dxa" w:w="3816"/>
            <w:shd w:fill="FFFFFF"/>
            <w:vAlign w:val="center"/>
            <w:tcMar>
              <w:top w:w="52" w:type="dxa"/>
              <w:start w:w="95" w:type="dxa"/>
              <w:bottom w:w="52" w:type="dxa"/>
              <w:end w:w="95" w:type="dxa"/>
            </w:tcMar>
          </w:tcPr>
          <w:p>
            <w:pPr>
              <w:spacing w:after="0" w:before="0"/>
            </w:pPr>
            <w:r>
              <w:rPr>
                <w:sz w:val="16"/>
              </w:rPr>
            </w:r>
            <w:r>
              <w:rPr>
                <w:rFonts w:ascii="Aptos" w:hAnsi="Aptos"/>
                <w:b w:val="0"/>
                <w:color w:val="334155"/>
                <w:sz w:val="16"/>
              </w:rPr>
              <w:t>POST /api/alerts/{id}/decision</w:t>
            </w:r>
          </w:p>
        </w:tc>
        <w:tc>
          <w:tcPr>
            <w:tcW w:type="dxa" w:w="6264"/>
            <w:shd w:fill="FFFFFF"/>
            <w:vAlign w:val="center"/>
            <w:tcMar>
              <w:top w:w="52" w:type="dxa"/>
              <w:start w:w="95" w:type="dxa"/>
              <w:bottom w:w="52" w:type="dxa"/>
              <w:end w:w="95" w:type="dxa"/>
            </w:tcMar>
          </w:tcPr>
          <w:p>
            <w:r>
              <w:rPr>
                <w:sz w:val="16"/>
              </w:rPr>
              <w:t>Change alert status/owner and record an audit event.</w:t>
            </w:r>
          </w:p>
        </w:tc>
      </w:tr>
    </w:tbl>
    <w:p>
      <w:pPr>
        <w:spacing w:after="0"/>
      </w:pPr>
    </w:p>
    <w:p>
      <w:pPr>
        <w:pStyle w:val="Heading2"/>
      </w:pPr>
      <w:r>
        <w:t>Simulated transfer workflow</w:t>
      </w:r>
    </w:p>
    <w:p>
      <w:pPr>
        <w:pStyle w:val="ListNumber"/>
        <w:spacing w:after="60"/>
      </w:pPr>
      <w:r>
        <w:t>Validate the amount, source/destination accounts, account status, and matching currency; begin with BEGIN IMMEDIATE before balance checks.</w:t>
      </w:r>
    </w:p>
    <w:p>
      <w:pPr>
        <w:pStyle w:val="ListNumber"/>
        <w:spacing w:after="60"/>
      </w:pPr>
      <w:r>
        <w:t>Conditionally debit the source, credit the destination, and insert transaction/audit rows. Commit together; on any failure, roll back every change.</w:t>
      </w:r>
    </w:p>
    <w:p>
      <w:r>
        <w:br w:type="page"/>
      </w:r>
    </w:p>
    <w:p>
      <w:pPr>
        <w:spacing w:after="60"/>
      </w:pPr>
      <w:r>
        <w:rPr>
          <w:b/>
          <w:color w:val="1E978B"/>
          <w:sz w:val="16"/>
        </w:rPr>
        <w:t>06 / SQL EVIDENCE</w:t>
      </w:r>
    </w:p>
    <w:p>
      <w:pPr>
        <w:pStyle w:val="Heading1"/>
      </w:pPr>
      <w:r>
        <w:t>Representative queries</w:t>
      </w:r>
    </w:p>
    <w:p>
      <w:pPr>
        <w:spacing w:after="180"/>
      </w:pPr>
      <w:r>
        <w:rPr>
          <w:color w:val="677488"/>
          <w:sz w:val="18"/>
        </w:rPr>
        <w:t>The web application executes SQL; these examples can also be run in a SQLite tool.</w:t>
      </w:r>
    </w:p>
    <w:p>
      <w:pPr>
        <w:pStyle w:val="Heading2"/>
      </w:pPr>
      <w:r>
        <w:t>Query 1 — customer/account transaction volume</w:t>
      </w:r>
    </w:p>
    <w:p>
      <w:pPr>
        <w:spacing w:before="60" w:after="140"/>
        <w:ind w:left="187" w:right="187"/>
        <w:shd w:fill="101827"/>
      </w:pPr>
      <w:r>
        <w:rPr>
          <w:rFonts w:ascii="Consolas" w:hAnsi="Consolas"/>
          <w:color w:val="C5D6F8"/>
          <w:sz w:val="16"/>
        </w:rPr>
        <w:t>SELECT c.full_name, a.id AS account_id,</w:t>
      </w:r>
      <w:r>
        <w:br/>
      </w:r>
      <w:r>
        <w:rPr>
          <w:rFonts w:ascii="Consolas" w:hAnsi="Consolas"/>
          <w:color w:val="C5D6F8"/>
          <w:sz w:val="16"/>
        </w:rPr>
        <w:t xml:space="preserve">       COUNT(t.id) AS transaction_count,</w:t>
      </w:r>
      <w:r>
        <w:br/>
      </w:r>
      <w:r>
        <w:rPr>
          <w:rFonts w:ascii="Consolas" w:hAnsi="Consolas"/>
          <w:color w:val="C5D6F8"/>
          <w:sz w:val="16"/>
        </w:rPr>
        <w:t xml:space="preserve">       ROUND(COALESCE(SUM(t.amount), 0), 2) AS gross_volume</w:t>
      </w:r>
      <w:r>
        <w:br/>
      </w:r>
      <w:r>
        <w:rPr>
          <w:rFonts w:ascii="Consolas" w:hAnsi="Consolas"/>
          <w:color w:val="C5D6F8"/>
          <w:sz w:val="16"/>
        </w:rPr>
        <w:t>FROM customers c</w:t>
      </w:r>
      <w:r>
        <w:br/>
      </w:r>
      <w:r>
        <w:rPr>
          <w:rFonts w:ascii="Consolas" w:hAnsi="Consolas"/>
          <w:color w:val="C5D6F8"/>
          <w:sz w:val="16"/>
        </w:rPr>
        <w:t>JOIN accounts a ON a.customer_id = c.id</w:t>
      </w:r>
      <w:r>
        <w:br/>
      </w:r>
      <w:r>
        <w:rPr>
          <w:rFonts w:ascii="Consolas" w:hAnsi="Consolas"/>
          <w:color w:val="C5D6F8"/>
          <w:sz w:val="16"/>
        </w:rPr>
        <w:t>LEFT JOIN transactions t ON t.account_id = a.id</w:t>
      </w:r>
      <w:r>
        <w:br/>
      </w:r>
      <w:r>
        <w:rPr>
          <w:rFonts w:ascii="Consolas" w:hAnsi="Consolas"/>
          <w:color w:val="C5D6F8"/>
          <w:sz w:val="16"/>
        </w:rPr>
        <w:t>GROUP BY c.id, a.id</w:t>
      </w:r>
      <w:r>
        <w:br/>
      </w:r>
      <w:r>
        <w:rPr>
          <w:rFonts w:ascii="Consolas" w:hAnsi="Consolas"/>
          <w:color w:val="C5D6F8"/>
          <w:sz w:val="16"/>
        </w:rPr>
        <w:t>ORDER BY gross_volume DESC;</w:t>
      </w:r>
    </w:p>
    <w:p>
      <w:pPr>
        <w:pStyle w:val="Heading2"/>
      </w:pPr>
      <w:r>
        <w:t>Query 2 — high-risk transaction search</w:t>
      </w:r>
    </w:p>
    <w:p>
      <w:pPr>
        <w:spacing w:before="60" w:after="140"/>
        <w:ind w:left="187" w:right="187"/>
        <w:shd w:fill="101827"/>
      </w:pPr>
      <w:r>
        <w:rPr>
          <w:rFonts w:ascii="Consolas" w:hAnsi="Consolas"/>
          <w:color w:val="C5D6F8"/>
          <w:sz w:val="16"/>
        </w:rPr>
        <w:t>SELECT external_ref, account_id, merchant, amount, risk_score, created_at</w:t>
      </w:r>
      <w:r>
        <w:br/>
      </w:r>
      <w:r>
        <w:rPr>
          <w:rFonts w:ascii="Consolas" w:hAnsi="Consolas"/>
          <w:color w:val="C5D6F8"/>
          <w:sz w:val="16"/>
        </w:rPr>
        <w:t>FROM transactions</w:t>
      </w:r>
      <w:r>
        <w:br/>
      </w:r>
      <w:r>
        <w:rPr>
          <w:rFonts w:ascii="Consolas" w:hAnsi="Consolas"/>
          <w:color w:val="C5D6F8"/>
          <w:sz w:val="16"/>
        </w:rPr>
        <w:t>WHERE risk_score &gt;= 70</w:t>
      </w:r>
      <w:r>
        <w:br/>
      </w:r>
      <w:r>
        <w:rPr>
          <w:rFonts w:ascii="Consolas" w:hAnsi="Consolas"/>
          <w:color w:val="C5D6F8"/>
          <w:sz w:val="16"/>
        </w:rPr>
        <w:t>ORDER BY risk_score DESC, created_at DESC;</w:t>
      </w:r>
    </w:p>
    <w:p>
      <w:pPr>
        <w:pStyle w:val="Heading2"/>
      </w:pPr>
      <w:r>
        <w:t>Query 3 — alert outcomes</w:t>
      </w:r>
    </w:p>
    <w:p>
      <w:pPr>
        <w:spacing w:before="60" w:after="140"/>
        <w:ind w:left="187" w:right="187"/>
        <w:shd w:fill="101827"/>
      </w:pPr>
      <w:r>
        <w:rPr>
          <w:rFonts w:ascii="Consolas" w:hAnsi="Consolas"/>
          <w:color w:val="C5D6F8"/>
          <w:sz w:val="16"/>
        </w:rPr>
        <w:t>SELECT status, COUNT(*) AS alert_count</w:t>
      </w:r>
      <w:r>
        <w:br/>
      </w:r>
      <w:r>
        <w:rPr>
          <w:rFonts w:ascii="Consolas" w:hAnsi="Consolas"/>
          <w:color w:val="C5D6F8"/>
          <w:sz w:val="16"/>
        </w:rPr>
        <w:t>FROM fraud_alerts</w:t>
      </w:r>
      <w:r>
        <w:br/>
      </w:r>
      <w:r>
        <w:rPr>
          <w:rFonts w:ascii="Consolas" w:hAnsi="Consolas"/>
          <w:color w:val="C5D6F8"/>
          <w:sz w:val="16"/>
        </w:rPr>
        <w:t>GROUP BY status</w:t>
      </w:r>
      <w:r>
        <w:br/>
      </w:r>
      <w:r>
        <w:rPr>
          <w:rFonts w:ascii="Consolas" w:hAnsi="Consolas"/>
          <w:color w:val="C5D6F8"/>
          <w:sz w:val="16"/>
        </w:rPr>
        <w:t>ORDER BY alert_count DESC;</w:t>
      </w:r>
    </w:p>
    <w:p>
      <w:pPr>
        <w:pStyle w:val="Heading2"/>
      </w:pPr>
      <w:r>
        <w:t>Query 4 — accounts with active alerts (view)</w:t>
      </w:r>
    </w:p>
    <w:p>
      <w:pPr>
        <w:spacing w:before="60" w:after="140"/>
        <w:ind w:left="187" w:right="187"/>
        <w:shd w:fill="101827"/>
      </w:pPr>
      <w:r>
        <w:rPr>
          <w:rFonts w:ascii="Consolas" w:hAnsi="Consolas"/>
          <w:color w:val="C5D6F8"/>
          <w:sz w:val="16"/>
        </w:rPr>
        <w:t>SELECT account_id, customer_name, balance, active_alert_count</w:t>
      </w:r>
      <w:r>
        <w:br/>
      </w:r>
      <w:r>
        <w:rPr>
          <w:rFonts w:ascii="Consolas" w:hAnsi="Consolas"/>
          <w:color w:val="C5D6F8"/>
          <w:sz w:val="16"/>
        </w:rPr>
        <w:t>FROM v_account_summary</w:t>
      </w:r>
      <w:r>
        <w:br/>
      </w:r>
      <w:r>
        <w:rPr>
          <w:rFonts w:ascii="Consolas" w:hAnsi="Consolas"/>
          <w:color w:val="C5D6F8"/>
          <w:sz w:val="16"/>
        </w:rPr>
        <w:t>WHERE active_alert_count &gt; 0</w:t>
      </w:r>
      <w:r>
        <w:br/>
      </w:r>
      <w:r>
        <w:rPr>
          <w:rFonts w:ascii="Consolas" w:hAnsi="Consolas"/>
          <w:color w:val="C5D6F8"/>
          <w:sz w:val="16"/>
        </w:rPr>
        <w:t>ORDER BY active_alert_count DESC;</w:t>
      </w:r>
    </w:p>
    <w:p>
      <w:pPr>
        <w:pStyle w:val="Heading2"/>
      </w:pPr>
      <w:r>
        <w:t>Query 5 — inspect query execution strategy</w:t>
      </w:r>
    </w:p>
    <w:p>
      <w:pPr>
        <w:spacing w:before="60" w:after="140"/>
        <w:ind w:left="187" w:right="187"/>
        <w:shd w:fill="101827"/>
      </w:pPr>
      <w:r>
        <w:rPr>
          <w:rFonts w:ascii="Consolas" w:hAnsi="Consolas"/>
          <w:color w:val="C5D6F8"/>
          <w:sz w:val="16"/>
        </w:rPr>
        <w:t>EXPLAIN QUERY PLAN</w:t>
      </w:r>
      <w:r>
        <w:br/>
      </w:r>
      <w:r>
        <w:rPr>
          <w:rFonts w:ascii="Consolas" w:hAnsi="Consolas"/>
          <w:color w:val="C5D6F8"/>
          <w:sz w:val="16"/>
        </w:rPr>
        <w:t>SELECT external_ref, amount, risk_score</w:t>
      </w:r>
      <w:r>
        <w:br/>
      </w:r>
      <w:r>
        <w:rPr>
          <w:rFonts w:ascii="Consolas" w:hAnsi="Consolas"/>
          <w:color w:val="C5D6F8"/>
          <w:sz w:val="16"/>
        </w:rPr>
        <w:t>FROM transactions</w:t>
      </w:r>
      <w:r>
        <w:br/>
      </w:r>
      <w:r>
        <w:rPr>
          <w:rFonts w:ascii="Consolas" w:hAnsi="Consolas"/>
          <w:color w:val="C5D6F8"/>
          <w:sz w:val="16"/>
        </w:rPr>
        <w:t>WHERE risk_score &gt;= 70</w:t>
      </w:r>
      <w:r>
        <w:br/>
      </w:r>
      <w:r>
        <w:rPr>
          <w:rFonts w:ascii="Consolas" w:hAnsi="Consolas"/>
          <w:color w:val="C5D6F8"/>
          <w:sz w:val="16"/>
        </w:rPr>
        <w:t>ORDER BY risk_score DESC;</w:t>
      </w:r>
    </w:p>
    <w:p>
      <w:pPr>
        <w:pStyle w:val="Heading2"/>
      </w:pPr>
      <w:r>
        <w:t>Example aggregate output</w:t>
      </w:r>
    </w:p>
    <w:p>
      <w:r>
        <w:t>The preloaded dataset contains 94 transactions and 15 seeded alerts. At initialization, 10 alerts are active (Open or Investigating), seven are High/Critical, three are Resolved, and two are marked False Positive. Dashboard totals are recalculated from the current database, so these numbers may change after scans or analyst actions.</w:t>
      </w:r>
    </w:p>
    <w:p>
      <w:r>
        <w:br w:type="page"/>
      </w:r>
    </w:p>
    <w:p>
      <w:pPr>
        <w:spacing w:after="60"/>
      </w:pPr>
      <w:r>
        <w:rPr>
          <w:b/>
          <w:color w:val="1E978B"/>
          <w:sz w:val="16"/>
        </w:rPr>
        <w:t>07 / VERIFICATION</w:t>
      </w:r>
    </w:p>
    <w:p>
      <w:pPr>
        <w:pStyle w:val="Heading1"/>
      </w:pPr>
      <w:r>
        <w:t>Testing &amp; execution</w:t>
      </w:r>
    </w:p>
    <w:p>
      <w:pPr>
        <w:spacing w:after="180"/>
      </w:pPr>
      <w:r>
        <w:rPr>
          <w:color w:val="677488"/>
          <w:sz w:val="18"/>
        </w:rPr>
        <w:t>Smoke tests use an isolated temporary database so the bundled demo file is not changed.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0324B"/>
            <w:vAlign w:val="center"/>
            <w:tcMar>
              <w:top w:w="52" w:type="dxa"/>
              <w:start w:w="95" w:type="dxa"/>
              <w:bottom w:w="52" w:type="dxa"/>
              <w:end w:w="95" w:type="dxa"/>
            </w:tcMar>
          </w:tcPr>
          <w:p>
            <w:pPr>
              <w:spacing w:after="0" w:before="0"/>
            </w:pPr>
            <w:r/>
            <w:r>
              <w:rPr>
                <w:rFonts w:ascii="Aptos" w:hAnsi="Aptos"/>
                <w:b/>
                <w:color w:val="F4F7FC"/>
                <w:sz w:val="16"/>
              </w:rPr>
              <w:t>TEST</w:t>
            </w:r>
          </w:p>
        </w:tc>
        <w:tc>
          <w:tcPr>
            <w:tcW w:type="dxa" w:w="3456"/>
            <w:shd w:fill="20324B"/>
            <w:vAlign w:val="center"/>
            <w:tcMar>
              <w:top w:w="52" w:type="dxa"/>
              <w:start w:w="95" w:type="dxa"/>
              <w:bottom w:w="52" w:type="dxa"/>
              <w:end w:w="95" w:type="dxa"/>
            </w:tcMar>
          </w:tcPr>
          <w:p>
            <w:pPr>
              <w:spacing w:after="0" w:before="0"/>
            </w:pPr>
            <w:r/>
            <w:r>
              <w:rPr>
                <w:rFonts w:ascii="Aptos" w:hAnsi="Aptos"/>
                <w:b/>
                <w:color w:val="F4F7FC"/>
                <w:sz w:val="16"/>
              </w:rPr>
              <w:t>ACTION</w:t>
            </w:r>
          </w:p>
        </w:tc>
        <w:tc>
          <w:tcPr>
            <w:tcW w:type="dxa" w:w="4680"/>
            <w:shd w:fill="20324B"/>
            <w:vAlign w:val="center"/>
            <w:tcMar>
              <w:top w:w="52" w:type="dxa"/>
              <w:start w:w="95" w:type="dxa"/>
              <w:bottom w:w="52" w:type="dxa"/>
              <w:end w:w="95" w:type="dxa"/>
            </w:tcMar>
          </w:tcPr>
          <w:p>
            <w:pPr>
              <w:spacing w:after="0" w:before="0"/>
            </w:pPr>
            <w:r/>
            <w:r>
              <w:rPr>
                <w:rFonts w:ascii="Aptos" w:hAnsi="Aptos"/>
                <w:b/>
                <w:color w:val="F4F7FC"/>
                <w:sz w:val="16"/>
              </w:rPr>
              <w:t>EXPECTED / OBSERVED RESULT</w:t>
            </w:r>
          </w:p>
        </w:tc>
      </w:tr>
      <w:tr>
        <w:trPr>
          <w:cantSplit/>
        </w:trPr>
        <w:tc>
          <w:tcPr>
            <w:tcW w:type="dxa" w:w="1944"/>
            <w:shd w:fill="F2F5F9"/>
            <w:vAlign w:val="center"/>
            <w:tcMar>
              <w:top w:w="52" w:type="dxa"/>
              <w:start w:w="95" w:type="dxa"/>
              <w:bottom w:w="52" w:type="dxa"/>
              <w:end w:w="95" w:type="dxa"/>
            </w:tcMar>
          </w:tcPr>
          <w:p>
            <w:pPr>
              <w:spacing w:after="0" w:before="0"/>
            </w:pPr>
            <w:r/>
            <w:r>
              <w:rPr>
                <w:rFonts w:ascii="Aptos" w:hAnsi="Aptos"/>
                <w:b w:val="0"/>
                <w:color w:val="334155"/>
                <w:sz w:val="15"/>
              </w:rPr>
              <w:t>Static UI</w:t>
            </w:r>
          </w:p>
        </w:tc>
        <w:tc>
          <w:tcPr>
            <w:tcW w:type="dxa" w:w="3456"/>
            <w:shd w:fill="F2F5F9"/>
            <w:vAlign w:val="center"/>
            <w:tcMar>
              <w:top w:w="52" w:type="dxa"/>
              <w:start w:w="95" w:type="dxa"/>
              <w:bottom w:w="52" w:type="dxa"/>
              <w:end w:w="95" w:type="dxa"/>
            </w:tcMar>
          </w:tcPr>
          <w:p>
            <w:pPr>
              <w:spacing w:after="0" w:before="0"/>
            </w:pPr>
            <w:r/>
            <w:r>
              <w:rPr>
                <w:rFonts w:ascii="Aptos" w:hAnsi="Aptos"/>
                <w:b w:val="0"/>
                <w:color w:val="334155"/>
                <w:sz w:val="15"/>
              </w:rPr>
              <w:t>GET / and request dashboard resources.</w:t>
            </w:r>
          </w:p>
        </w:tc>
        <w:tc>
          <w:tcPr>
            <w:tcW w:type="dxa" w:w="4680"/>
            <w:shd w:fill="F2F5F9"/>
            <w:vAlign w:val="center"/>
            <w:tcMar>
              <w:top w:w="52" w:type="dxa"/>
              <w:start w:w="95" w:type="dxa"/>
              <w:bottom w:w="52" w:type="dxa"/>
              <w:end w:w="95" w:type="dxa"/>
            </w:tcMar>
          </w:tcPr>
          <w:p>
            <w:pPr>
              <w:spacing w:after="0" w:before="0"/>
            </w:pPr>
            <w:r/>
            <w:r>
              <w:rPr>
                <w:rFonts w:ascii="Aptos" w:hAnsi="Aptos"/>
                <w:b w:val="0"/>
                <w:color w:val="334155"/>
                <w:sz w:val="15"/>
              </w:rPr>
              <w:t>HTML interface is served from the local Python HTTP server.</w:t>
            </w:r>
          </w:p>
        </w:tc>
      </w:tr>
      <w:tr>
        <w:trPr>
          <w:cantSplit/>
        </w:trPr>
        <w:tc>
          <w:tcPr>
            <w:tcW w:type="dxa" w:w="1944"/>
            <w:shd w:fill="FFFFFF"/>
            <w:vAlign w:val="center"/>
            <w:tcMar>
              <w:top w:w="52" w:type="dxa"/>
              <w:start w:w="95" w:type="dxa"/>
              <w:bottom w:w="52" w:type="dxa"/>
              <w:end w:w="95" w:type="dxa"/>
            </w:tcMar>
          </w:tcPr>
          <w:p>
            <w:pPr>
              <w:spacing w:after="0" w:before="0"/>
            </w:pPr>
            <w:r/>
            <w:r>
              <w:rPr>
                <w:rFonts w:ascii="Aptos" w:hAnsi="Aptos"/>
                <w:b w:val="0"/>
                <w:color w:val="334155"/>
                <w:sz w:val="15"/>
              </w:rPr>
              <w:t>Seed validation</w:t>
            </w:r>
          </w:p>
        </w:tc>
        <w:tc>
          <w:tcPr>
            <w:tcW w:type="dxa" w:w="3456"/>
            <w:shd w:fill="FFFFFF"/>
            <w:vAlign w:val="center"/>
            <w:tcMar>
              <w:top w:w="52" w:type="dxa"/>
              <w:start w:w="95" w:type="dxa"/>
              <w:bottom w:w="52" w:type="dxa"/>
              <w:end w:w="95" w:type="dxa"/>
            </w:tcMar>
          </w:tcPr>
          <w:p>
            <w:pPr>
              <w:spacing w:after="0" w:before="0"/>
            </w:pPr>
            <w:r/>
            <w:r>
              <w:rPr>
                <w:rFonts w:ascii="Aptos" w:hAnsi="Aptos"/>
                <w:b w:val="0"/>
                <w:color w:val="334155"/>
                <w:sz w:val="15"/>
              </w:rPr>
              <w:t>Read the initial dashboard and account list.</w:t>
            </w:r>
          </w:p>
        </w:tc>
        <w:tc>
          <w:tcPr>
            <w:tcW w:type="dxa" w:w="4680"/>
            <w:shd w:fill="FFFFFF"/>
            <w:vAlign w:val="center"/>
            <w:tcMar>
              <w:top w:w="52" w:type="dxa"/>
              <w:start w:w="95" w:type="dxa"/>
              <w:bottom w:w="52" w:type="dxa"/>
              <w:end w:w="95" w:type="dxa"/>
            </w:tcMar>
          </w:tcPr>
          <w:p>
            <w:pPr>
              <w:spacing w:after="0" w:before="0"/>
            </w:pPr>
            <w:r/>
            <w:r>
              <w:rPr>
                <w:rFonts w:ascii="Aptos" w:hAnsi="Aptos"/>
                <w:b w:val="0"/>
                <w:color w:val="334155"/>
                <w:sz w:val="15"/>
              </w:rPr>
              <w:t>Seeded customers/accounts/transactions and alert metrics are present.</w:t>
            </w:r>
          </w:p>
        </w:tc>
      </w:tr>
      <w:tr>
        <w:trPr>
          <w:cantSplit/>
        </w:trPr>
        <w:tc>
          <w:tcPr>
            <w:tcW w:type="dxa" w:w="1944"/>
            <w:shd w:fill="F2F5F9"/>
            <w:vAlign w:val="center"/>
            <w:tcMar>
              <w:top w:w="52" w:type="dxa"/>
              <w:start w:w="95" w:type="dxa"/>
              <w:bottom w:w="52" w:type="dxa"/>
              <w:end w:w="95" w:type="dxa"/>
            </w:tcMar>
          </w:tcPr>
          <w:p>
            <w:pPr>
              <w:spacing w:after="0" w:before="0"/>
            </w:pPr>
            <w:r/>
            <w:r>
              <w:rPr>
                <w:rFonts w:ascii="Aptos" w:hAnsi="Aptos"/>
                <w:b w:val="0"/>
                <w:color w:val="334155"/>
                <w:sz w:val="15"/>
              </w:rPr>
              <w:t>Rule scan</w:t>
            </w:r>
          </w:p>
        </w:tc>
        <w:tc>
          <w:tcPr>
            <w:tcW w:type="dxa" w:w="3456"/>
            <w:shd w:fill="F2F5F9"/>
            <w:vAlign w:val="center"/>
            <w:tcMar>
              <w:top w:w="52" w:type="dxa"/>
              <w:start w:w="95" w:type="dxa"/>
              <w:bottom w:w="52" w:type="dxa"/>
              <w:end w:w="95" w:type="dxa"/>
            </w:tcMar>
          </w:tcPr>
          <w:p>
            <w:pPr>
              <w:spacing w:after="0" w:before="0"/>
            </w:pPr>
            <w:r/>
            <w:r>
              <w:rPr>
                <w:rFonts w:ascii="Aptos" w:hAnsi="Aptos"/>
                <w:b w:val="0"/>
                <w:color w:val="334155"/>
                <w:sz w:val="15"/>
              </w:rPr>
              <w:t>POST /api/scan.</w:t>
            </w:r>
          </w:p>
        </w:tc>
        <w:tc>
          <w:tcPr>
            <w:tcW w:type="dxa" w:w="4680"/>
            <w:shd w:fill="F2F5F9"/>
            <w:vAlign w:val="center"/>
            <w:tcMar>
              <w:top w:w="52" w:type="dxa"/>
              <w:start w:w="95" w:type="dxa"/>
              <w:bottom w:w="52" w:type="dxa"/>
              <w:end w:w="95" w:type="dxa"/>
            </w:tcMar>
          </w:tcPr>
          <w:p>
            <w:pPr>
              <w:spacing w:after="0" w:before="0"/>
            </w:pPr>
            <w:r/>
            <w:r>
              <w:rPr>
                <w:rFonts w:ascii="Aptos" w:hAnsi="Aptos"/>
                <w:b w:val="0"/>
                <w:color w:val="334155"/>
                <w:sz w:val="15"/>
              </w:rPr>
              <w:t>Transaction rules run; risk scores update and only new qualifying alerts are inserted.</w:t>
            </w:r>
          </w:p>
        </w:tc>
      </w:tr>
      <w:tr>
        <w:trPr>
          <w:cantSplit/>
        </w:trPr>
        <w:tc>
          <w:tcPr>
            <w:tcW w:type="dxa" w:w="1944"/>
            <w:shd w:fill="FFFFFF"/>
            <w:vAlign w:val="center"/>
            <w:tcMar>
              <w:top w:w="52" w:type="dxa"/>
              <w:start w:w="95" w:type="dxa"/>
              <w:bottom w:w="52" w:type="dxa"/>
              <w:end w:w="95" w:type="dxa"/>
            </w:tcMar>
          </w:tcPr>
          <w:p>
            <w:pPr>
              <w:spacing w:after="0" w:before="0"/>
            </w:pPr>
            <w:r/>
            <w:r>
              <w:rPr>
                <w:rFonts w:ascii="Aptos" w:hAnsi="Aptos"/>
                <w:b w:val="0"/>
                <w:color w:val="334155"/>
                <w:sz w:val="15"/>
              </w:rPr>
              <w:t>Alert workflow</w:t>
            </w:r>
          </w:p>
        </w:tc>
        <w:tc>
          <w:tcPr>
            <w:tcW w:type="dxa" w:w="3456"/>
            <w:shd w:fill="FFFFFF"/>
            <w:vAlign w:val="center"/>
            <w:tcMar>
              <w:top w:w="52" w:type="dxa"/>
              <w:start w:w="95" w:type="dxa"/>
              <w:bottom w:w="52" w:type="dxa"/>
              <w:end w:w="95" w:type="dxa"/>
            </w:tcMar>
          </w:tcPr>
          <w:p>
            <w:pPr>
              <w:spacing w:after="0" w:before="0"/>
            </w:pPr>
            <w:r/>
            <w:r>
              <w:rPr>
                <w:rFonts w:ascii="Aptos" w:hAnsi="Aptos"/>
                <w:b w:val="0"/>
                <w:color w:val="334155"/>
                <w:sz w:val="15"/>
              </w:rPr>
              <w:t>Change an alert to Investigating.</w:t>
            </w:r>
          </w:p>
        </w:tc>
        <w:tc>
          <w:tcPr>
            <w:tcW w:type="dxa" w:w="4680"/>
            <w:shd w:fill="FFFFFF"/>
            <w:vAlign w:val="center"/>
            <w:tcMar>
              <w:top w:w="52" w:type="dxa"/>
              <w:start w:w="95" w:type="dxa"/>
              <w:bottom w:w="52" w:type="dxa"/>
              <w:end w:w="95" w:type="dxa"/>
            </w:tcMar>
          </w:tcPr>
          <w:p>
            <w:pPr>
              <w:spacing w:after="0" w:before="0"/>
            </w:pPr>
            <w:r/>
            <w:r>
              <w:rPr>
                <w:rFonts w:ascii="Aptos" w:hAnsi="Aptos"/>
                <w:b w:val="0"/>
                <w:color w:val="334155"/>
                <w:sz w:val="15"/>
              </w:rPr>
              <w:t>Status update succeeds and an audit event is recorded.</w:t>
            </w:r>
          </w:p>
        </w:tc>
      </w:tr>
      <w:tr>
        <w:trPr>
          <w:cantSplit/>
        </w:trPr>
        <w:tc>
          <w:tcPr>
            <w:tcW w:type="dxa" w:w="1944"/>
            <w:shd w:fill="F2F5F9"/>
            <w:vAlign w:val="center"/>
            <w:tcMar>
              <w:top w:w="52" w:type="dxa"/>
              <w:start w:w="95" w:type="dxa"/>
              <w:bottom w:w="52" w:type="dxa"/>
              <w:end w:w="95" w:type="dxa"/>
            </w:tcMar>
          </w:tcPr>
          <w:p>
            <w:pPr>
              <w:spacing w:after="0" w:before="0"/>
            </w:pPr>
            <w:r/>
            <w:r>
              <w:rPr>
                <w:rFonts w:ascii="Aptos" w:hAnsi="Aptos"/>
                <w:b w:val="0"/>
                <w:color w:val="334155"/>
                <w:sz w:val="15"/>
              </w:rPr>
              <w:t>Valid transfer</w:t>
            </w:r>
          </w:p>
        </w:tc>
        <w:tc>
          <w:tcPr>
            <w:tcW w:type="dxa" w:w="3456"/>
            <w:shd w:fill="F2F5F9"/>
            <w:vAlign w:val="center"/>
            <w:tcMar>
              <w:top w:w="52" w:type="dxa"/>
              <w:start w:w="95" w:type="dxa"/>
              <w:bottom w:w="52" w:type="dxa"/>
              <w:end w:w="95" w:type="dxa"/>
            </w:tcMar>
          </w:tcPr>
          <w:p>
            <w:pPr>
              <w:spacing w:after="0" w:before="0"/>
            </w:pPr>
            <w:r/>
            <w:r>
              <w:rPr>
                <w:rFonts w:ascii="Aptos" w:hAnsi="Aptos"/>
                <w:b w:val="0"/>
                <w:color w:val="334155"/>
                <w:sz w:val="15"/>
              </w:rPr>
              <w:t>Transfer a small amount between active accounts.</w:t>
            </w:r>
          </w:p>
        </w:tc>
        <w:tc>
          <w:tcPr>
            <w:tcW w:type="dxa" w:w="4680"/>
            <w:shd w:fill="F2F5F9"/>
            <w:vAlign w:val="center"/>
            <w:tcMar>
              <w:top w:w="52" w:type="dxa"/>
              <w:start w:w="95" w:type="dxa"/>
              <w:bottom w:w="52" w:type="dxa"/>
              <w:end w:w="95" w:type="dxa"/>
            </w:tcMar>
          </w:tcPr>
          <w:p>
            <w:pPr>
              <w:spacing w:after="0" w:before="0"/>
            </w:pPr>
            <w:r/>
            <w:r>
              <w:rPr>
                <w:rFonts w:ascii="Aptos" w:hAnsi="Aptos"/>
                <w:b w:val="0"/>
                <w:color w:val="334155"/>
                <w:sz w:val="15"/>
              </w:rPr>
              <w:t>Debit, credit, transaction record, and audit entry commit together.</w:t>
            </w:r>
          </w:p>
        </w:tc>
      </w:tr>
      <w:tr>
        <w:trPr>
          <w:cantSplit/>
        </w:trPr>
        <w:tc>
          <w:tcPr>
            <w:tcW w:type="dxa" w:w="1944"/>
            <w:shd w:fill="FFFFFF"/>
            <w:vAlign w:val="center"/>
            <w:tcMar>
              <w:top w:w="52" w:type="dxa"/>
              <w:start w:w="95" w:type="dxa"/>
              <w:bottom w:w="52" w:type="dxa"/>
              <w:end w:w="95" w:type="dxa"/>
            </w:tcMar>
          </w:tcPr>
          <w:p>
            <w:pPr>
              <w:spacing w:after="0" w:before="0"/>
            </w:pPr>
            <w:r/>
            <w:r>
              <w:rPr>
                <w:rFonts w:ascii="Aptos" w:hAnsi="Aptos"/>
                <w:b w:val="0"/>
                <w:color w:val="334155"/>
                <w:sz w:val="15"/>
              </w:rPr>
              <w:t>Insufficient funds</w:t>
            </w:r>
          </w:p>
        </w:tc>
        <w:tc>
          <w:tcPr>
            <w:tcW w:type="dxa" w:w="3456"/>
            <w:shd w:fill="FFFFFF"/>
            <w:vAlign w:val="center"/>
            <w:tcMar>
              <w:top w:w="52" w:type="dxa"/>
              <w:start w:w="95" w:type="dxa"/>
              <w:bottom w:w="52" w:type="dxa"/>
              <w:end w:w="95" w:type="dxa"/>
            </w:tcMar>
          </w:tcPr>
          <w:p>
            <w:pPr>
              <w:spacing w:after="0" w:before="0"/>
            </w:pPr>
            <w:r/>
            <w:r>
              <w:rPr>
                <w:rFonts w:ascii="Aptos" w:hAnsi="Aptos"/>
                <w:b w:val="0"/>
                <w:color w:val="334155"/>
                <w:sz w:val="15"/>
              </w:rPr>
              <w:t>Attempt a transfer above the available balance.</w:t>
            </w:r>
          </w:p>
        </w:tc>
        <w:tc>
          <w:tcPr>
            <w:tcW w:type="dxa" w:w="4680"/>
            <w:shd w:fill="FFFFFF"/>
            <w:vAlign w:val="center"/>
            <w:tcMar>
              <w:top w:w="52" w:type="dxa"/>
              <w:start w:w="95" w:type="dxa"/>
              <w:bottom w:w="52" w:type="dxa"/>
              <w:end w:w="95" w:type="dxa"/>
            </w:tcMar>
          </w:tcPr>
          <w:p>
            <w:pPr>
              <w:spacing w:after="0" w:before="0"/>
            </w:pPr>
            <w:r/>
            <w:r>
              <w:rPr>
                <w:rFonts w:ascii="Aptos" w:hAnsi="Aptos"/>
                <w:b w:val="0"/>
                <w:color w:val="334155"/>
                <w:sz w:val="15"/>
              </w:rPr>
              <w:t>API rejects the request; transaction rolls back with no partial transfer.</w:t>
            </w:r>
          </w:p>
        </w:tc>
      </w:tr>
      <w:tr>
        <w:trPr>
          <w:cantSplit/>
        </w:trPr>
        <w:tc>
          <w:tcPr>
            <w:tcW w:type="dxa" w:w="1944"/>
            <w:shd w:fill="F2F5F9"/>
            <w:vAlign w:val="center"/>
            <w:tcMar>
              <w:top w:w="52" w:type="dxa"/>
              <w:start w:w="95" w:type="dxa"/>
              <w:bottom w:w="52" w:type="dxa"/>
              <w:end w:w="95" w:type="dxa"/>
            </w:tcMar>
          </w:tcPr>
          <w:p>
            <w:pPr>
              <w:spacing w:after="0" w:before="0"/>
            </w:pPr>
            <w:r/>
            <w:r>
              <w:rPr>
                <w:rFonts w:ascii="Aptos" w:hAnsi="Aptos"/>
                <w:b w:val="0"/>
                <w:color w:val="334155"/>
                <w:sz w:val="15"/>
              </w:rPr>
              <w:t>CSV export</w:t>
            </w:r>
          </w:p>
        </w:tc>
        <w:tc>
          <w:tcPr>
            <w:tcW w:type="dxa" w:w="3456"/>
            <w:shd w:fill="F2F5F9"/>
            <w:vAlign w:val="center"/>
            <w:tcMar>
              <w:top w:w="52" w:type="dxa"/>
              <w:start w:w="95" w:type="dxa"/>
              <w:bottom w:w="52" w:type="dxa"/>
              <w:end w:w="95" w:type="dxa"/>
            </w:tcMar>
          </w:tcPr>
          <w:p>
            <w:pPr>
              <w:spacing w:after="0" w:before="0"/>
            </w:pPr>
            <w:r/>
            <w:r>
              <w:rPr>
                <w:rFonts w:ascii="Aptos" w:hAnsi="Aptos"/>
                <w:b w:val="0"/>
                <w:color w:val="334155"/>
                <w:sz w:val="15"/>
              </w:rPr>
              <w:t>GET /api/export/transactions.</w:t>
            </w:r>
          </w:p>
        </w:tc>
        <w:tc>
          <w:tcPr>
            <w:tcW w:type="dxa" w:w="4680"/>
            <w:shd w:fill="F2F5F9"/>
            <w:vAlign w:val="center"/>
            <w:tcMar>
              <w:top w:w="52" w:type="dxa"/>
              <w:start w:w="95" w:type="dxa"/>
              <w:bottom w:w="52" w:type="dxa"/>
              <w:end w:w="95" w:type="dxa"/>
            </w:tcMar>
          </w:tcPr>
          <w:p>
            <w:pPr>
              <w:spacing w:after="0" w:before="0"/>
            </w:pPr>
            <w:r/>
            <w:r>
              <w:rPr>
                <w:rFonts w:ascii="Aptos" w:hAnsi="Aptos"/>
                <w:b w:val="0"/>
                <w:color w:val="334155"/>
                <w:sz w:val="15"/>
              </w:rPr>
              <w:t>CSV content type and header row are returned.</w:t>
            </w:r>
          </w:p>
        </w:tc>
      </w:tr>
      <w:tr>
        <w:trPr>
          <w:cantSplit/>
        </w:trPr>
        <w:tc>
          <w:tcPr>
            <w:tcW w:type="dxa" w:w="1944"/>
            <w:shd w:fill="FFFFFF"/>
            <w:vAlign w:val="center"/>
            <w:tcMar>
              <w:top w:w="52" w:type="dxa"/>
              <w:start w:w="95" w:type="dxa"/>
              <w:bottom w:w="52" w:type="dxa"/>
              <w:end w:w="95" w:type="dxa"/>
            </w:tcMar>
          </w:tcPr>
          <w:p>
            <w:pPr>
              <w:spacing w:after="0" w:before="0"/>
            </w:pPr>
            <w:r/>
            <w:r>
              <w:rPr>
                <w:rFonts w:ascii="Aptos" w:hAnsi="Aptos"/>
                <w:b w:val="0"/>
                <w:color w:val="334155"/>
                <w:sz w:val="15"/>
              </w:rPr>
              <w:t>Reports endpoint</w:t>
            </w:r>
          </w:p>
        </w:tc>
        <w:tc>
          <w:tcPr>
            <w:tcW w:type="dxa" w:w="3456"/>
            <w:shd w:fill="FFFFFF"/>
            <w:vAlign w:val="center"/>
            <w:tcMar>
              <w:top w:w="52" w:type="dxa"/>
              <w:start w:w="95" w:type="dxa"/>
              <w:bottom w:w="52" w:type="dxa"/>
              <w:end w:w="95" w:type="dxa"/>
            </w:tcMar>
          </w:tcPr>
          <w:p>
            <w:pPr>
              <w:spacing w:after="0" w:before="0"/>
            </w:pPr>
            <w:r/>
            <w:r>
              <w:rPr>
                <w:rFonts w:ascii="Aptos" w:hAnsi="Aptos"/>
                <w:b w:val="0"/>
                <w:color w:val="334155"/>
                <w:sz w:val="15"/>
              </w:rPr>
              <w:t>GET /api/reports.</w:t>
            </w:r>
          </w:p>
        </w:tc>
        <w:tc>
          <w:tcPr>
            <w:tcW w:type="dxa" w:w="4680"/>
            <w:shd w:fill="FFFFFF"/>
            <w:vAlign w:val="center"/>
            <w:tcMar>
              <w:top w:w="52" w:type="dxa"/>
              <w:start w:w="95" w:type="dxa"/>
              <w:bottom w:w="52" w:type="dxa"/>
              <w:end w:w="95" w:type="dxa"/>
            </w:tcMar>
          </w:tcPr>
          <w:p>
            <w:pPr>
              <w:spacing w:after="0" w:before="0"/>
            </w:pPr>
            <w:r/>
            <w:r>
              <w:rPr>
                <w:rFonts w:ascii="Aptos" w:hAnsi="Aptos"/>
                <w:b w:val="0"/>
                <w:color w:val="334155"/>
                <w:sz w:val="15"/>
              </w:rPr>
              <w:t>Category, channel, alert disposition, and SQL example data are returned.</w:t>
            </w:r>
          </w:p>
        </w:tc>
      </w:tr>
      <w:tr>
        <w:tc>
          <w:tcPr>
            <w:tcW w:type="dxa" w:w="3389"/>
          </w:tcPr>
          <w:p>
            <w:r>
              <w:t>User-entered records</w:t>
            </w:r>
          </w:p>
        </w:tc>
        <w:tc>
          <w:tcPr>
            <w:tcW w:type="dxa" w:w="3389"/>
          </w:tcPr>
          <w:p>
            <w:r>
              <w:t>Create customer/account and a high-value international transaction, then scan.</w:t>
            </w:r>
          </w:p>
        </w:tc>
        <w:tc>
          <w:tcPr>
            <w:tcW w:type="dxa" w:w="3389"/>
          </w:tcPr>
          <w:p>
            <w:r>
              <w:t>New linked records persist; duplicate email is rejected; qualifying transaction generates an alert and audit events.</w:t>
            </w:r>
          </w:p>
        </w:tc>
      </w:tr>
    </w:tbl>
    <w:p>
      <w:pPr>
        <w:spacing w:after="0"/>
      </w:pPr>
    </w:p>
    <w:p>
      <w:pPr>
        <w:pStyle w:val="Heading2"/>
      </w:pPr>
      <w:r>
        <w:t>Windows setup</w:t>
      </w:r>
    </w:p>
    <w:p>
      <w:pPr>
        <w:pStyle w:val="ListNumber"/>
        <w:spacing w:after="60"/>
      </w:pPr>
      <w:r>
        <w:t>Extract the project ZIP to a writable folder.</w:t>
      </w:r>
    </w:p>
    <w:p>
      <w:pPr>
        <w:pStyle w:val="ListNumber"/>
        <w:spacing w:after="60"/>
      </w:pPr>
      <w:r>
        <w:t>Install Python 3.10+ and enable “Add Python to PATH” if Python is not already available.</w:t>
      </w:r>
    </w:p>
    <w:p>
      <w:pPr>
        <w:pStyle w:val="ListNumber"/>
        <w:spacing w:after="60"/>
      </w:pPr>
      <w:r>
        <w:t>Double-click run_phantom.bat and keep the terminal open.</w:t>
      </w:r>
    </w:p>
    <w:p>
      <w:pPr>
        <w:pStyle w:val="ListNumber"/>
        <w:spacing w:after="60"/>
      </w:pPr>
      <w:r>
        <w:t>Open http://127.0.0.1:8080 in Chrome or Edge.</w:t>
      </w:r>
    </w:p>
    <w:p>
      <w:pPr>
        <w:pStyle w:val="ListNumber"/>
        <w:spacing w:after="60"/>
      </w:pPr>
      <w:r>
        <w:t>Use Run threat scan, review the alert queue, change an alert outcome, inspect the audit trail, and try a small simulated transfer.</w:t>
      </w:r>
    </w:p>
    <w:p>
      <w:pPr>
        <w:pStyle w:val="ListNumber"/>
        <w:spacing w:after="60"/>
      </w:pPr>
      <w:r>
        <w:t>Stop the server with Ctrl+C in the terminal.</w:t>
      </w:r>
    </w:p>
    <w:p>
      <w:r>
        <w:t>Validation note: the automated suite passed against an isolated SQLite database for the UI route, seeded dashboard, scan, alert decision, successful and rejected transfers, customer/account creation, manual transaction creation, duplicate-email rejection, scan-generated alert, audit events, CSV export, and reports.</w:t>
      </w:r>
    </w:p>
    <w:p>
      <w:pPr>
        <w:pStyle w:val="Heading2"/>
      </w:pPr>
      <w:r>
        <w:t>Reset process</w:t>
      </w:r>
    </w:p>
    <w:p>
      <w:r>
        <w:t>Stop the server, delete data/phantom.db and any phantom.db-wal or phantom.db-shm files, then launch the app again. The server recreates the schema and applies database/seed.sql automatically if the customer table is empty.</w:t>
      </w:r>
    </w:p>
    <w:p>
      <w:r>
        <w:br w:type="page"/>
      </w:r>
    </w:p>
    <w:p>
      <w:pPr>
        <w:spacing w:after="60"/>
      </w:pPr>
      <w:r>
        <w:rPr>
          <w:b/>
          <w:color w:val="1E978B"/>
          <w:sz w:val="16"/>
        </w:rPr>
        <w:t>08 / EVALUATION</w:t>
      </w:r>
    </w:p>
    <w:p>
      <w:pPr>
        <w:pStyle w:val="Heading1"/>
      </w:pPr>
      <w:r>
        <w:t>Limitations, future work &amp; conclusion</w:t>
      </w:r>
    </w:p>
    <w:p>
      <w:pPr>
        <w:spacing w:after="180"/>
      </w:pPr>
      <w:r>
        <w:rPr>
          <w:color w:val="677488"/>
          <w:sz w:val="18"/>
        </w:rPr>
        <w:t>The project emphasizes DBMS principles and an explainable demo rather than production banking compliance.</w:t>
      </w:r>
    </w:p>
    <w:p>
      <w:pPr>
        <w:pStyle w:val="Heading2"/>
      </w:pPr>
      <w:r>
        <w:t>Current limitations</w:t>
      </w:r>
    </w:p>
    <w:p>
      <w:pPr>
        <w:pStyle w:val="ListBullet"/>
        <w:spacing w:after="40"/>
        <w:ind w:left="317" w:hanging="173"/>
      </w:pPr>
      <w:r>
        <w:t>No user authentication or role-based access control is implemented; the app is intended to remain on localhost for a classroom demo.</w:t>
      </w:r>
    </w:p>
    <w:p>
      <w:pPr>
        <w:pStyle w:val="ListBullet"/>
        <w:spacing w:after="40"/>
        <w:ind w:left="317" w:hanging="173"/>
      </w:pPr>
      <w:r>
        <w:t>The risk engine is a rules demonstration, not a calibrated fraud model. Thresholds can produce false positives and false negatives.</w:t>
      </w:r>
    </w:p>
    <w:p>
      <w:pPr>
        <w:pStyle w:val="ListBullet"/>
        <w:spacing w:after="40"/>
        <w:ind w:left="317" w:hanging="173"/>
      </w:pPr>
      <w:r>
        <w:t>Transaction data is fictional, and internal transfers are simulated. There is no bank, payment gateway, external IP intelligence, or live financial connection.</w:t>
      </w:r>
    </w:p>
    <w:p>
      <w:pPr>
        <w:pStyle w:val="ListBullet"/>
        <w:spacing w:after="40"/>
        <w:ind w:left="317" w:hanging="173"/>
      </w:pPr>
      <w:r>
        <w:t>SQLite is appropriate for a local single-user demo, but a production multi-user deployment would need a hardened API, access controls, deployment monitoring, backup strategy, and likely a server DBMS.</w:t>
      </w:r>
    </w:p>
    <w:p>
      <w:pPr>
        <w:pStyle w:val="ListBullet"/>
      </w:pPr>
      <w:r>
        <w:t>Record creation is supported through validated forms, but full edit/delete workflows and bulk CSV import are future improvements.</w:t>
      </w:r>
    </w:p>
    <w:p>
      <w:pPr>
        <w:pStyle w:val="Heading2"/>
      </w:pPr>
      <w:r>
        <w:t>Future enhancements</w:t>
      </w:r>
    </w:p>
    <w:p>
      <w:pPr>
        <w:pStyle w:val="ListBullet"/>
        <w:spacing w:after="40"/>
        <w:ind w:left="317" w:hanging="173"/>
      </w:pPr>
      <w:r>
        <w:t>Add authenticated analyst and administrator roles with least-privilege permissions.</w:t>
      </w:r>
    </w:p>
    <w:p>
      <w:pPr>
        <w:pStyle w:val="ListBullet"/>
      </w:pPr>
      <w:r>
        <w:t>Add controlled customer/transaction editing, CSV import with preview/validation, and duplicate detection for batch uploads.</w:t>
      </w:r>
    </w:p>
    <w:p>
      <w:pPr>
        <w:pStyle w:val="ListBullet"/>
        <w:spacing w:after="40"/>
        <w:ind w:left="317" w:hanging="173"/>
      </w:pPr>
      <w:r>
        <w:t>Add configurable fraud rules and an analyst feedback loop to measure false-positive rates.</w:t>
      </w:r>
    </w:p>
    <w:p>
      <w:pPr>
        <w:pStyle w:val="ListBullet"/>
        <w:spacing w:after="40"/>
        <w:ind w:left="317" w:hanging="173"/>
      </w:pPr>
      <w:r>
        <w:t>Use PostgreSQL for a multi-user environment, database migrations, and controlled operational backups.</w:t>
      </w:r>
    </w:p>
    <w:p>
      <w:pPr>
        <w:pStyle w:val="ListBullet"/>
        <w:spacing w:after="40"/>
        <w:ind w:left="317" w:hanging="173"/>
      </w:pPr>
      <w:r>
        <w:t>Add richer device/IP history, alert case notes, evidence attachments, and an explainability panel for each individual rule.</w:t>
      </w:r>
    </w:p>
    <w:p>
      <w:pPr>
        <w:pStyle w:val="ListBullet"/>
        <w:spacing w:after="40"/>
        <w:ind w:left="317" w:hanging="173"/>
      </w:pPr>
      <w:r>
        <w:t>Add formal test coverage, versioned schema migrations, and accessibility/usability evaluation.</w:t>
      </w:r>
    </w:p>
    <w:p>
      <w:pPr>
        <w:pStyle w:val="Heading2"/>
      </w:pPr>
      <w:r>
        <w:t>Conclusion</w:t>
      </w:r>
    </w:p>
    <w:p>
      <w:r>
        <w:t>PHANTOM demonstrates how a real relational database can power a coherent software product. The user interface is connected to live SQL-backed endpoints; operators can create linked customer/account records and add transaction records; alerts reference stored transaction records; integrity constraints restrict invalid states; triggers preserve important audit events; and a transfer workflow showcases atomic updates and rollback. The deliverable includes the application source, reproducible seed data, database schema, ER model, testing script, setup instructions, and viva material so it can be run and explained locally.</w:t>
      </w:r>
    </w:p>
    <w:p>
      <w:pPr>
        <w:pStyle w:val="Heading2"/>
      </w:pPr>
      <w:r>
        <w:t>Deliverable checklist</w:t>
      </w:r>
    </w:p>
    <w:p>
      <w:pPr>
        <w:pStyle w:val="ListBullet"/>
        <w:spacing w:after="40"/>
        <w:ind w:left="317" w:hanging="173"/>
      </w:pPr>
      <w:r>
        <w:t>☑  Runnable frontend and backend</w:t>
      </w:r>
    </w:p>
    <w:p>
      <w:pPr>
        <w:pStyle w:val="ListBullet"/>
        <w:spacing w:after="40"/>
        <w:ind w:left="317" w:hanging="173"/>
      </w:pPr>
      <w:r>
        <w:t>☑  SQLite file plus schema and seed SQL</w:t>
      </w:r>
    </w:p>
    <w:p>
      <w:pPr>
        <w:pStyle w:val="ListBullet"/>
        <w:spacing w:after="40"/>
        <w:ind w:left="317" w:hanging="173"/>
      </w:pPr>
      <w:r>
        <w:t>☑  ER diagram in SVG and Mermaid source</w:t>
      </w:r>
    </w:p>
    <w:p>
      <w:pPr>
        <w:pStyle w:val="ListBullet"/>
        <w:spacing w:after="40"/>
        <w:ind w:left="317" w:hanging="173"/>
      </w:pPr>
      <w:r>
        <w:t>☑  Automated smoke test</w:t>
      </w:r>
    </w:p>
    <w:p>
      <w:pPr>
        <w:pStyle w:val="ListBullet"/>
        <w:spacing w:after="40"/>
        <w:ind w:left="317" w:hanging="173"/>
      </w:pPr>
      <w:r>
        <w:t>☑  Windows launcher and README</w:t>
      </w:r>
    </w:p>
    <w:p>
      <w:pPr>
        <w:pStyle w:val="ListBullet"/>
        <w:spacing w:after="40"/>
        <w:ind w:left="317" w:hanging="173"/>
      </w:pPr>
      <w:r>
        <w:t>☑  Project report and viva preparation</w:t>
      </w:r>
    </w:p>
    <w:p>
      <w:pPr>
        <w:spacing w:before="240"/>
      </w:pPr>
      <w:r>
        <w:rPr>
          <w:b/>
          <w:color w:val="1E978B"/>
          <w:sz w:val="16"/>
        </w:rPr>
        <w:t>END OF REPORT</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48197"/>
        <w:sz w:val="16"/>
      </w:rPr>
      <w:t xml:space="preserve">PHANTOM v1.0.0  ·  EDUCATIONAL DEMO  ·  </w:t>
    </w:r>
    <w:r>
      <w:rPr>
        <w:color w:val="74819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8496E"/>
        <w:sz w:val="16"/>
      </w:rPr>
      <w:t>PHANTOM  /  FINANCIAL FRAUD INTELLIGENCE</w:t>
    </w:r>
    <w:r>
      <w:rPr>
        <w:color w:val="748197"/>
        <w:sz w:val="16"/>
      </w:rPr>
      <w:t xml:space="preserve">     DBMS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333D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ptos Display" w:hAnsi="Aptos Display"/>
      <w:b/>
      <w:bCs/>
      <w:color w:val="111827"/>
      <w:sz w:val="4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B2A43"/>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B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 Financial Fraud Intelligence DBMS Project Report</dc:title>
  <dc:subject>DBMS academic project report</dc:subject>
  <dc:creator>PHANTOM Project Team</dc:creator>
  <cp:keywords>DBMS, SQLite, fraud detection, transactions, audit trail</cp:keywords>
  <dc:description>generated by python-docx</dc:description>
  <cp:lastModifiedBy/>
  <cp:revision>1</cp:revision>
  <dcterms:created xsi:type="dcterms:W3CDTF">2013-12-23T23:15:00Z</dcterms:created>
  <dcterms:modified xsi:type="dcterms:W3CDTF">2013-12-23T23:15:00Z</dcterms:modified>
  <cp:category/>
</cp:coreProperties>
</file>