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056A2" w14:textId="51D4CFDF" w:rsidR="00CC5DD3" w:rsidRPr="00CC5DD3" w:rsidRDefault="00CC5DD3" w:rsidP="00CC5DD3">
      <w:pPr>
        <w:spacing w:after="0" w:line="240" w:lineRule="auto"/>
        <w:rPr>
          <w:rFonts w:ascii="Times New Roman" w:eastAsia="Times New Roman" w:hAnsi="Times New Roman" w:cs="Times New Roman"/>
          <w:b/>
          <w:bCs/>
          <w:kern w:val="0"/>
          <w:sz w:val="28"/>
          <w:szCs w:val="28"/>
          <w14:ligatures w14:val="none"/>
        </w:rPr>
      </w:pPr>
      <w:r w:rsidRPr="00CC5DD3">
        <w:rPr>
          <w:rFonts w:ascii="Times New Roman" w:eastAsia="Times New Roman" w:hAnsi="Times New Roman" w:cs="Times New Roman"/>
          <w:b/>
          <w:bCs/>
          <w:kern w:val="0"/>
          <w:sz w:val="28"/>
          <w:szCs w:val="28"/>
          <w14:ligatures w14:val="none"/>
        </w:rPr>
        <w:t>Guyana Import Requirements and Documentation.</w:t>
      </w:r>
    </w:p>
    <w:p w14:paraId="5FAAD80A" w14:textId="77777777" w:rsidR="00CC5DD3" w:rsidRDefault="00CC5DD3" w:rsidP="00CC5DD3">
      <w:pPr>
        <w:spacing w:after="0" w:line="240" w:lineRule="auto"/>
        <w:rPr>
          <w:rFonts w:ascii="Times New Roman" w:eastAsia="Times New Roman" w:hAnsi="Times New Roman" w:cs="Times New Roman"/>
          <w:b/>
          <w:bCs/>
          <w:kern w:val="0"/>
          <w:sz w:val="24"/>
          <w:szCs w:val="24"/>
          <w14:ligatures w14:val="none"/>
        </w:rPr>
      </w:pPr>
    </w:p>
    <w:p w14:paraId="6D9FA129" w14:textId="01D83D0D" w:rsidR="00CC5DD3" w:rsidRPr="00CC5DD3" w:rsidRDefault="00CC5DD3" w:rsidP="00CC5DD3">
      <w:pPr>
        <w:spacing w:after="0" w:line="240" w:lineRule="auto"/>
        <w:jc w:val="both"/>
        <w:rPr>
          <w:rFonts w:ascii="Georgia" w:eastAsia="Times New Roman" w:hAnsi="Georgia" w:cs="Times New Roman"/>
          <w:kern w:val="0"/>
          <w:sz w:val="24"/>
          <w:szCs w:val="24"/>
          <w14:ligatures w14:val="none"/>
        </w:rPr>
      </w:pPr>
      <w:r w:rsidRPr="00CC5DD3">
        <w:rPr>
          <w:rFonts w:ascii="Georgia" w:eastAsia="Times New Roman" w:hAnsi="Georgia" w:cs="Times New Roman"/>
          <w:b/>
          <w:bCs/>
          <w:kern w:val="0"/>
          <w:sz w:val="24"/>
          <w:szCs w:val="24"/>
          <w14:ligatures w14:val="none"/>
        </w:rPr>
        <w:t>Last published date:</w:t>
      </w:r>
      <w:r w:rsidRPr="00CC5DD3">
        <w:rPr>
          <w:rFonts w:ascii="Georgia" w:eastAsia="Times New Roman" w:hAnsi="Georgia" w:cs="Times New Roman"/>
          <w:kern w:val="0"/>
          <w:sz w:val="24"/>
          <w:szCs w:val="24"/>
          <w14:ligatures w14:val="none"/>
        </w:rPr>
        <w:t> 2024-01-10</w:t>
      </w:r>
    </w:p>
    <w:p w14:paraId="1FF6A386" w14:textId="77777777" w:rsidR="00CC5DD3" w:rsidRPr="00CC5DD3" w:rsidRDefault="00CC5DD3" w:rsidP="00CC5DD3">
      <w:pPr>
        <w:spacing w:before="100" w:beforeAutospacing="1" w:after="100" w:afterAutospacing="1" w:line="240" w:lineRule="auto"/>
        <w:jc w:val="both"/>
        <w:rPr>
          <w:rFonts w:ascii="Georgia" w:eastAsia="Times New Roman" w:hAnsi="Georgia" w:cs="Arial"/>
          <w:color w:val="2C2C2C"/>
          <w:kern w:val="0"/>
          <w:sz w:val="24"/>
          <w:szCs w:val="24"/>
          <w14:ligatures w14:val="none"/>
        </w:rPr>
      </w:pPr>
      <w:r w:rsidRPr="00CC5DD3">
        <w:rPr>
          <w:rFonts w:ascii="Georgia" w:eastAsia="Times New Roman" w:hAnsi="Georgia" w:cs="Arial"/>
          <w:color w:val="2C2C2C"/>
          <w:kern w:val="0"/>
          <w:sz w:val="24"/>
          <w:szCs w:val="24"/>
          <w14:ligatures w14:val="none"/>
        </w:rPr>
        <w:t>Importation requirements differ based on sector and on product.  In some instances, a tax waiver is granted from the GRA once a concession is requested through GO-Invest.  There are some items which are zero rated such as capital equipment and machinery for agriculture, mining, construction, forestry, and manufacturing.</w:t>
      </w:r>
    </w:p>
    <w:p w14:paraId="53EC0872" w14:textId="77777777" w:rsidR="00CC5DD3" w:rsidRPr="00CC5DD3" w:rsidRDefault="00CC5DD3" w:rsidP="00CC5DD3">
      <w:pPr>
        <w:spacing w:before="100" w:beforeAutospacing="1" w:after="100" w:afterAutospacing="1" w:line="240" w:lineRule="auto"/>
        <w:jc w:val="both"/>
        <w:rPr>
          <w:rFonts w:ascii="Georgia" w:eastAsia="Times New Roman" w:hAnsi="Georgia" w:cs="Arial"/>
          <w:color w:val="2C2C2C"/>
          <w:kern w:val="0"/>
          <w:sz w:val="24"/>
          <w:szCs w:val="24"/>
          <w14:ligatures w14:val="none"/>
        </w:rPr>
      </w:pPr>
      <w:r w:rsidRPr="00CC5DD3">
        <w:rPr>
          <w:rFonts w:ascii="Georgia" w:eastAsia="Times New Roman" w:hAnsi="Georgia" w:cs="Arial"/>
          <w:color w:val="2C2C2C"/>
          <w:kern w:val="0"/>
          <w:sz w:val="24"/>
          <w:szCs w:val="24"/>
          <w14:ligatures w14:val="none"/>
        </w:rPr>
        <w:t>Licensed customs brokers can prepare and process the required documentation for a fee.  The list below serves as a general checklist of documents required.  However, other documentation may be required, and potential investors are encouraged to contact the GRA to confirm what additional documents may be required based on the nature of import:</w:t>
      </w:r>
    </w:p>
    <w:p w14:paraId="210CE32B" w14:textId="77777777" w:rsidR="00CC5DD3" w:rsidRPr="00CC5DD3" w:rsidRDefault="00CC5DD3" w:rsidP="00CC5DD3">
      <w:pPr>
        <w:numPr>
          <w:ilvl w:val="0"/>
          <w:numId w:val="1"/>
        </w:numPr>
        <w:spacing w:before="100" w:beforeAutospacing="1" w:after="100" w:afterAutospacing="1" w:line="240" w:lineRule="auto"/>
        <w:jc w:val="both"/>
        <w:rPr>
          <w:rFonts w:ascii="Georgia" w:eastAsia="Times New Roman" w:hAnsi="Georgia" w:cs="Arial"/>
          <w:color w:val="2C2C2C"/>
          <w:kern w:val="0"/>
          <w:sz w:val="24"/>
          <w:szCs w:val="24"/>
          <w14:ligatures w14:val="none"/>
        </w:rPr>
      </w:pPr>
      <w:r w:rsidRPr="00CC5DD3">
        <w:rPr>
          <w:rFonts w:ascii="Georgia" w:eastAsia="Times New Roman" w:hAnsi="Georgia" w:cs="Arial"/>
          <w:color w:val="2C2C2C"/>
          <w:kern w:val="0"/>
          <w:sz w:val="24"/>
          <w:szCs w:val="24"/>
          <w14:ligatures w14:val="none"/>
        </w:rPr>
        <w:t>Import license certificate from the Ministry of Tourism, Industry and Commerce</w:t>
      </w:r>
    </w:p>
    <w:p w14:paraId="0673B5BA" w14:textId="77777777" w:rsidR="00CC5DD3" w:rsidRPr="00CC5DD3" w:rsidRDefault="00CC5DD3" w:rsidP="00CC5DD3">
      <w:pPr>
        <w:numPr>
          <w:ilvl w:val="0"/>
          <w:numId w:val="1"/>
        </w:numPr>
        <w:spacing w:before="100" w:beforeAutospacing="1" w:after="100" w:afterAutospacing="1" w:line="240" w:lineRule="auto"/>
        <w:jc w:val="both"/>
        <w:rPr>
          <w:rFonts w:ascii="Georgia" w:eastAsia="Times New Roman" w:hAnsi="Georgia" w:cs="Arial"/>
          <w:color w:val="2C2C2C"/>
          <w:kern w:val="0"/>
          <w:sz w:val="24"/>
          <w:szCs w:val="24"/>
          <w14:ligatures w14:val="none"/>
        </w:rPr>
      </w:pPr>
      <w:r w:rsidRPr="00CC5DD3">
        <w:rPr>
          <w:rFonts w:ascii="Georgia" w:eastAsia="Times New Roman" w:hAnsi="Georgia" w:cs="Arial"/>
          <w:color w:val="2C2C2C"/>
          <w:kern w:val="0"/>
          <w:sz w:val="24"/>
          <w:szCs w:val="24"/>
          <w14:ligatures w14:val="none"/>
        </w:rPr>
        <w:t>Bill of lading/airway bill with a freight certified stamp.</w:t>
      </w:r>
    </w:p>
    <w:p w14:paraId="200F5087" w14:textId="77777777" w:rsidR="00CC5DD3" w:rsidRPr="00CC5DD3" w:rsidRDefault="00CC5DD3" w:rsidP="00CC5DD3">
      <w:pPr>
        <w:numPr>
          <w:ilvl w:val="0"/>
          <w:numId w:val="1"/>
        </w:numPr>
        <w:spacing w:before="100" w:beforeAutospacing="1" w:after="100" w:afterAutospacing="1" w:line="240" w:lineRule="auto"/>
        <w:jc w:val="both"/>
        <w:rPr>
          <w:rFonts w:ascii="Georgia" w:eastAsia="Times New Roman" w:hAnsi="Georgia" w:cs="Arial"/>
          <w:color w:val="2C2C2C"/>
          <w:kern w:val="0"/>
          <w:sz w:val="24"/>
          <w:szCs w:val="24"/>
          <w14:ligatures w14:val="none"/>
        </w:rPr>
      </w:pPr>
      <w:r w:rsidRPr="00CC5DD3">
        <w:rPr>
          <w:rFonts w:ascii="Georgia" w:eastAsia="Times New Roman" w:hAnsi="Georgia" w:cs="Arial"/>
          <w:color w:val="2C2C2C"/>
          <w:kern w:val="0"/>
          <w:sz w:val="24"/>
          <w:szCs w:val="24"/>
          <w14:ligatures w14:val="none"/>
        </w:rPr>
        <w:t>Certificate from a Pesticide, Toxic Chemicals Control Department (if applicable)</w:t>
      </w:r>
    </w:p>
    <w:p w14:paraId="0691081D" w14:textId="77777777" w:rsidR="00CC5DD3" w:rsidRPr="00CC5DD3" w:rsidRDefault="00CC5DD3" w:rsidP="00CC5DD3">
      <w:pPr>
        <w:numPr>
          <w:ilvl w:val="0"/>
          <w:numId w:val="1"/>
        </w:numPr>
        <w:spacing w:before="100" w:beforeAutospacing="1" w:after="100" w:afterAutospacing="1" w:line="240" w:lineRule="auto"/>
        <w:jc w:val="both"/>
        <w:rPr>
          <w:rFonts w:ascii="Georgia" w:eastAsia="Times New Roman" w:hAnsi="Georgia" w:cs="Arial"/>
          <w:color w:val="2C2C2C"/>
          <w:kern w:val="0"/>
          <w:sz w:val="24"/>
          <w:szCs w:val="24"/>
          <w14:ligatures w14:val="none"/>
        </w:rPr>
      </w:pPr>
      <w:r w:rsidRPr="00CC5DD3">
        <w:rPr>
          <w:rFonts w:ascii="Georgia" w:eastAsia="Times New Roman" w:hAnsi="Georgia" w:cs="Arial"/>
          <w:color w:val="2C2C2C"/>
          <w:kern w:val="0"/>
          <w:sz w:val="24"/>
          <w:szCs w:val="24"/>
          <w14:ligatures w14:val="none"/>
        </w:rPr>
        <w:t>Certificates of Inspection (if applicable)</w:t>
      </w:r>
    </w:p>
    <w:p w14:paraId="04F0F570" w14:textId="77777777" w:rsidR="00CC5DD3" w:rsidRPr="00CC5DD3" w:rsidRDefault="00CC5DD3" w:rsidP="00CC5DD3">
      <w:pPr>
        <w:numPr>
          <w:ilvl w:val="0"/>
          <w:numId w:val="1"/>
        </w:numPr>
        <w:spacing w:before="100" w:beforeAutospacing="1" w:after="100" w:afterAutospacing="1" w:line="240" w:lineRule="auto"/>
        <w:jc w:val="both"/>
        <w:rPr>
          <w:rFonts w:ascii="Georgia" w:eastAsia="Times New Roman" w:hAnsi="Georgia" w:cs="Arial"/>
          <w:color w:val="2C2C2C"/>
          <w:kern w:val="0"/>
          <w:sz w:val="24"/>
          <w:szCs w:val="24"/>
          <w14:ligatures w14:val="none"/>
        </w:rPr>
      </w:pPr>
      <w:r w:rsidRPr="00CC5DD3">
        <w:rPr>
          <w:rFonts w:ascii="Georgia" w:eastAsia="Times New Roman" w:hAnsi="Georgia" w:cs="Arial"/>
          <w:color w:val="2C2C2C"/>
          <w:kern w:val="0"/>
          <w:sz w:val="24"/>
          <w:szCs w:val="24"/>
          <w14:ligatures w14:val="none"/>
        </w:rPr>
        <w:t>Certificate of Origin </w:t>
      </w:r>
    </w:p>
    <w:p w14:paraId="2B04864E" w14:textId="77777777" w:rsidR="00CC5DD3" w:rsidRPr="00CC5DD3" w:rsidRDefault="00CC5DD3" w:rsidP="00CC5DD3">
      <w:pPr>
        <w:numPr>
          <w:ilvl w:val="0"/>
          <w:numId w:val="1"/>
        </w:numPr>
        <w:spacing w:before="100" w:beforeAutospacing="1" w:after="100" w:afterAutospacing="1" w:line="240" w:lineRule="auto"/>
        <w:jc w:val="both"/>
        <w:rPr>
          <w:rFonts w:ascii="Georgia" w:eastAsia="Times New Roman" w:hAnsi="Georgia" w:cs="Arial"/>
          <w:color w:val="2C2C2C"/>
          <w:kern w:val="0"/>
          <w:sz w:val="24"/>
          <w:szCs w:val="24"/>
          <w14:ligatures w14:val="none"/>
        </w:rPr>
      </w:pPr>
      <w:r w:rsidRPr="00CC5DD3">
        <w:rPr>
          <w:rFonts w:ascii="Georgia" w:eastAsia="Times New Roman" w:hAnsi="Georgia" w:cs="Arial"/>
          <w:color w:val="2C2C2C"/>
          <w:kern w:val="0"/>
          <w:sz w:val="24"/>
          <w:szCs w:val="24"/>
          <w14:ligatures w14:val="none"/>
        </w:rPr>
        <w:t>Certificate of Analysis </w:t>
      </w:r>
    </w:p>
    <w:p w14:paraId="67A13626" w14:textId="77777777" w:rsidR="00CC5DD3" w:rsidRPr="00CC5DD3" w:rsidRDefault="00CC5DD3" w:rsidP="00CC5DD3">
      <w:pPr>
        <w:numPr>
          <w:ilvl w:val="0"/>
          <w:numId w:val="1"/>
        </w:numPr>
        <w:spacing w:before="100" w:beforeAutospacing="1" w:after="100" w:afterAutospacing="1" w:line="240" w:lineRule="auto"/>
        <w:jc w:val="both"/>
        <w:rPr>
          <w:rFonts w:ascii="Georgia" w:eastAsia="Times New Roman" w:hAnsi="Georgia" w:cs="Arial"/>
          <w:color w:val="2C2C2C"/>
          <w:kern w:val="0"/>
          <w:sz w:val="24"/>
          <w:szCs w:val="24"/>
          <w14:ligatures w14:val="none"/>
        </w:rPr>
      </w:pPr>
      <w:r w:rsidRPr="00CC5DD3">
        <w:rPr>
          <w:rFonts w:ascii="Georgia" w:eastAsia="Times New Roman" w:hAnsi="Georgia" w:cs="Arial"/>
          <w:color w:val="2C2C2C"/>
          <w:kern w:val="0"/>
          <w:sz w:val="24"/>
          <w:szCs w:val="24"/>
          <w14:ligatures w14:val="none"/>
        </w:rPr>
        <w:t>Certificate of Free Sale </w:t>
      </w:r>
    </w:p>
    <w:p w14:paraId="2EA74B83" w14:textId="77777777" w:rsidR="00CC5DD3" w:rsidRDefault="00CC5DD3" w:rsidP="00CC5DD3">
      <w:pPr>
        <w:spacing w:before="100" w:beforeAutospacing="1" w:after="100" w:afterAutospacing="1" w:line="240" w:lineRule="auto"/>
        <w:jc w:val="both"/>
        <w:rPr>
          <w:rFonts w:ascii="Georgia" w:eastAsia="Times New Roman" w:hAnsi="Georgia" w:cs="Arial"/>
          <w:color w:val="2C2C2C"/>
          <w:kern w:val="0"/>
          <w:sz w:val="24"/>
          <w:szCs w:val="24"/>
          <w14:ligatures w14:val="none"/>
        </w:rPr>
      </w:pPr>
      <w:r w:rsidRPr="00CC5DD3">
        <w:rPr>
          <w:rFonts w:ascii="Georgia" w:eastAsia="Times New Roman" w:hAnsi="Georgia" w:cs="Arial"/>
          <w:color w:val="2C2C2C"/>
          <w:kern w:val="0"/>
          <w:sz w:val="24"/>
          <w:szCs w:val="24"/>
          <w14:ligatures w14:val="none"/>
        </w:rPr>
        <w:t>Additionally, the submission of free sale and phytosanitary certificates along with certificates of analysis are required by the GA-FDD for examination and approval before products are allowed to enter Guyana.  For the importation of processed foods and beverage items, the GA-FDD currently only accepts certificates from U.S. government agencies such as the U.S. Food and Drug Administration (FDA) and Certificates of Free Sale issued by competent state commerce offices (e.g., Enterprise Florida).  For additional information exporters and U.S. potential exporters are encouraged to contact the GRA.</w:t>
      </w:r>
    </w:p>
    <w:p w14:paraId="7FEF79BE" w14:textId="77777777" w:rsidR="00CC5DD3" w:rsidRPr="00CC5DD3" w:rsidRDefault="00CC5DD3" w:rsidP="00CC5DD3">
      <w:pPr>
        <w:spacing w:after="0" w:line="240" w:lineRule="auto"/>
        <w:jc w:val="both"/>
        <w:rPr>
          <w:rFonts w:ascii="Georgia" w:eastAsia="Times New Roman" w:hAnsi="Georgia" w:cs="Arial"/>
          <w:b/>
          <w:bCs/>
          <w:color w:val="6F777B"/>
          <w:kern w:val="0"/>
          <w:sz w:val="24"/>
          <w:szCs w:val="24"/>
          <w14:ligatures w14:val="none"/>
        </w:rPr>
      </w:pPr>
      <w:r w:rsidRPr="00CC5DD3">
        <w:rPr>
          <w:rFonts w:ascii="Georgia" w:eastAsia="Times New Roman" w:hAnsi="Georgia" w:cs="Arial"/>
          <w:b/>
          <w:bCs/>
          <w:color w:val="6F777B"/>
          <w:kern w:val="0"/>
          <w:sz w:val="24"/>
          <w:szCs w:val="24"/>
          <w14:ligatures w14:val="none"/>
        </w:rPr>
        <w:t>Customs Regulations</w:t>
      </w:r>
    </w:p>
    <w:p w14:paraId="211E65E9" w14:textId="77777777" w:rsidR="00CC5DD3" w:rsidRPr="00CC5DD3" w:rsidRDefault="00CC5DD3" w:rsidP="00CC5DD3">
      <w:pPr>
        <w:spacing w:after="0" w:line="240" w:lineRule="auto"/>
        <w:jc w:val="both"/>
        <w:rPr>
          <w:rFonts w:ascii="Georgia" w:eastAsia="Times New Roman" w:hAnsi="Georgia" w:cs="Arial"/>
          <w:color w:val="000000"/>
          <w:kern w:val="0"/>
          <w:sz w:val="24"/>
          <w:szCs w:val="24"/>
          <w14:ligatures w14:val="none"/>
        </w:rPr>
      </w:pPr>
      <w:r w:rsidRPr="00CC5DD3">
        <w:rPr>
          <w:rFonts w:ascii="Georgia" w:eastAsia="Times New Roman" w:hAnsi="Georgia" w:cs="Arial"/>
          <w:b/>
          <w:bCs/>
          <w:color w:val="000000"/>
          <w:kern w:val="0"/>
          <w:sz w:val="24"/>
          <w:szCs w:val="24"/>
          <w14:ligatures w14:val="none"/>
        </w:rPr>
        <w:t>Last published date:</w:t>
      </w:r>
      <w:r w:rsidRPr="00CC5DD3">
        <w:rPr>
          <w:rFonts w:ascii="Georgia" w:eastAsia="Times New Roman" w:hAnsi="Georgia" w:cs="Arial"/>
          <w:color w:val="000000"/>
          <w:kern w:val="0"/>
          <w:sz w:val="24"/>
          <w:szCs w:val="24"/>
          <w14:ligatures w14:val="none"/>
        </w:rPr>
        <w:t> 2024-01-10</w:t>
      </w:r>
    </w:p>
    <w:p w14:paraId="26386719" w14:textId="77777777" w:rsidR="00CC5DD3" w:rsidRPr="00CC5DD3" w:rsidRDefault="00CC5DD3" w:rsidP="00CC5DD3">
      <w:pPr>
        <w:spacing w:before="100" w:beforeAutospacing="1" w:after="100" w:afterAutospacing="1" w:line="240" w:lineRule="auto"/>
        <w:jc w:val="both"/>
        <w:rPr>
          <w:rFonts w:ascii="Georgia" w:eastAsia="Times New Roman" w:hAnsi="Georgia" w:cs="Arial"/>
          <w:color w:val="2C2C2C"/>
          <w:kern w:val="0"/>
          <w:sz w:val="24"/>
          <w:szCs w:val="24"/>
          <w14:ligatures w14:val="none"/>
        </w:rPr>
      </w:pPr>
      <w:r w:rsidRPr="00CC5DD3">
        <w:rPr>
          <w:rFonts w:ascii="Georgia" w:eastAsia="Times New Roman" w:hAnsi="Georgia" w:cs="Arial"/>
          <w:color w:val="2C2C2C"/>
          <w:kern w:val="0"/>
          <w:sz w:val="24"/>
          <w:szCs w:val="24"/>
          <w14:ligatures w14:val="none"/>
        </w:rPr>
        <w:t>Non-tariff barriers include procedural obstacles and inefficiencies in the trade-related business environment.  Historically, agencies in Guyana had overlapping functions which increased the cost of doing business. </w:t>
      </w:r>
    </w:p>
    <w:p w14:paraId="5CD8008C" w14:textId="77777777" w:rsidR="00CC5DD3" w:rsidRPr="00CC5DD3" w:rsidRDefault="00CC5DD3" w:rsidP="00CC5DD3">
      <w:pPr>
        <w:spacing w:before="100" w:beforeAutospacing="1" w:after="100" w:afterAutospacing="1" w:line="240" w:lineRule="auto"/>
        <w:jc w:val="both"/>
        <w:rPr>
          <w:rFonts w:ascii="Georgia" w:eastAsia="Times New Roman" w:hAnsi="Georgia" w:cs="Arial"/>
          <w:color w:val="2C2C2C"/>
          <w:kern w:val="0"/>
          <w:sz w:val="24"/>
          <w:szCs w:val="24"/>
          <w14:ligatures w14:val="none"/>
        </w:rPr>
      </w:pPr>
      <w:r w:rsidRPr="00CC5DD3">
        <w:rPr>
          <w:rFonts w:ascii="Georgia" w:eastAsia="Times New Roman" w:hAnsi="Georgia" w:cs="Arial"/>
          <w:color w:val="2C2C2C"/>
          <w:kern w:val="0"/>
          <w:sz w:val="24"/>
          <w:szCs w:val="24"/>
          <w14:ligatures w14:val="none"/>
        </w:rPr>
        <w:t>Firms seeking to import products into Guyana are required to register with the (GRA) with a Tax Identification Number and receive an import license for the Ministry of Tourism, Industry, and Commerce.</w:t>
      </w:r>
    </w:p>
    <w:p w14:paraId="6599EC39" w14:textId="77777777" w:rsidR="00CC5DD3" w:rsidRPr="00CC5DD3" w:rsidRDefault="00CC5DD3" w:rsidP="00CC5DD3">
      <w:pPr>
        <w:spacing w:before="100" w:beforeAutospacing="1" w:after="100" w:afterAutospacing="1" w:line="240" w:lineRule="auto"/>
        <w:jc w:val="both"/>
        <w:rPr>
          <w:rFonts w:ascii="Georgia" w:eastAsia="Times New Roman" w:hAnsi="Georgia" w:cs="Arial"/>
          <w:color w:val="2C2C2C"/>
          <w:kern w:val="0"/>
          <w:sz w:val="24"/>
          <w:szCs w:val="24"/>
          <w14:ligatures w14:val="none"/>
        </w:rPr>
      </w:pPr>
      <w:r w:rsidRPr="00CC5DD3">
        <w:rPr>
          <w:rFonts w:ascii="Georgia" w:eastAsia="Times New Roman" w:hAnsi="Georgia" w:cs="Arial"/>
          <w:color w:val="2C2C2C"/>
          <w:kern w:val="0"/>
          <w:sz w:val="24"/>
          <w:szCs w:val="24"/>
          <w14:ligatures w14:val="none"/>
        </w:rPr>
        <w:t xml:space="preserve">Applications for import licenses for some products require the prior clearance of other government agencies, significantly increasing the time required for approvals. GOINVEST assists in guidance on relevant government agencies and required licenses.  Depending on the item, it may require approval from the Ministry of Health and the GA-FDD.  The GA-FDD is under the Ministry of Health. GAFDD’s role includes </w:t>
      </w:r>
      <w:r w:rsidRPr="00CC5DD3">
        <w:rPr>
          <w:rFonts w:ascii="Georgia" w:eastAsia="Times New Roman" w:hAnsi="Georgia" w:cs="Arial"/>
          <w:color w:val="2C2C2C"/>
          <w:kern w:val="0"/>
          <w:sz w:val="24"/>
          <w:szCs w:val="24"/>
          <w14:ligatures w14:val="none"/>
        </w:rPr>
        <w:lastRenderedPageBreak/>
        <w:t>addressing safety and trade related issues for food, drugs, cosmetics, and medical devices stated under the Food and Drug Act of 1971.  The Ministry of Home Affairs’ and the Commissioner of Police’s approval is required for the importation of firearms.  While navigating the processes may be time consuming and cumbersome, a local partner or a customs broker may provide some assistance and save some time.</w:t>
      </w:r>
    </w:p>
    <w:p w14:paraId="5D084017" w14:textId="77777777" w:rsidR="00CC5DD3" w:rsidRPr="00CC5DD3" w:rsidRDefault="00CC5DD3" w:rsidP="00CC5DD3">
      <w:pPr>
        <w:spacing w:before="100" w:beforeAutospacing="1" w:after="100" w:afterAutospacing="1" w:line="240" w:lineRule="auto"/>
        <w:jc w:val="both"/>
        <w:rPr>
          <w:rFonts w:ascii="Georgia" w:eastAsia="Times New Roman" w:hAnsi="Georgia" w:cs="Arial"/>
          <w:color w:val="2C2C2C"/>
          <w:kern w:val="0"/>
          <w:sz w:val="24"/>
          <w:szCs w:val="24"/>
          <w14:ligatures w14:val="none"/>
        </w:rPr>
      </w:pPr>
      <w:r w:rsidRPr="00CC5DD3">
        <w:rPr>
          <w:rFonts w:ascii="Georgia" w:eastAsia="Times New Roman" w:hAnsi="Georgia" w:cs="Arial"/>
          <w:color w:val="2C2C2C"/>
          <w:kern w:val="0"/>
          <w:sz w:val="24"/>
          <w:szCs w:val="24"/>
          <w14:ligatures w14:val="none"/>
        </w:rPr>
        <w:t>Guyana charges an excise tax on consumable goods, including alcoholic beverages, tobacco products, petroleum products and motor vehicles.  Items which attract excise tax are subjected to a 14 percent VAT.</w:t>
      </w:r>
    </w:p>
    <w:p w14:paraId="0EB37044" w14:textId="51D66217" w:rsidR="00CC5DD3" w:rsidRDefault="00CC5DD3" w:rsidP="00CC5DD3">
      <w:pPr>
        <w:spacing w:before="100" w:beforeAutospacing="1" w:after="100" w:afterAutospacing="1" w:line="240" w:lineRule="auto"/>
        <w:jc w:val="both"/>
        <w:rPr>
          <w:rFonts w:ascii="Arial" w:eastAsia="Times New Roman" w:hAnsi="Arial" w:cs="Arial"/>
          <w:color w:val="2C2C2C"/>
          <w:kern w:val="0"/>
          <w:sz w:val="27"/>
          <w:szCs w:val="27"/>
          <w14:ligatures w14:val="none"/>
        </w:rPr>
      </w:pPr>
      <w:r w:rsidRPr="00CC5DD3">
        <w:rPr>
          <w:rFonts w:ascii="Georgia" w:eastAsia="Times New Roman" w:hAnsi="Georgia" w:cs="Arial"/>
          <w:color w:val="2C2C2C"/>
          <w:kern w:val="0"/>
          <w:sz w:val="24"/>
          <w:szCs w:val="24"/>
          <w14:ligatures w14:val="none"/>
        </w:rPr>
        <w:t>The GRA has implemented the ASYCUDA World (AW) program, an integrated customs management system which intends to modernize manifests, customs declarations, accounting procedures.  Transforming GRA to allow for trade facilitation standardization aligned with international best practices will result in faster clearance times and lower transaction costs.</w:t>
      </w:r>
      <w:r w:rsidRPr="00CC5DD3">
        <w:rPr>
          <w:rFonts w:ascii="Arial" w:eastAsia="Times New Roman" w:hAnsi="Arial" w:cs="Arial"/>
          <w:color w:val="2C2C2C"/>
          <w:kern w:val="0"/>
          <w:sz w:val="27"/>
          <w:szCs w:val="27"/>
          <w14:ligatures w14:val="none"/>
        </w:rPr>
        <w:t> </w:t>
      </w:r>
    </w:p>
    <w:p w14:paraId="4FBA2805" w14:textId="005BF155" w:rsidR="00CC5DD3" w:rsidRDefault="00CC5DD3" w:rsidP="00CC5DD3">
      <w:pPr>
        <w:pStyle w:val="NoSpacing"/>
        <w:jc w:val="both"/>
        <w:rPr>
          <w:rFonts w:ascii="Georgia" w:hAnsi="Georgia"/>
          <w:b/>
          <w:bCs/>
          <w:sz w:val="24"/>
          <w:szCs w:val="24"/>
        </w:rPr>
      </w:pPr>
      <w:r w:rsidRPr="00160C63">
        <w:rPr>
          <w:rFonts w:ascii="Georgia" w:hAnsi="Georgia"/>
          <w:b/>
          <w:bCs/>
          <w:sz w:val="24"/>
          <w:szCs w:val="24"/>
        </w:rPr>
        <w:t>The general requirements for commercial imports using the legacy system</w:t>
      </w:r>
      <w:r w:rsidR="00160C63">
        <w:rPr>
          <w:rFonts w:ascii="Georgia" w:hAnsi="Georgia"/>
          <w:b/>
          <w:bCs/>
          <w:sz w:val="24"/>
          <w:szCs w:val="24"/>
        </w:rPr>
        <w:t>.</w:t>
      </w:r>
    </w:p>
    <w:p w14:paraId="312108BA" w14:textId="77777777" w:rsidR="00160C63" w:rsidRPr="00160C63" w:rsidRDefault="00160C63" w:rsidP="00CC5DD3">
      <w:pPr>
        <w:pStyle w:val="NoSpacing"/>
        <w:jc w:val="both"/>
        <w:rPr>
          <w:rFonts w:ascii="Georgia" w:hAnsi="Georgia"/>
          <w:b/>
          <w:bCs/>
          <w:sz w:val="24"/>
          <w:szCs w:val="24"/>
        </w:rPr>
      </w:pPr>
    </w:p>
    <w:p w14:paraId="339E1D03" w14:textId="77777777" w:rsidR="00CC5DD3" w:rsidRPr="00CC5DD3" w:rsidRDefault="00CC5DD3" w:rsidP="00CC5DD3">
      <w:pPr>
        <w:shd w:val="clear" w:color="auto" w:fill="F9F9F9"/>
        <w:spacing w:after="0" w:line="240" w:lineRule="auto"/>
        <w:jc w:val="both"/>
        <w:rPr>
          <w:rFonts w:ascii="Georgia" w:eastAsia="Times New Roman" w:hAnsi="Georgia" w:cs="Times New Roman"/>
          <w:kern w:val="0"/>
          <w:sz w:val="24"/>
          <w:szCs w:val="24"/>
          <w14:ligatures w14:val="none"/>
        </w:rPr>
      </w:pPr>
      <w:r w:rsidRPr="00CC5DD3">
        <w:rPr>
          <w:rFonts w:ascii="Georgia" w:eastAsia="Times New Roman" w:hAnsi="Georgia" w:cs="Times New Roman"/>
          <w:kern w:val="0"/>
          <w:sz w:val="24"/>
          <w:szCs w:val="24"/>
          <w14:ligatures w14:val="none"/>
        </w:rPr>
        <w:t>Requirements for commercial imports will vary depending on the type (s) of imports:</w:t>
      </w:r>
    </w:p>
    <w:p w14:paraId="53CBC3B8" w14:textId="77777777" w:rsidR="00CC5DD3" w:rsidRPr="00CC5DD3" w:rsidRDefault="00CC5DD3" w:rsidP="00CC5DD3">
      <w:pPr>
        <w:numPr>
          <w:ilvl w:val="0"/>
          <w:numId w:val="2"/>
        </w:numPr>
        <w:shd w:val="clear" w:color="auto" w:fill="F9F9F9"/>
        <w:spacing w:before="100" w:beforeAutospacing="1" w:after="100" w:afterAutospacing="1" w:line="240" w:lineRule="auto"/>
        <w:jc w:val="both"/>
        <w:rPr>
          <w:rFonts w:ascii="Georgia" w:eastAsia="Times New Roman" w:hAnsi="Georgia" w:cs="Times New Roman"/>
          <w:kern w:val="0"/>
          <w:sz w:val="24"/>
          <w:szCs w:val="24"/>
          <w14:ligatures w14:val="none"/>
        </w:rPr>
      </w:pPr>
      <w:r w:rsidRPr="00CC5DD3">
        <w:rPr>
          <w:rFonts w:ascii="Georgia" w:eastAsia="Times New Roman" w:hAnsi="Georgia" w:cs="Times New Roman"/>
          <w:kern w:val="0"/>
          <w:sz w:val="24"/>
          <w:szCs w:val="24"/>
          <w14:ligatures w14:val="none"/>
        </w:rPr>
        <w:t>Bill of Lading (BOL)/Airway Bill with the Freight Certified Stamp</w:t>
      </w:r>
    </w:p>
    <w:p w14:paraId="4B205C8F" w14:textId="77777777" w:rsidR="00CC5DD3" w:rsidRPr="00CC5DD3" w:rsidRDefault="00CC5DD3" w:rsidP="00CC5DD3">
      <w:pPr>
        <w:numPr>
          <w:ilvl w:val="0"/>
          <w:numId w:val="2"/>
        </w:numPr>
        <w:shd w:val="clear" w:color="auto" w:fill="F9F9F9"/>
        <w:spacing w:before="100" w:beforeAutospacing="1" w:after="100" w:afterAutospacing="1" w:line="240" w:lineRule="auto"/>
        <w:jc w:val="both"/>
        <w:rPr>
          <w:rFonts w:ascii="Georgia" w:eastAsia="Times New Roman" w:hAnsi="Georgia" w:cs="Times New Roman"/>
          <w:kern w:val="0"/>
          <w:sz w:val="24"/>
          <w:szCs w:val="24"/>
          <w14:ligatures w14:val="none"/>
        </w:rPr>
      </w:pPr>
      <w:r w:rsidRPr="00CC5DD3">
        <w:rPr>
          <w:rFonts w:ascii="Georgia" w:eastAsia="Times New Roman" w:hAnsi="Georgia" w:cs="Times New Roman"/>
          <w:kern w:val="0"/>
          <w:sz w:val="24"/>
          <w:szCs w:val="24"/>
          <w14:ligatures w14:val="none"/>
        </w:rPr>
        <w:t>Original invoice with the Company’s stamp or signature; certified invoice</w:t>
      </w:r>
    </w:p>
    <w:p w14:paraId="338BB750" w14:textId="77777777" w:rsidR="00CC5DD3" w:rsidRPr="00CC5DD3" w:rsidRDefault="00CC5DD3" w:rsidP="00CC5DD3">
      <w:pPr>
        <w:numPr>
          <w:ilvl w:val="0"/>
          <w:numId w:val="2"/>
        </w:numPr>
        <w:shd w:val="clear" w:color="auto" w:fill="F9F9F9"/>
        <w:spacing w:before="100" w:beforeAutospacing="1" w:after="100" w:afterAutospacing="1" w:line="240" w:lineRule="auto"/>
        <w:jc w:val="both"/>
        <w:rPr>
          <w:rFonts w:ascii="Georgia" w:eastAsia="Times New Roman" w:hAnsi="Georgia" w:cs="Times New Roman"/>
          <w:kern w:val="0"/>
          <w:sz w:val="24"/>
          <w:szCs w:val="24"/>
          <w14:ligatures w14:val="none"/>
        </w:rPr>
      </w:pPr>
      <w:r w:rsidRPr="00CC5DD3">
        <w:rPr>
          <w:rFonts w:ascii="Georgia" w:eastAsia="Times New Roman" w:hAnsi="Georgia" w:cs="Times New Roman"/>
          <w:kern w:val="0"/>
          <w:sz w:val="24"/>
          <w:szCs w:val="24"/>
          <w14:ligatures w14:val="none"/>
        </w:rPr>
        <w:t>Form C21</w:t>
      </w:r>
    </w:p>
    <w:p w14:paraId="120437FB" w14:textId="77777777" w:rsidR="00CC5DD3" w:rsidRPr="00CC5DD3" w:rsidRDefault="00CC5DD3" w:rsidP="00CC5DD3">
      <w:pPr>
        <w:numPr>
          <w:ilvl w:val="0"/>
          <w:numId w:val="2"/>
        </w:numPr>
        <w:shd w:val="clear" w:color="auto" w:fill="F9F9F9"/>
        <w:spacing w:before="100" w:beforeAutospacing="1" w:after="0" w:afterAutospacing="1" w:line="240" w:lineRule="auto"/>
        <w:jc w:val="both"/>
        <w:rPr>
          <w:rFonts w:ascii="Georgia" w:eastAsia="Times New Roman" w:hAnsi="Georgia" w:cs="Times New Roman"/>
          <w:kern w:val="0"/>
          <w:sz w:val="24"/>
          <w:szCs w:val="24"/>
          <w14:ligatures w14:val="none"/>
        </w:rPr>
      </w:pPr>
      <w:r w:rsidRPr="00CC5DD3">
        <w:rPr>
          <w:rFonts w:ascii="Georgia" w:eastAsia="Times New Roman" w:hAnsi="Georgia" w:cs="Times New Roman"/>
          <w:kern w:val="0"/>
          <w:sz w:val="24"/>
          <w:szCs w:val="24"/>
          <w14:ligatures w14:val="none"/>
        </w:rPr>
        <w:t>A certificate from the Pesticide, Toxic and Chemicals Control Department (required for the import of chemicals)</w:t>
      </w:r>
    </w:p>
    <w:p w14:paraId="46E44956" w14:textId="77777777" w:rsidR="00CC5DD3" w:rsidRPr="00CC5DD3" w:rsidRDefault="00CC5DD3" w:rsidP="00CC5DD3">
      <w:pPr>
        <w:numPr>
          <w:ilvl w:val="0"/>
          <w:numId w:val="2"/>
        </w:numPr>
        <w:shd w:val="clear" w:color="auto" w:fill="F9F9F9"/>
        <w:spacing w:before="100" w:beforeAutospacing="1" w:after="0" w:afterAutospacing="1" w:line="240" w:lineRule="auto"/>
        <w:jc w:val="both"/>
        <w:rPr>
          <w:rFonts w:ascii="Georgia" w:eastAsia="Times New Roman" w:hAnsi="Georgia" w:cs="Times New Roman"/>
          <w:kern w:val="0"/>
          <w:sz w:val="24"/>
          <w:szCs w:val="24"/>
          <w14:ligatures w14:val="none"/>
        </w:rPr>
      </w:pPr>
      <w:r w:rsidRPr="00CC5DD3">
        <w:rPr>
          <w:rFonts w:ascii="Georgia" w:eastAsia="Times New Roman" w:hAnsi="Georgia" w:cs="Times New Roman"/>
          <w:kern w:val="0"/>
          <w:sz w:val="24"/>
          <w:szCs w:val="24"/>
          <w14:ligatures w14:val="none"/>
        </w:rPr>
        <w:t>Import Licence Certificate from the Ministry of Trade (required for the import of pharmaceuticals and cosmetics)</w:t>
      </w:r>
    </w:p>
    <w:p w14:paraId="3EDE4813" w14:textId="77777777" w:rsidR="00CC5DD3" w:rsidRPr="00CC5DD3" w:rsidRDefault="00CC5DD3" w:rsidP="00CC5DD3">
      <w:pPr>
        <w:numPr>
          <w:ilvl w:val="0"/>
          <w:numId w:val="2"/>
        </w:numPr>
        <w:shd w:val="clear" w:color="auto" w:fill="F9F9F9"/>
        <w:spacing w:before="100" w:beforeAutospacing="1" w:after="0" w:afterAutospacing="1" w:line="240" w:lineRule="auto"/>
        <w:jc w:val="both"/>
        <w:rPr>
          <w:rFonts w:ascii="Georgia" w:eastAsia="Times New Roman" w:hAnsi="Georgia" w:cs="Times New Roman"/>
          <w:kern w:val="0"/>
          <w:sz w:val="24"/>
          <w:szCs w:val="24"/>
          <w14:ligatures w14:val="none"/>
        </w:rPr>
      </w:pPr>
      <w:r w:rsidRPr="00CC5DD3">
        <w:rPr>
          <w:rFonts w:ascii="Georgia" w:eastAsia="Times New Roman" w:hAnsi="Georgia" w:cs="Times New Roman"/>
          <w:kern w:val="0"/>
          <w:sz w:val="24"/>
          <w:szCs w:val="24"/>
          <w14:ligatures w14:val="none"/>
        </w:rPr>
        <w:t>If importing a reconditioned motor vehicle, the cancelled registration from the company or individual from whom the vehicle was purchased (it should be noted that new vehicles do not require a cancellation of registration)</w:t>
      </w:r>
    </w:p>
    <w:p w14:paraId="707FE6F4" w14:textId="77777777" w:rsidR="00CC5DD3" w:rsidRPr="00CC5DD3" w:rsidRDefault="00CC5DD3" w:rsidP="00CC5DD3">
      <w:pPr>
        <w:numPr>
          <w:ilvl w:val="0"/>
          <w:numId w:val="2"/>
        </w:numPr>
        <w:shd w:val="clear" w:color="auto" w:fill="F9F9F9"/>
        <w:spacing w:before="100" w:beforeAutospacing="1" w:after="100" w:afterAutospacing="1" w:line="240" w:lineRule="auto"/>
        <w:jc w:val="both"/>
        <w:rPr>
          <w:rFonts w:ascii="Georgia" w:eastAsia="Times New Roman" w:hAnsi="Georgia" w:cs="Times New Roman"/>
          <w:kern w:val="0"/>
          <w:sz w:val="24"/>
          <w:szCs w:val="24"/>
          <w14:ligatures w14:val="none"/>
        </w:rPr>
      </w:pPr>
      <w:r w:rsidRPr="00CC5DD3">
        <w:rPr>
          <w:rFonts w:ascii="Georgia" w:eastAsia="Times New Roman" w:hAnsi="Georgia" w:cs="Times New Roman"/>
          <w:kern w:val="0"/>
          <w:sz w:val="24"/>
          <w:szCs w:val="24"/>
          <w14:ligatures w14:val="none"/>
        </w:rPr>
        <w:t>Freight Certified Airway Bill or delivery order</w:t>
      </w:r>
    </w:p>
    <w:p w14:paraId="75CC079D" w14:textId="77777777" w:rsidR="00CC5DD3" w:rsidRPr="00CC5DD3" w:rsidRDefault="00CC5DD3" w:rsidP="00CC5DD3">
      <w:pPr>
        <w:numPr>
          <w:ilvl w:val="0"/>
          <w:numId w:val="2"/>
        </w:numPr>
        <w:shd w:val="clear" w:color="auto" w:fill="F9F9F9"/>
        <w:spacing w:before="100" w:beforeAutospacing="1" w:after="100" w:afterAutospacing="1" w:line="240" w:lineRule="auto"/>
        <w:jc w:val="both"/>
        <w:rPr>
          <w:rFonts w:ascii="Georgia" w:eastAsia="Times New Roman" w:hAnsi="Georgia" w:cs="Times New Roman"/>
          <w:kern w:val="0"/>
          <w:sz w:val="24"/>
          <w:szCs w:val="24"/>
          <w14:ligatures w14:val="none"/>
        </w:rPr>
      </w:pPr>
      <w:r w:rsidRPr="00CC5DD3">
        <w:rPr>
          <w:rFonts w:ascii="Georgia" w:eastAsia="Times New Roman" w:hAnsi="Georgia" w:cs="Times New Roman"/>
          <w:kern w:val="0"/>
          <w:sz w:val="24"/>
          <w:szCs w:val="24"/>
          <w14:ligatures w14:val="none"/>
        </w:rPr>
        <w:t>Bills or receipts (original)</w:t>
      </w:r>
    </w:p>
    <w:p w14:paraId="2F4CFE4F" w14:textId="77777777" w:rsidR="00CC5DD3" w:rsidRPr="00CC5DD3" w:rsidRDefault="00CC5DD3" w:rsidP="00CC5DD3">
      <w:pPr>
        <w:numPr>
          <w:ilvl w:val="0"/>
          <w:numId w:val="2"/>
        </w:numPr>
        <w:shd w:val="clear" w:color="auto" w:fill="F9F9F9"/>
        <w:spacing w:before="100" w:beforeAutospacing="1" w:after="100" w:afterAutospacing="1" w:line="240" w:lineRule="auto"/>
        <w:jc w:val="both"/>
        <w:rPr>
          <w:rFonts w:ascii="Georgia" w:eastAsia="Times New Roman" w:hAnsi="Georgia" w:cs="Times New Roman"/>
          <w:kern w:val="0"/>
          <w:sz w:val="24"/>
          <w:szCs w:val="24"/>
          <w14:ligatures w14:val="none"/>
        </w:rPr>
      </w:pPr>
      <w:r w:rsidRPr="00CC5DD3">
        <w:rPr>
          <w:rFonts w:ascii="Georgia" w:eastAsia="Times New Roman" w:hAnsi="Georgia" w:cs="Times New Roman"/>
          <w:kern w:val="0"/>
          <w:sz w:val="24"/>
          <w:szCs w:val="24"/>
          <w14:ligatures w14:val="none"/>
        </w:rPr>
        <w:t>Form C32 A or B</w:t>
      </w:r>
    </w:p>
    <w:p w14:paraId="37C4E24F" w14:textId="77777777" w:rsidR="00CC5DD3" w:rsidRPr="00CC5DD3" w:rsidRDefault="00CC5DD3" w:rsidP="00CC5DD3">
      <w:pPr>
        <w:numPr>
          <w:ilvl w:val="0"/>
          <w:numId w:val="2"/>
        </w:numPr>
        <w:shd w:val="clear" w:color="auto" w:fill="F9F9F9"/>
        <w:spacing w:before="100" w:beforeAutospacing="1" w:after="100" w:afterAutospacing="1" w:line="240" w:lineRule="auto"/>
        <w:jc w:val="both"/>
        <w:rPr>
          <w:rFonts w:ascii="Georgia" w:eastAsia="Times New Roman" w:hAnsi="Georgia" w:cs="Times New Roman"/>
          <w:kern w:val="0"/>
          <w:sz w:val="24"/>
          <w:szCs w:val="24"/>
          <w14:ligatures w14:val="none"/>
        </w:rPr>
      </w:pPr>
      <w:r w:rsidRPr="00CC5DD3">
        <w:rPr>
          <w:rFonts w:ascii="Georgia" w:eastAsia="Times New Roman" w:hAnsi="Georgia" w:cs="Times New Roman"/>
          <w:kern w:val="0"/>
          <w:sz w:val="24"/>
          <w:szCs w:val="24"/>
          <w14:ligatures w14:val="none"/>
        </w:rPr>
        <w:t>A worksheet</w:t>
      </w:r>
    </w:p>
    <w:p w14:paraId="172AC0BA" w14:textId="77777777" w:rsidR="00CC5DD3" w:rsidRPr="00CC5DD3" w:rsidRDefault="00CC5DD3" w:rsidP="00CC5DD3">
      <w:pPr>
        <w:numPr>
          <w:ilvl w:val="0"/>
          <w:numId w:val="2"/>
        </w:numPr>
        <w:shd w:val="clear" w:color="auto" w:fill="F9F9F9"/>
        <w:spacing w:before="100" w:beforeAutospacing="1" w:after="100" w:afterAutospacing="1" w:line="240" w:lineRule="auto"/>
        <w:jc w:val="both"/>
        <w:rPr>
          <w:rFonts w:ascii="Georgia" w:eastAsia="Times New Roman" w:hAnsi="Georgia" w:cs="Times New Roman"/>
          <w:kern w:val="0"/>
          <w:sz w:val="24"/>
          <w:szCs w:val="24"/>
          <w14:ligatures w14:val="none"/>
        </w:rPr>
      </w:pPr>
      <w:r w:rsidRPr="00CC5DD3">
        <w:rPr>
          <w:rFonts w:ascii="Georgia" w:eastAsia="Times New Roman" w:hAnsi="Georgia" w:cs="Times New Roman"/>
          <w:kern w:val="0"/>
          <w:sz w:val="24"/>
          <w:szCs w:val="24"/>
          <w14:ligatures w14:val="none"/>
        </w:rPr>
        <w:t>For CARICOM goods, a CARICOM Certificate of Origin</w:t>
      </w:r>
    </w:p>
    <w:p w14:paraId="5E3052BF" w14:textId="77777777" w:rsidR="00CC5DD3" w:rsidRPr="00CC5DD3" w:rsidRDefault="00CC5DD3" w:rsidP="00CC5DD3">
      <w:pPr>
        <w:numPr>
          <w:ilvl w:val="0"/>
          <w:numId w:val="2"/>
        </w:numPr>
        <w:shd w:val="clear" w:color="auto" w:fill="F9F9F9"/>
        <w:spacing w:before="100" w:beforeAutospacing="1" w:after="100" w:afterAutospacing="1" w:line="240" w:lineRule="auto"/>
        <w:jc w:val="both"/>
        <w:rPr>
          <w:rFonts w:ascii="Georgia" w:eastAsia="Times New Roman" w:hAnsi="Georgia" w:cs="Times New Roman"/>
          <w:kern w:val="0"/>
          <w:sz w:val="24"/>
          <w:szCs w:val="24"/>
          <w14:ligatures w14:val="none"/>
        </w:rPr>
      </w:pPr>
      <w:r w:rsidRPr="00CC5DD3">
        <w:rPr>
          <w:rFonts w:ascii="Georgia" w:eastAsia="Times New Roman" w:hAnsi="Georgia" w:cs="Times New Roman"/>
          <w:kern w:val="0"/>
          <w:sz w:val="24"/>
          <w:szCs w:val="24"/>
          <w14:ligatures w14:val="none"/>
        </w:rPr>
        <w:t>CG letter for exempted items (for some items).</w:t>
      </w:r>
    </w:p>
    <w:p w14:paraId="021450E8" w14:textId="45BC942D" w:rsidR="00CC5DD3" w:rsidRDefault="00CC5DD3" w:rsidP="008B3C0A">
      <w:pPr>
        <w:shd w:val="clear" w:color="auto" w:fill="F9F9F9"/>
        <w:spacing w:before="100" w:beforeAutospacing="1" w:after="0" w:line="240" w:lineRule="auto"/>
        <w:ind w:left="720"/>
        <w:jc w:val="both"/>
        <w:rPr>
          <w:rFonts w:ascii="Georgia" w:eastAsia="Times New Roman" w:hAnsi="Georgia" w:cs="Times New Roman"/>
          <w:kern w:val="0"/>
          <w:sz w:val="24"/>
          <w:szCs w:val="24"/>
          <w14:ligatures w14:val="none"/>
        </w:rPr>
      </w:pPr>
    </w:p>
    <w:p w14:paraId="05B1B409" w14:textId="77777777" w:rsidR="00160C63" w:rsidRPr="00CC5DD3" w:rsidRDefault="00160C63" w:rsidP="00160C63">
      <w:pPr>
        <w:shd w:val="clear" w:color="auto" w:fill="F9F9F9"/>
        <w:spacing w:before="100" w:beforeAutospacing="1" w:after="0" w:line="240" w:lineRule="auto"/>
        <w:ind w:left="720"/>
        <w:jc w:val="both"/>
        <w:rPr>
          <w:rFonts w:ascii="Georgia" w:eastAsia="Times New Roman" w:hAnsi="Georgia" w:cs="Times New Roman"/>
          <w:kern w:val="0"/>
          <w:sz w:val="24"/>
          <w:szCs w:val="24"/>
          <w14:ligatures w14:val="none"/>
        </w:rPr>
      </w:pPr>
    </w:p>
    <w:p w14:paraId="6308B628" w14:textId="77777777" w:rsidR="00CC5DD3" w:rsidRPr="00CC5DD3" w:rsidRDefault="00CC5DD3" w:rsidP="00CC5DD3">
      <w:pPr>
        <w:pStyle w:val="NoSpacing"/>
        <w:rPr>
          <w:rFonts w:ascii="Georgia" w:hAnsi="Georgia"/>
          <w:b/>
          <w:bCs/>
          <w:sz w:val="24"/>
          <w:szCs w:val="24"/>
        </w:rPr>
      </w:pPr>
      <w:r w:rsidRPr="00CC5DD3">
        <w:rPr>
          <w:rFonts w:ascii="Georgia" w:hAnsi="Georgia"/>
          <w:b/>
          <w:bCs/>
          <w:sz w:val="24"/>
          <w:szCs w:val="24"/>
        </w:rPr>
        <w:t>Resources</w:t>
      </w:r>
    </w:p>
    <w:p w14:paraId="60410701" w14:textId="77777777" w:rsidR="00CC5DD3" w:rsidRPr="00CC5DD3" w:rsidRDefault="00CC5DD3" w:rsidP="00CC5DD3">
      <w:pPr>
        <w:pStyle w:val="NoSpacing"/>
        <w:rPr>
          <w:rFonts w:ascii="Georgia" w:eastAsia="Times New Roman" w:hAnsi="Georgia" w:cs="Arial"/>
          <w:color w:val="2C2C2C"/>
          <w:kern w:val="0"/>
          <w:sz w:val="24"/>
          <w:szCs w:val="24"/>
          <w14:ligatures w14:val="none"/>
        </w:rPr>
      </w:pPr>
      <w:hyperlink r:id="rId5" w:tgtFrame="_blank" w:history="1">
        <w:r w:rsidRPr="00CC5DD3">
          <w:rPr>
            <w:rFonts w:ascii="Georgia" w:eastAsia="Times New Roman" w:hAnsi="Georgia" w:cs="Arial"/>
            <w:b/>
            <w:bCs/>
            <w:color w:val="005B9F"/>
            <w:kern w:val="0"/>
            <w:sz w:val="24"/>
            <w:szCs w:val="24"/>
            <w:u w:val="single"/>
            <w14:ligatures w14:val="none"/>
          </w:rPr>
          <w:t>Guyana Revenue Authority</w:t>
        </w:r>
      </w:hyperlink>
    </w:p>
    <w:p w14:paraId="39B68F79" w14:textId="77777777" w:rsidR="00CC5DD3" w:rsidRPr="00CC5DD3" w:rsidRDefault="00CC5DD3" w:rsidP="00CC5DD3">
      <w:pPr>
        <w:pStyle w:val="NoSpacing"/>
        <w:rPr>
          <w:rFonts w:ascii="Georgia" w:eastAsia="Times New Roman" w:hAnsi="Georgia" w:cs="Arial"/>
          <w:color w:val="2C2C2C"/>
          <w:kern w:val="0"/>
          <w:sz w:val="24"/>
          <w:szCs w:val="24"/>
          <w14:ligatures w14:val="none"/>
        </w:rPr>
      </w:pPr>
      <w:r w:rsidRPr="00CC5DD3">
        <w:rPr>
          <w:rFonts w:ascii="Georgia" w:eastAsia="Times New Roman" w:hAnsi="Georgia" w:cs="Arial"/>
          <w:color w:val="2C2C2C"/>
          <w:kern w:val="0"/>
          <w:sz w:val="24"/>
          <w:szCs w:val="24"/>
          <w14:ligatures w14:val="none"/>
        </w:rPr>
        <w:t>Customs and Trade Administration</w:t>
      </w:r>
    </w:p>
    <w:p w14:paraId="2BAAF431" w14:textId="77777777" w:rsidR="00CC5DD3" w:rsidRPr="00CC5DD3" w:rsidRDefault="00CC5DD3" w:rsidP="00CC5DD3">
      <w:pPr>
        <w:pStyle w:val="NoSpacing"/>
        <w:rPr>
          <w:rFonts w:ascii="Georgia" w:eastAsia="Times New Roman" w:hAnsi="Georgia" w:cs="Arial"/>
          <w:color w:val="2C2C2C"/>
          <w:kern w:val="0"/>
          <w:sz w:val="24"/>
          <w:szCs w:val="24"/>
          <w14:ligatures w14:val="none"/>
        </w:rPr>
      </w:pPr>
      <w:r w:rsidRPr="00CC5DD3">
        <w:rPr>
          <w:rFonts w:ascii="Georgia" w:eastAsia="Times New Roman" w:hAnsi="Georgia" w:cs="Arial"/>
          <w:color w:val="2C2C2C"/>
          <w:kern w:val="0"/>
          <w:sz w:val="24"/>
          <w:szCs w:val="24"/>
          <w14:ligatures w14:val="none"/>
        </w:rPr>
        <w:t>200-201 Camp Street</w:t>
      </w:r>
    </w:p>
    <w:p w14:paraId="5866D078" w14:textId="77777777" w:rsidR="00CC5DD3" w:rsidRPr="00CC5DD3" w:rsidRDefault="00CC5DD3" w:rsidP="00CC5DD3">
      <w:pPr>
        <w:pStyle w:val="NoSpacing"/>
        <w:rPr>
          <w:rFonts w:ascii="Georgia" w:eastAsia="Times New Roman" w:hAnsi="Georgia" w:cs="Arial"/>
          <w:color w:val="2C2C2C"/>
          <w:kern w:val="0"/>
          <w:sz w:val="24"/>
          <w:szCs w:val="24"/>
          <w14:ligatures w14:val="none"/>
        </w:rPr>
      </w:pPr>
      <w:r w:rsidRPr="00CC5DD3">
        <w:rPr>
          <w:rFonts w:ascii="Georgia" w:eastAsia="Times New Roman" w:hAnsi="Georgia" w:cs="Arial"/>
          <w:color w:val="2C2C2C"/>
          <w:kern w:val="0"/>
          <w:sz w:val="24"/>
          <w:szCs w:val="24"/>
          <w14:ligatures w14:val="none"/>
        </w:rPr>
        <w:t>Georgetown, Guyana</w:t>
      </w:r>
    </w:p>
    <w:p w14:paraId="7B586F2C" w14:textId="77777777" w:rsidR="00CC5DD3" w:rsidRPr="00CC5DD3" w:rsidRDefault="00CC5DD3" w:rsidP="00CC5DD3">
      <w:pPr>
        <w:pStyle w:val="NoSpacing"/>
        <w:rPr>
          <w:rFonts w:ascii="Georgia" w:eastAsia="Times New Roman" w:hAnsi="Georgia" w:cs="Arial"/>
          <w:color w:val="2C2C2C"/>
          <w:kern w:val="0"/>
          <w:sz w:val="24"/>
          <w:szCs w:val="24"/>
          <w14:ligatures w14:val="none"/>
        </w:rPr>
      </w:pPr>
      <w:r w:rsidRPr="00CC5DD3">
        <w:rPr>
          <w:rFonts w:ascii="Georgia" w:eastAsia="Times New Roman" w:hAnsi="Georgia" w:cs="Arial"/>
          <w:color w:val="2C2C2C"/>
          <w:kern w:val="0"/>
          <w:sz w:val="24"/>
          <w:szCs w:val="24"/>
          <w14:ligatures w14:val="none"/>
        </w:rPr>
        <w:t>Tel: +592-227-6060, +592-227-8222, +592-226-5555, +592-225-6931</w:t>
      </w:r>
    </w:p>
    <w:p w14:paraId="0AADD430" w14:textId="77777777" w:rsidR="00CC5DD3" w:rsidRPr="00CC5DD3" w:rsidRDefault="00CC5DD3" w:rsidP="00CC5DD3">
      <w:pPr>
        <w:pStyle w:val="NoSpacing"/>
        <w:rPr>
          <w:rFonts w:ascii="Georgia" w:eastAsia="Times New Roman" w:hAnsi="Georgia" w:cs="Arial"/>
          <w:color w:val="2C2C2C"/>
          <w:kern w:val="0"/>
          <w:sz w:val="24"/>
          <w:szCs w:val="24"/>
          <w14:ligatures w14:val="none"/>
        </w:rPr>
      </w:pPr>
      <w:r w:rsidRPr="00CC5DD3">
        <w:rPr>
          <w:rFonts w:ascii="Georgia" w:eastAsia="Times New Roman" w:hAnsi="Georgia" w:cs="Arial"/>
          <w:color w:val="2C2C2C"/>
          <w:kern w:val="0"/>
          <w:sz w:val="24"/>
          <w:szCs w:val="24"/>
          <w14:ligatures w14:val="none"/>
        </w:rPr>
        <w:t> </w:t>
      </w:r>
    </w:p>
    <w:p w14:paraId="49B1E9D0" w14:textId="77777777" w:rsidR="00CC5DD3" w:rsidRPr="00CC5DD3" w:rsidRDefault="00CC5DD3" w:rsidP="00CC5DD3">
      <w:pPr>
        <w:pStyle w:val="NoSpacing"/>
        <w:rPr>
          <w:rFonts w:ascii="Georgia" w:eastAsia="Times New Roman" w:hAnsi="Georgia" w:cs="Arial"/>
          <w:color w:val="2C2C2C"/>
          <w:kern w:val="0"/>
          <w:sz w:val="24"/>
          <w:szCs w:val="24"/>
          <w14:ligatures w14:val="none"/>
        </w:rPr>
      </w:pPr>
      <w:hyperlink r:id="rId6" w:tgtFrame="_blank" w:history="1">
        <w:r w:rsidRPr="00CC5DD3">
          <w:rPr>
            <w:rFonts w:ascii="Georgia" w:eastAsia="Times New Roman" w:hAnsi="Georgia" w:cs="Arial"/>
            <w:b/>
            <w:bCs/>
            <w:color w:val="005B9F"/>
            <w:kern w:val="0"/>
            <w:sz w:val="24"/>
            <w:szCs w:val="24"/>
            <w:u w:val="single"/>
            <w14:ligatures w14:val="none"/>
          </w:rPr>
          <w:t>Ministry of Tourism, Industry, and Commerce</w:t>
        </w:r>
      </w:hyperlink>
    </w:p>
    <w:p w14:paraId="4963A921" w14:textId="77777777" w:rsidR="00CC5DD3" w:rsidRPr="00CC5DD3" w:rsidRDefault="00CC5DD3" w:rsidP="00CC5DD3">
      <w:pPr>
        <w:pStyle w:val="NoSpacing"/>
        <w:rPr>
          <w:rFonts w:ascii="Georgia" w:eastAsia="Times New Roman" w:hAnsi="Georgia" w:cs="Arial"/>
          <w:color w:val="2C2C2C"/>
          <w:kern w:val="0"/>
          <w:sz w:val="24"/>
          <w:szCs w:val="24"/>
          <w14:ligatures w14:val="none"/>
        </w:rPr>
      </w:pPr>
      <w:r w:rsidRPr="00CC5DD3">
        <w:rPr>
          <w:rFonts w:ascii="Georgia" w:eastAsia="Times New Roman" w:hAnsi="Georgia" w:cs="Arial"/>
          <w:color w:val="2C2C2C"/>
          <w:kern w:val="0"/>
          <w:sz w:val="24"/>
          <w:szCs w:val="24"/>
          <w14:ligatures w14:val="none"/>
        </w:rPr>
        <w:t> 229 South Road, Lacytown, Georgetown, Guyana</w:t>
      </w:r>
    </w:p>
    <w:p w14:paraId="0F5C254B" w14:textId="77777777" w:rsidR="00CC5DD3" w:rsidRPr="00CC5DD3" w:rsidRDefault="00CC5DD3" w:rsidP="00CC5DD3">
      <w:pPr>
        <w:pStyle w:val="NoSpacing"/>
        <w:rPr>
          <w:rFonts w:ascii="Georgia" w:eastAsia="Times New Roman" w:hAnsi="Georgia" w:cs="Arial"/>
          <w:color w:val="2C2C2C"/>
          <w:kern w:val="0"/>
          <w:sz w:val="24"/>
          <w:szCs w:val="24"/>
          <w14:ligatures w14:val="none"/>
        </w:rPr>
      </w:pPr>
      <w:r w:rsidRPr="00CC5DD3">
        <w:rPr>
          <w:rFonts w:ascii="Georgia" w:eastAsia="Times New Roman" w:hAnsi="Georgia" w:cs="Arial"/>
          <w:color w:val="2C2C2C"/>
          <w:kern w:val="0"/>
          <w:sz w:val="24"/>
          <w:szCs w:val="24"/>
          <w14:ligatures w14:val="none"/>
        </w:rPr>
        <w:t>Tel: +592 226 2505</w:t>
      </w:r>
    </w:p>
    <w:p w14:paraId="01D81E0C" w14:textId="77777777" w:rsidR="00D27684" w:rsidRPr="00CC5DD3" w:rsidRDefault="00D27684" w:rsidP="00CC5DD3">
      <w:pPr>
        <w:pStyle w:val="NoSpacing"/>
        <w:rPr>
          <w:rFonts w:ascii="Georgia" w:hAnsi="Georgia"/>
          <w:sz w:val="24"/>
          <w:szCs w:val="24"/>
        </w:rPr>
      </w:pPr>
    </w:p>
    <w:sectPr w:rsidR="00D27684" w:rsidRPr="00CC5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C10CC"/>
    <w:multiLevelType w:val="multilevel"/>
    <w:tmpl w:val="2C2A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CE4256"/>
    <w:multiLevelType w:val="multilevel"/>
    <w:tmpl w:val="5B58C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6708482">
    <w:abstractNumId w:val="0"/>
  </w:num>
  <w:num w:numId="2" w16cid:durableId="440809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DD3"/>
    <w:rsid w:val="00160C63"/>
    <w:rsid w:val="002E2988"/>
    <w:rsid w:val="003769EF"/>
    <w:rsid w:val="007C3D33"/>
    <w:rsid w:val="008B3C0A"/>
    <w:rsid w:val="00BF145A"/>
    <w:rsid w:val="00CC5DD3"/>
    <w:rsid w:val="00D27684"/>
    <w:rsid w:val="00D50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31DD8"/>
  <w15:chartTrackingRefBased/>
  <w15:docId w15:val="{718CD933-0142-45F7-8F42-0B272058D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D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D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D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D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D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D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D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D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D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D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DD3"/>
    <w:rPr>
      <w:rFonts w:eastAsiaTheme="majorEastAsia" w:cstheme="majorBidi"/>
      <w:color w:val="272727" w:themeColor="text1" w:themeTint="D8"/>
    </w:rPr>
  </w:style>
  <w:style w:type="paragraph" w:styleId="Title">
    <w:name w:val="Title"/>
    <w:basedOn w:val="Normal"/>
    <w:next w:val="Normal"/>
    <w:link w:val="TitleChar"/>
    <w:uiPriority w:val="10"/>
    <w:qFormat/>
    <w:rsid w:val="00CC5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DD3"/>
    <w:pPr>
      <w:spacing w:before="160"/>
      <w:jc w:val="center"/>
    </w:pPr>
    <w:rPr>
      <w:i/>
      <w:iCs/>
      <w:color w:val="404040" w:themeColor="text1" w:themeTint="BF"/>
    </w:rPr>
  </w:style>
  <w:style w:type="character" w:customStyle="1" w:styleId="QuoteChar">
    <w:name w:val="Quote Char"/>
    <w:basedOn w:val="DefaultParagraphFont"/>
    <w:link w:val="Quote"/>
    <w:uiPriority w:val="29"/>
    <w:rsid w:val="00CC5DD3"/>
    <w:rPr>
      <w:i/>
      <w:iCs/>
      <w:color w:val="404040" w:themeColor="text1" w:themeTint="BF"/>
    </w:rPr>
  </w:style>
  <w:style w:type="paragraph" w:styleId="ListParagraph">
    <w:name w:val="List Paragraph"/>
    <w:basedOn w:val="Normal"/>
    <w:uiPriority w:val="34"/>
    <w:qFormat/>
    <w:rsid w:val="00CC5DD3"/>
    <w:pPr>
      <w:ind w:left="720"/>
      <w:contextualSpacing/>
    </w:pPr>
  </w:style>
  <w:style w:type="character" w:styleId="IntenseEmphasis">
    <w:name w:val="Intense Emphasis"/>
    <w:basedOn w:val="DefaultParagraphFont"/>
    <w:uiPriority w:val="21"/>
    <w:qFormat/>
    <w:rsid w:val="00CC5DD3"/>
    <w:rPr>
      <w:i/>
      <w:iCs/>
      <w:color w:val="0F4761" w:themeColor="accent1" w:themeShade="BF"/>
    </w:rPr>
  </w:style>
  <w:style w:type="paragraph" w:styleId="IntenseQuote">
    <w:name w:val="Intense Quote"/>
    <w:basedOn w:val="Normal"/>
    <w:next w:val="Normal"/>
    <w:link w:val="IntenseQuoteChar"/>
    <w:uiPriority w:val="30"/>
    <w:qFormat/>
    <w:rsid w:val="00CC5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DD3"/>
    <w:rPr>
      <w:i/>
      <w:iCs/>
      <w:color w:val="0F4761" w:themeColor="accent1" w:themeShade="BF"/>
    </w:rPr>
  </w:style>
  <w:style w:type="character" w:styleId="IntenseReference">
    <w:name w:val="Intense Reference"/>
    <w:basedOn w:val="DefaultParagraphFont"/>
    <w:uiPriority w:val="32"/>
    <w:qFormat/>
    <w:rsid w:val="00CC5DD3"/>
    <w:rPr>
      <w:b/>
      <w:bCs/>
      <w:smallCaps/>
      <w:color w:val="0F4761" w:themeColor="accent1" w:themeShade="BF"/>
      <w:spacing w:val="5"/>
    </w:rPr>
  </w:style>
  <w:style w:type="paragraph" w:styleId="NoSpacing">
    <w:name w:val="No Spacing"/>
    <w:uiPriority w:val="1"/>
    <w:qFormat/>
    <w:rsid w:val="00CC5DD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2451904">
      <w:bodyDiv w:val="1"/>
      <w:marLeft w:val="0"/>
      <w:marRight w:val="0"/>
      <w:marTop w:val="0"/>
      <w:marBottom w:val="0"/>
      <w:divBdr>
        <w:top w:val="none" w:sz="0" w:space="0" w:color="auto"/>
        <w:left w:val="none" w:sz="0" w:space="0" w:color="auto"/>
        <w:bottom w:val="none" w:sz="0" w:space="0" w:color="auto"/>
        <w:right w:val="none" w:sz="0" w:space="0" w:color="auto"/>
      </w:divBdr>
      <w:divsChild>
        <w:div w:id="607079226">
          <w:marLeft w:val="0"/>
          <w:marRight w:val="0"/>
          <w:marTop w:val="0"/>
          <w:marBottom w:val="0"/>
          <w:divBdr>
            <w:top w:val="none" w:sz="0" w:space="0" w:color="auto"/>
            <w:left w:val="none" w:sz="0" w:space="0" w:color="auto"/>
            <w:bottom w:val="none" w:sz="0" w:space="0" w:color="auto"/>
            <w:right w:val="none" w:sz="0" w:space="0" w:color="auto"/>
          </w:divBdr>
          <w:divsChild>
            <w:div w:id="1571498802">
              <w:marLeft w:val="0"/>
              <w:marRight w:val="0"/>
              <w:marTop w:val="0"/>
              <w:marBottom w:val="0"/>
              <w:divBdr>
                <w:top w:val="none" w:sz="0" w:space="0" w:color="auto"/>
                <w:left w:val="none" w:sz="0" w:space="0" w:color="auto"/>
                <w:bottom w:val="none" w:sz="0" w:space="0" w:color="auto"/>
                <w:right w:val="none" w:sz="0" w:space="0" w:color="auto"/>
              </w:divBdr>
              <w:divsChild>
                <w:div w:id="2039812657">
                  <w:marLeft w:val="0"/>
                  <w:marRight w:val="0"/>
                  <w:marTop w:val="0"/>
                  <w:marBottom w:val="0"/>
                  <w:divBdr>
                    <w:top w:val="none" w:sz="0" w:space="0" w:color="auto"/>
                    <w:left w:val="none" w:sz="0" w:space="0" w:color="auto"/>
                    <w:bottom w:val="none" w:sz="0" w:space="0" w:color="auto"/>
                    <w:right w:val="none" w:sz="0" w:space="0" w:color="auto"/>
                  </w:divBdr>
                  <w:divsChild>
                    <w:div w:id="44837337">
                      <w:marLeft w:val="0"/>
                      <w:marRight w:val="0"/>
                      <w:marTop w:val="0"/>
                      <w:marBottom w:val="0"/>
                      <w:divBdr>
                        <w:top w:val="none" w:sz="0" w:space="0" w:color="auto"/>
                        <w:left w:val="none" w:sz="0" w:space="0" w:color="auto"/>
                        <w:bottom w:val="none" w:sz="0" w:space="0" w:color="auto"/>
                        <w:right w:val="none" w:sz="0" w:space="0" w:color="auto"/>
                      </w:divBdr>
                      <w:divsChild>
                        <w:div w:id="788090552">
                          <w:marLeft w:val="0"/>
                          <w:marRight w:val="0"/>
                          <w:marTop w:val="0"/>
                          <w:marBottom w:val="0"/>
                          <w:divBdr>
                            <w:top w:val="none" w:sz="0" w:space="0" w:color="auto"/>
                            <w:left w:val="none" w:sz="0" w:space="0" w:color="auto"/>
                            <w:bottom w:val="none" w:sz="0" w:space="0" w:color="auto"/>
                            <w:right w:val="none" w:sz="0" w:space="0" w:color="auto"/>
                          </w:divBdr>
                          <w:divsChild>
                            <w:div w:id="2111587611">
                              <w:marLeft w:val="0"/>
                              <w:marRight w:val="0"/>
                              <w:marTop w:val="0"/>
                              <w:marBottom w:val="0"/>
                              <w:divBdr>
                                <w:top w:val="none" w:sz="0" w:space="0" w:color="auto"/>
                                <w:left w:val="none" w:sz="0" w:space="0" w:color="auto"/>
                                <w:bottom w:val="none" w:sz="0" w:space="0" w:color="auto"/>
                                <w:right w:val="none" w:sz="0" w:space="0" w:color="auto"/>
                              </w:divBdr>
                              <w:divsChild>
                                <w:div w:id="413556038">
                                  <w:marLeft w:val="0"/>
                                  <w:marRight w:val="0"/>
                                  <w:marTop w:val="0"/>
                                  <w:marBottom w:val="0"/>
                                  <w:divBdr>
                                    <w:top w:val="none" w:sz="0" w:space="0" w:color="auto"/>
                                    <w:left w:val="none" w:sz="0" w:space="0" w:color="auto"/>
                                    <w:bottom w:val="none" w:sz="0" w:space="0" w:color="auto"/>
                                    <w:right w:val="none" w:sz="0" w:space="0" w:color="auto"/>
                                  </w:divBdr>
                                  <w:divsChild>
                                    <w:div w:id="1023245888">
                                      <w:marLeft w:val="0"/>
                                      <w:marRight w:val="0"/>
                                      <w:marTop w:val="0"/>
                                      <w:marBottom w:val="0"/>
                                      <w:divBdr>
                                        <w:top w:val="none" w:sz="0" w:space="0" w:color="auto"/>
                                        <w:left w:val="none" w:sz="0" w:space="0" w:color="auto"/>
                                        <w:bottom w:val="none" w:sz="0" w:space="0" w:color="auto"/>
                                        <w:right w:val="none" w:sz="0" w:space="0" w:color="auto"/>
                                      </w:divBdr>
                                    </w:div>
                                  </w:divsChild>
                                </w:div>
                                <w:div w:id="257908572">
                                  <w:marLeft w:val="0"/>
                                  <w:marRight w:val="0"/>
                                  <w:marTop w:val="0"/>
                                  <w:marBottom w:val="0"/>
                                  <w:divBdr>
                                    <w:top w:val="none" w:sz="0" w:space="0" w:color="auto"/>
                                    <w:left w:val="none" w:sz="0" w:space="0" w:color="auto"/>
                                    <w:bottom w:val="none" w:sz="0" w:space="0" w:color="auto"/>
                                    <w:right w:val="none" w:sz="0" w:space="0" w:color="auto"/>
                                  </w:divBdr>
                                  <w:divsChild>
                                    <w:div w:id="157551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6567484">
      <w:bodyDiv w:val="1"/>
      <w:marLeft w:val="0"/>
      <w:marRight w:val="0"/>
      <w:marTop w:val="0"/>
      <w:marBottom w:val="0"/>
      <w:divBdr>
        <w:top w:val="none" w:sz="0" w:space="0" w:color="auto"/>
        <w:left w:val="none" w:sz="0" w:space="0" w:color="auto"/>
        <w:bottom w:val="none" w:sz="0" w:space="0" w:color="auto"/>
        <w:right w:val="none" w:sz="0" w:space="0" w:color="auto"/>
      </w:divBdr>
      <w:divsChild>
        <w:div w:id="788355411">
          <w:marLeft w:val="0"/>
          <w:marRight w:val="0"/>
          <w:marTop w:val="0"/>
          <w:marBottom w:val="0"/>
          <w:divBdr>
            <w:top w:val="none" w:sz="0" w:space="0" w:color="auto"/>
            <w:left w:val="none" w:sz="0" w:space="0" w:color="auto"/>
            <w:bottom w:val="none" w:sz="0" w:space="0" w:color="auto"/>
            <w:right w:val="none" w:sz="0" w:space="0" w:color="auto"/>
          </w:divBdr>
          <w:divsChild>
            <w:div w:id="758136537">
              <w:marLeft w:val="0"/>
              <w:marRight w:val="0"/>
              <w:marTop w:val="270"/>
              <w:marBottom w:val="0"/>
              <w:divBdr>
                <w:top w:val="none" w:sz="0" w:space="0" w:color="auto"/>
                <w:left w:val="none" w:sz="0" w:space="0" w:color="auto"/>
                <w:bottom w:val="none" w:sz="0" w:space="0" w:color="auto"/>
                <w:right w:val="none" w:sz="0" w:space="0" w:color="auto"/>
              </w:divBdr>
            </w:div>
          </w:divsChild>
        </w:div>
        <w:div w:id="1066806058">
          <w:marLeft w:val="0"/>
          <w:marRight w:val="0"/>
          <w:marTop w:val="0"/>
          <w:marBottom w:val="0"/>
          <w:divBdr>
            <w:top w:val="none" w:sz="0" w:space="0" w:color="auto"/>
            <w:left w:val="none" w:sz="0" w:space="0" w:color="auto"/>
            <w:bottom w:val="none" w:sz="0" w:space="0" w:color="auto"/>
            <w:right w:val="none" w:sz="0" w:space="0" w:color="auto"/>
          </w:divBdr>
          <w:divsChild>
            <w:div w:id="1824199222">
              <w:marLeft w:val="0"/>
              <w:marRight w:val="0"/>
              <w:marTop w:val="0"/>
              <w:marBottom w:val="0"/>
              <w:divBdr>
                <w:top w:val="none" w:sz="0" w:space="0" w:color="auto"/>
                <w:left w:val="none" w:sz="0" w:space="0" w:color="auto"/>
                <w:bottom w:val="none" w:sz="0" w:space="0" w:color="auto"/>
                <w:right w:val="none" w:sz="0" w:space="0" w:color="auto"/>
              </w:divBdr>
            </w:div>
          </w:divsChild>
        </w:div>
        <w:div w:id="147551462">
          <w:marLeft w:val="0"/>
          <w:marRight w:val="0"/>
          <w:marTop w:val="0"/>
          <w:marBottom w:val="0"/>
          <w:divBdr>
            <w:top w:val="none" w:sz="0" w:space="0" w:color="auto"/>
            <w:left w:val="none" w:sz="0" w:space="0" w:color="auto"/>
            <w:bottom w:val="none" w:sz="0" w:space="0" w:color="auto"/>
            <w:right w:val="none" w:sz="0" w:space="0" w:color="auto"/>
          </w:divBdr>
          <w:divsChild>
            <w:div w:id="208648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55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ntic.gov.gy/" TargetMode="External"/><Relationship Id="rId5" Type="http://schemas.openxmlformats.org/officeDocument/2006/relationships/hyperlink" Target="https://www.gra.gov.g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727</Words>
  <Characters>4147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Kalekyezi</dc:creator>
  <cp:keywords/>
  <dc:description/>
  <cp:lastModifiedBy>Edmund Paul Kalekyezi</cp:lastModifiedBy>
  <cp:revision>2</cp:revision>
  <dcterms:created xsi:type="dcterms:W3CDTF">2026-05-27T15:34:00Z</dcterms:created>
  <dcterms:modified xsi:type="dcterms:W3CDTF">2026-05-27T15:34:00Z</dcterms:modified>
</cp:coreProperties>
</file>