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Onormal"/>
        <w:jc w:val="center"/>
        <w:rPr>
          <w:b/>
          <w:b/>
          <w:sz w:val="26"/>
          <w:szCs w:val="26"/>
          <w:u w:val="single"/>
        </w:rPr>
      </w:pPr>
      <w:r>
        <w:rPr/>
        <w:drawing>
          <wp:inline distT="0" distB="0" distL="0" distR="0">
            <wp:extent cx="4130675" cy="2167255"/>
            <wp:effectExtent l="0" t="0" r="0" b="0"/>
            <wp:docPr id="1" name="image1.jp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675" cy="216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Onormal"/>
        <w:jc w:val="center"/>
        <w:rPr>
          <w:b/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Raphael  Ribeiro Diniz Torres</w:t>
      </w:r>
    </w:p>
    <w:p>
      <w:pPr>
        <w:pStyle w:val="Heading2"/>
        <w:keepNext w:val="false"/>
        <w:keepLines w:val="false"/>
        <w:spacing w:lineRule="auto" w:line="240" w:before="0" w:after="80"/>
        <w:jc w:val="center"/>
        <w:rPr>
          <w:b/>
          <w:b/>
          <w:sz w:val="26"/>
          <w:szCs w:val="26"/>
        </w:rPr>
      </w:pPr>
      <w:bookmarkStart w:id="0" w:name="_v1nvcjf9ccuc"/>
      <w:bookmarkEnd w:id="0"/>
      <w:r>
        <w:rPr>
          <w:b/>
          <w:sz w:val="26"/>
          <w:szCs w:val="26"/>
        </w:rPr>
        <w:t>Prof. Andre Victor</w:t>
      </w:r>
    </w:p>
    <w:p>
      <w:pPr>
        <w:pStyle w:val="Title"/>
        <w:jc w:val="center"/>
        <w:rPr/>
      </w:pPr>
      <w:bookmarkStart w:id="1" w:name="_sdjdce2lc1wh"/>
      <w:bookmarkEnd w:id="1"/>
      <w:r>
        <w:rPr/>
        <w:t>Documento de Definição de Arquitetura</w:t>
      </w:r>
    </w:p>
    <w:p>
      <w:pPr>
        <w:pStyle w:val="LOnormal"/>
        <w:rPr/>
      </w:pPr>
      <w:r>
        <w:rPr/>
      </w:r>
    </w:p>
    <w:p>
      <w:pPr>
        <w:pStyle w:val="Heading1"/>
        <w:numPr>
          <w:ilvl w:val="0"/>
          <w:numId w:val="1"/>
        </w:numPr>
        <w:ind w:left="720" w:hanging="360"/>
        <w:rPr>
          <w:u w:val="none"/>
        </w:rPr>
      </w:pPr>
      <w:bookmarkStart w:id="2" w:name="_m3f2yforke1v"/>
      <w:bookmarkEnd w:id="2"/>
      <w:r>
        <w:rPr/>
        <w:t xml:space="preserve">Direcionadores estratégicos </w:t>
      </w:r>
    </w:p>
    <w:p>
      <w:pPr>
        <w:pStyle w:val="Normal"/>
        <w:ind w:firstLine="720"/>
        <w:rPr/>
      </w:pPr>
      <w:r>
        <w:rPr/>
        <w:t>A Venda Geral está passando por uma grande transformação após a aquisição da Zé Pequeno Eletro. Nesse contexto, como arquiteto designado para planejar a transi</w:t>
      </w: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ção e a nova arquitetura</w:t>
      </w:r>
      <w:r>
        <w:rPr/>
        <w:t xml:space="preserve"> opto por adotar uma abordagem de </w:t>
      </w:r>
      <w:r>
        <w:rPr>
          <w:b/>
          <w:bCs/>
        </w:rPr>
        <w:t>centraliza</w:t>
      </w:r>
      <w:r>
        <w:rPr>
          <w:rFonts w:eastAsia="Arial" w:cs="Arial"/>
          <w:b/>
          <w:bCs/>
          <w:color w:val="auto"/>
          <w:kern w:val="0"/>
          <w:sz w:val="22"/>
          <w:szCs w:val="22"/>
          <w:lang w:val="en-US" w:eastAsia="zh-CN" w:bidi="hi-IN"/>
        </w:rPr>
        <w:t>ção</w:t>
      </w:r>
      <w:r>
        <w:rPr/>
        <w:t xml:space="preserve"> para a arquitetura futura, visando racionalizar recursos e soluções, evitando duplicidade e buscando uma operação mais enxuta em uma única empresa.Os principais direcionadores estratégicos a serem seguidos são:</w:t>
      </w:r>
    </w:p>
    <w:p>
      <w:pPr>
        <w:pStyle w:val="TextBody"/>
        <w:numPr>
          <w:ilvl w:val="0"/>
          <w:numId w:val="2"/>
        </w:numPr>
        <w:rPr/>
      </w:pPr>
      <w:r>
        <w:rPr/>
        <w:t>Adotar uma arquitetura orientada a serviços para maior flexibilidade, reuso e escalabilidade</w:t>
      </w:r>
    </w:p>
    <w:p>
      <w:pPr>
        <w:pStyle w:val="TextBody"/>
        <w:numPr>
          <w:ilvl w:val="0"/>
          <w:numId w:val="2"/>
        </w:numPr>
        <w:rPr/>
      </w:pPr>
      <w:r>
        <w:rPr/>
        <w:t>Migração gradual para a nuvem e priorizando, sempre que possível, soluções SaaS</w:t>
      </w:r>
    </w:p>
    <w:p>
      <w:pPr>
        <w:pStyle w:val="TextBody"/>
        <w:numPr>
          <w:ilvl w:val="0"/>
          <w:numId w:val="2"/>
        </w:numPr>
        <w:rPr/>
      </w:pPr>
      <w:r>
        <w:rPr/>
        <w:t>Padronização de tecnologias e arquiteturas, a fim de reduzir a diversidade de sistemas</w:t>
      </w:r>
    </w:p>
    <w:p>
      <w:pPr>
        <w:pStyle w:val="TextBody"/>
        <w:numPr>
          <w:ilvl w:val="0"/>
          <w:numId w:val="2"/>
        </w:numPr>
        <w:rPr/>
      </w:pPr>
      <w:r>
        <w:rPr/>
        <w:t>Foco em integração de dados e processos entre as empresas, evitando duplicidade e inconsistências</w:t>
      </w:r>
    </w:p>
    <w:p>
      <w:pPr>
        <w:pStyle w:val="TextBody"/>
        <w:numPr>
          <w:ilvl w:val="0"/>
          <w:numId w:val="2"/>
        </w:numPr>
        <w:rPr/>
      </w:pPr>
      <w:r>
        <w:rPr/>
        <w:t>Adotar metodologias ágeis</w:t>
      </w:r>
    </w:p>
    <w:p>
      <w:pPr>
        <w:pStyle w:val="TextBody"/>
        <w:numPr>
          <w:ilvl w:val="0"/>
          <w:numId w:val="2"/>
        </w:numPr>
        <w:rPr>
          <w:bdr w:val="single" w:sz="2" w:space="1" w:color="E5E7EB"/>
        </w:rPr>
      </w:pPr>
      <w:r>
        <w:rPr/>
        <w:t>Adotar DevOps para agilizar o desenvolvimento e entrega de soluções</w:t>
      </w:r>
    </w:p>
    <w:p>
      <w:pPr>
        <w:pStyle w:val="TextBody"/>
        <w:rPr>
          <w:bdr w:val="single" w:sz="2" w:space="1" w:color="E5E7EB"/>
        </w:rPr>
      </w:pPr>
      <w:r>
        <w:rPr>
          <w:bdr w:val="single" w:sz="2" w:space="1" w:color="E5E7EB"/>
        </w:rPr>
      </w:r>
    </w:p>
    <w:p>
      <w:pPr>
        <w:pStyle w:val="TextBody"/>
        <w:rPr>
          <w:bdr w:val="single" w:sz="2" w:space="1" w:color="E5E7EB"/>
        </w:rPr>
      </w:pPr>
      <w:r>
        <w:rPr>
          <w:bdr w:val="single" w:sz="2" w:space="1" w:color="E5E7EB"/>
        </w:rPr>
      </w:r>
    </w:p>
    <w:p>
      <w:pPr>
        <w:pStyle w:val="TextBody"/>
        <w:rPr>
          <w:bdr w:val="single" w:sz="2" w:space="1" w:color="E5E7EB"/>
        </w:rPr>
      </w:pPr>
      <w:r>
        <w:rPr>
          <w:bdr w:val="single" w:sz="2" w:space="1" w:color="E5E7EB"/>
        </w:rPr>
      </w:r>
    </w:p>
    <w:p>
      <w:pPr>
        <w:pStyle w:val="Heading1"/>
        <w:numPr>
          <w:ilvl w:val="0"/>
          <w:numId w:val="1"/>
        </w:numPr>
        <w:ind w:left="720" w:hanging="360"/>
        <w:rPr/>
      </w:pPr>
      <w:bookmarkStart w:id="3" w:name="_vlc4uvstnu7z"/>
      <w:bookmarkEnd w:id="3"/>
      <w:r>
        <w:rPr/>
        <w:t xml:space="preserve">Arquitetura Atual </w:t>
      </w:r>
    </w:p>
    <w:p>
      <w:pPr>
        <w:pStyle w:val="LOnormal"/>
        <w:ind w:left="720" w:hanging="360"/>
        <w:rPr/>
      </w:pPr>
      <w:r>
        <w:rPr/>
      </w:r>
    </w:p>
    <w:p>
      <w:pPr>
        <w:pStyle w:val="LOnormal"/>
        <w:numPr>
          <w:ilvl w:val="0"/>
          <w:numId w:val="0"/>
        </w:numPr>
        <w:ind w:left="0" w:hanging="0"/>
        <w:rPr/>
      </w:pPr>
      <w:r>
        <w:rPr>
          <w:b/>
          <w:bCs/>
        </w:rPr>
        <w:t>Venda Geral</w:t>
      </w:r>
    </w:p>
    <w:p>
      <w:pPr>
        <w:pStyle w:val="LOnormal"/>
        <w:ind w:hanging="0"/>
        <w:rPr>
          <w:b/>
          <w:b/>
          <w:bCs/>
        </w:rPr>
      </w:pPr>
      <w:r>
        <w:rPr>
          <w:b/>
          <w:bCs/>
        </w:rPr>
      </w:r>
    </w:p>
    <w:p>
      <w:pPr>
        <w:pStyle w:val="LOnormal"/>
        <w:ind w:hanging="0"/>
        <w:rPr/>
      </w:pPr>
      <w:r>
        <w:rPr/>
        <w:t>A arquitetura atual da Venda Geral é composta pelos seguintes componentes principais:</w:t>
      </w:r>
    </w:p>
    <w:p>
      <w:pPr>
        <w:pStyle w:val="LOnormal"/>
        <w:numPr>
          <w:ilvl w:val="0"/>
          <w:numId w:val="5"/>
        </w:numPr>
        <w:rPr/>
      </w:pPr>
      <w:r>
        <w:rPr>
          <w:b/>
          <w:bCs/>
        </w:rPr>
        <w:t>Estratégia</w:t>
      </w:r>
      <w:r>
        <w:rPr/>
        <w:t>: Tudo relacionado ao gerenciamento de novos objetivos e planejamento estrat</w:t>
      </w: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égico, criação de novos projetos e direcionamento da empresa.</w:t>
      </w:r>
    </w:p>
    <w:p>
      <w:pPr>
        <w:pStyle w:val="LOnormal"/>
        <w:numPr>
          <w:ilvl w:val="0"/>
          <w:numId w:val="5"/>
        </w:numPr>
        <w:rPr/>
      </w:pPr>
      <w:r>
        <w:rPr>
          <w:b/>
          <w:bCs/>
        </w:rPr>
        <w:t>Core Business</w:t>
      </w:r>
      <w:r>
        <w:rPr/>
        <w:t>: Os processos principais da empresa que englobam</w:t>
      </w: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 xml:space="preserve"> gerenciamento de consumidores e seus feedbacks, venda e devolução de cupons e implementação de novas campanhas de marketing.</w:t>
      </w:r>
    </w:p>
    <w:p>
      <w:pPr>
        <w:pStyle w:val="LOnormal"/>
        <w:numPr>
          <w:ilvl w:val="0"/>
          <w:numId w:val="5"/>
        </w:numPr>
        <w:rPr/>
      </w:pPr>
      <w:r>
        <w:rPr>
          <w:b/>
          <w:bCs/>
        </w:rPr>
        <w:t>Suporte</w:t>
      </w:r>
      <w:r>
        <w:rPr/>
        <w:t xml:space="preserve">: </w:t>
      </w: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Envolve processos que auxiliam os core business process, como assessoria jurídica, gerencia de finanças e contratos de parceiros.</w:t>
      </w:r>
    </w:p>
    <w:p>
      <w:pPr>
        <w:pStyle w:val="LOnormal"/>
        <w:rPr>
          <w:rFonts w:ascii="Arial" w:hAnsi="Arial" w:eastAsia="Arial" w:cs="Arial"/>
          <w:color w:val="auto"/>
          <w:kern w:val="0"/>
          <w:sz w:val="22"/>
          <w:szCs w:val="22"/>
          <w:lang w:val="en-US" w:eastAsia="zh-CN" w:bidi="hi-IN"/>
        </w:rPr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</w:r>
    </w:p>
    <w:p>
      <w:pPr>
        <w:pStyle w:val="LOnormal"/>
        <w:rPr/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ab/>
        <w:t>Artefatos de arquitetura:</w:t>
      </w:r>
    </w:p>
    <w:p>
      <w:pPr>
        <w:pStyle w:val="LOnormal"/>
        <w:numPr>
          <w:ilvl w:val="0"/>
          <w:numId w:val="3"/>
        </w:numPr>
        <w:rPr/>
      </w:pPr>
      <w:hyperlink r:id="rId3">
        <w:r>
          <w:rPr>
            <w:rStyle w:val="InternetLink"/>
            <w:rFonts w:eastAsia="Arial" w:cs="Arial"/>
            <w:color w:val="auto"/>
            <w:kern w:val="0"/>
            <w:sz w:val="22"/>
            <w:szCs w:val="22"/>
            <w:lang w:val="en-US" w:eastAsia="zh-CN" w:bidi="hi-IN"/>
          </w:rPr>
          <w:t>Matrizes</w:t>
        </w:r>
      </w:hyperlink>
    </w:p>
    <w:p>
      <w:pPr>
        <w:pStyle w:val="LOnormal"/>
        <w:numPr>
          <w:ilvl w:val="0"/>
          <w:numId w:val="3"/>
        </w:numPr>
        <w:rPr/>
      </w:pPr>
      <w:hyperlink r:id="rId4">
        <w:r>
          <w:rPr>
            <w:rStyle w:val="InternetLink"/>
            <w:rFonts w:eastAsia="Arial" w:cs="Arial"/>
            <w:color w:val="auto"/>
            <w:kern w:val="0"/>
            <w:sz w:val="22"/>
            <w:szCs w:val="22"/>
            <w:lang w:val="en-US" w:eastAsia="zh-CN" w:bidi="hi-IN"/>
          </w:rPr>
          <w:t>Diagramas</w:t>
        </w:r>
      </w:hyperlink>
    </w:p>
    <w:p>
      <w:pPr>
        <w:pStyle w:val="LOnormal"/>
        <w:numPr>
          <w:ilvl w:val="0"/>
          <w:numId w:val="0"/>
        </w:numPr>
        <w:ind w:left="1440" w:hanging="0"/>
        <w:rPr>
          <w:rFonts w:ascii="Arial" w:hAnsi="Arial" w:eastAsia="Arial" w:cs="Arial"/>
          <w:color w:val="auto"/>
          <w:kern w:val="0"/>
          <w:sz w:val="22"/>
          <w:szCs w:val="22"/>
          <w:lang w:val="en-US" w:eastAsia="zh-CN" w:bidi="hi-IN"/>
        </w:rPr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</w:r>
    </w:p>
    <w:p>
      <w:pPr>
        <w:pStyle w:val="LOnormal"/>
        <w:rPr>
          <w:b/>
          <w:b/>
          <w:bCs/>
        </w:rPr>
      </w:pPr>
      <w:r>
        <w:rPr>
          <w:rFonts w:eastAsia="Arial" w:cs="Arial"/>
          <w:b/>
          <w:bCs/>
          <w:color w:val="auto"/>
          <w:kern w:val="0"/>
          <w:sz w:val="22"/>
          <w:szCs w:val="22"/>
          <w:lang w:val="en-US" w:eastAsia="zh-CN" w:bidi="hi-IN"/>
        </w:rPr>
        <w:t>Zé Pequeno Eletro</w:t>
      </w:r>
    </w:p>
    <w:p>
      <w:pPr>
        <w:pStyle w:val="LOnormal"/>
        <w:rPr>
          <w:b/>
          <w:b/>
          <w:bCs/>
        </w:rPr>
      </w:pPr>
      <w:r>
        <w:rPr>
          <w:rFonts w:eastAsia="Arial" w:cs="Arial"/>
          <w:b/>
          <w:bCs/>
          <w:color w:val="auto"/>
          <w:kern w:val="0"/>
          <w:sz w:val="22"/>
          <w:szCs w:val="22"/>
          <w:lang w:val="en-US" w:eastAsia="zh-CN" w:bidi="hi-IN"/>
        </w:rPr>
        <w:tab/>
      </w:r>
    </w:p>
    <w:p>
      <w:pPr>
        <w:pStyle w:val="LOnormal"/>
        <w:rPr>
          <w:b/>
          <w:b/>
          <w:bCs/>
        </w:rPr>
      </w:pP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en-US" w:eastAsia="zh-CN" w:bidi="hi-IN"/>
        </w:rPr>
        <w:t>A arquitetura atual da Venda Geral é composta pelos seguintes componentes principais:</w:t>
      </w:r>
    </w:p>
    <w:p>
      <w:pPr>
        <w:pStyle w:val="LOnormal"/>
        <w:numPr>
          <w:ilvl w:val="0"/>
          <w:numId w:val="4"/>
        </w:numPr>
        <w:rPr/>
      </w:pPr>
      <w:r>
        <w:rPr>
          <w:rFonts w:eastAsia="Arial" w:cs="Arial"/>
          <w:b/>
          <w:bCs/>
          <w:color w:val="auto"/>
          <w:kern w:val="0"/>
          <w:sz w:val="22"/>
          <w:szCs w:val="22"/>
          <w:lang w:val="en-US" w:eastAsia="zh-CN" w:bidi="hi-IN"/>
        </w:rPr>
        <w:t>Core Business</w:t>
      </w: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en-US" w:eastAsia="zh-CN" w:bidi="hi-IN"/>
        </w:rPr>
        <w:t>: Os processos principais da empresa que englobam gerenciamento de consumidores e venda e entrega de produtos.</w:t>
      </w:r>
    </w:p>
    <w:p>
      <w:pPr>
        <w:pStyle w:val="LOnormal"/>
        <w:numPr>
          <w:ilvl w:val="0"/>
          <w:numId w:val="4"/>
        </w:numPr>
        <w:rPr>
          <w:b w:val="false"/>
          <w:b w:val="false"/>
          <w:bCs w:val="false"/>
        </w:rPr>
      </w:pPr>
      <w:r>
        <w:rPr>
          <w:rFonts w:eastAsia="Arial" w:cs="Arial"/>
          <w:b/>
          <w:bCs/>
          <w:color w:val="auto"/>
          <w:kern w:val="0"/>
          <w:sz w:val="22"/>
          <w:szCs w:val="22"/>
          <w:lang w:val="en-US" w:eastAsia="zh-CN" w:bidi="hi-IN"/>
        </w:rPr>
        <w:t>Suporte</w:t>
      </w: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en-US" w:eastAsia="zh-CN" w:bidi="hi-IN"/>
        </w:rPr>
        <w:t>: Envolve processos que auxiliam os core business process, como logística de estoque, gerencia de finanças e de relacionamento com os clientes.</w:t>
      </w:r>
    </w:p>
    <w:p>
      <w:pPr>
        <w:pStyle w:val="LOnormal"/>
        <w:rPr>
          <w:b w:val="false"/>
          <w:b w:val="false"/>
          <w:bCs w:val="false"/>
        </w:rPr>
      </w:pP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en-US" w:eastAsia="zh-CN" w:bidi="hi-IN"/>
        </w:rPr>
        <w:tab/>
      </w:r>
    </w:p>
    <w:p>
      <w:pPr>
        <w:pStyle w:val="LOnormal"/>
        <w:rPr>
          <w:b w:val="false"/>
          <w:b w:val="false"/>
          <w:bCs w:val="false"/>
        </w:rPr>
      </w:pP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en-US" w:eastAsia="zh-CN" w:bidi="hi-IN"/>
        </w:rPr>
        <w:tab/>
        <w:t>Artefatos de arquitetura:</w:t>
      </w:r>
    </w:p>
    <w:p>
      <w:pPr>
        <w:pStyle w:val="LOnormal"/>
        <w:numPr>
          <w:ilvl w:val="0"/>
          <w:numId w:val="6"/>
        </w:numPr>
        <w:rPr>
          <w:b w:val="false"/>
          <w:b w:val="false"/>
          <w:bCs w:val="false"/>
        </w:rPr>
      </w:pPr>
      <w:hyperlink r:id="rId5">
        <w:r>
          <w:rPr>
            <w:rStyle w:val="InternetLink"/>
            <w:rFonts w:eastAsia="Arial" w:cs="Arial"/>
            <w:b w:val="false"/>
            <w:bCs w:val="false"/>
            <w:color w:val="auto"/>
            <w:kern w:val="0"/>
            <w:sz w:val="22"/>
            <w:szCs w:val="22"/>
            <w:lang w:val="en-US" w:eastAsia="zh-CN" w:bidi="hi-IN"/>
          </w:rPr>
          <w:t>Matrizes</w:t>
        </w:r>
      </w:hyperlink>
    </w:p>
    <w:p>
      <w:pPr>
        <w:pStyle w:val="LOnormal"/>
        <w:numPr>
          <w:ilvl w:val="0"/>
          <w:numId w:val="6"/>
        </w:numPr>
        <w:rPr>
          <w:b w:val="false"/>
          <w:b w:val="false"/>
          <w:bCs w:val="false"/>
        </w:rPr>
      </w:pPr>
      <w:hyperlink r:id="rId6">
        <w:r>
          <w:rPr>
            <w:rStyle w:val="InternetLink"/>
            <w:rFonts w:eastAsia="Arial" w:cs="Arial"/>
            <w:b w:val="false"/>
            <w:bCs w:val="false"/>
            <w:color w:val="auto"/>
            <w:kern w:val="0"/>
            <w:sz w:val="22"/>
            <w:szCs w:val="22"/>
            <w:lang w:val="en-US" w:eastAsia="zh-CN" w:bidi="hi-IN"/>
          </w:rPr>
          <w:t>Diagramas</w:t>
        </w:r>
      </w:hyperlink>
    </w:p>
    <w:p>
      <w:pPr>
        <w:pStyle w:val="LOnormal"/>
        <w:rPr/>
      </w:pPr>
      <w:r>
        <w:rPr/>
      </w:r>
    </w:p>
    <w:p>
      <w:pPr>
        <w:pStyle w:val="Heading1"/>
        <w:numPr>
          <w:ilvl w:val="0"/>
          <w:numId w:val="1"/>
        </w:numPr>
        <w:ind w:left="720" w:hanging="360"/>
        <w:rPr/>
      </w:pPr>
      <w:bookmarkStart w:id="4" w:name="_45812028u625"/>
      <w:bookmarkEnd w:id="4"/>
      <w:r>
        <w:rPr/>
        <w:t>Arquitetura Futura</w:t>
      </w:r>
    </w:p>
    <w:p>
      <w:pPr>
        <w:pStyle w:val="LOnormal"/>
        <w:ind w:firstLine="720"/>
        <w:jc w:val="both"/>
        <w:rPr/>
      </w:pPr>
      <w:r>
        <w:rPr/>
        <w:t xml:space="preserve">A arquitetura futura visa simplificar os processos unificando os processos em comum como venda e faturamento de produto e cupom e gerenciamento </w:t>
      </w: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de cadastro  e relacionamento com o consumidor. Outra mudança proposta será a remoção do módulo de contrato da arquitetura atual, já que a empresa (Venda Geral) possuí uma aplicação própria com a mesma responsabilidade.</w:t>
      </w:r>
    </w:p>
    <w:p>
      <w:pPr>
        <w:pStyle w:val="LOnormal"/>
        <w:ind w:firstLine="720"/>
        <w:jc w:val="both"/>
        <w:rPr/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A empresa Zé Pequeno Eletro será totalmente absorvida pela Venda Geral, e todos os seus processos serão combinados. Todos os processos da Zé Pequeno Eletro que forem substituidos pelo similar da Venda Geral serão removidos.</w:t>
      </w:r>
    </w:p>
    <w:p>
      <w:pPr>
        <w:pStyle w:val="LOnormal"/>
        <w:ind w:firstLine="720"/>
        <w:jc w:val="both"/>
        <w:rPr/>
      </w:pPr>
      <w:r>
        <w:rPr/>
      </w:r>
    </w:p>
    <w:p>
      <w:pPr>
        <w:pStyle w:val="LOnormal"/>
        <w:ind w:firstLine="720"/>
        <w:jc w:val="both"/>
        <w:rPr/>
      </w:pPr>
      <w:r>
        <w:rPr/>
      </w:r>
    </w:p>
    <w:p>
      <w:pPr>
        <w:pStyle w:val="LOnormal"/>
        <w:ind w:firstLine="720"/>
        <w:jc w:val="both"/>
        <w:rPr/>
      </w:pPr>
      <w:r>
        <w:rPr/>
      </w:r>
    </w:p>
    <w:p>
      <w:pPr>
        <w:pStyle w:val="LOnormal"/>
        <w:ind w:firstLine="720"/>
        <w:jc w:val="both"/>
        <w:rPr/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Alguns pontos importantes da nova proposta:</w:t>
      </w:r>
    </w:p>
    <w:p>
      <w:pPr>
        <w:pStyle w:val="LOnormal"/>
        <w:ind w:firstLine="720"/>
        <w:jc w:val="both"/>
        <w:rPr/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- Cancelar o módulo contratados do ERP para gerenciamento de contratos já que a VendasGeral já possui uma aplicação para a mesma finalidade;</w:t>
      </w:r>
    </w:p>
    <w:p>
      <w:pPr>
        <w:pStyle w:val="LOnormal"/>
        <w:ind w:firstLine="720"/>
        <w:jc w:val="both"/>
        <w:rPr/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- Unificar toda a parte financeira no módulo do ERP de finanças, assim pode-se parar de utilizar e ter que dar manuntenção no sistema de finanças existente na Zé Pequeno Eletro;</w:t>
      </w:r>
    </w:p>
    <w:p>
      <w:pPr>
        <w:pStyle w:val="LOnormal"/>
        <w:ind w:firstLine="720"/>
        <w:jc w:val="both"/>
        <w:rPr/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- Transferir todo o cadastro de clientes, do sistema da Zé Pequeno eletro para o CRM principal da VendasGeral, e depreciar o atual sistema de clientes da Zé Pequeno;</w:t>
      </w:r>
    </w:p>
    <w:p>
      <w:pPr>
        <w:pStyle w:val="LOnormal"/>
        <w:ind w:firstLine="720"/>
        <w:jc w:val="both"/>
        <w:rPr/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- Transferir todo o cadastro de produtos e pedidos, do sistema da Zé Pequeno eletro para o Sistema de Venda principal da VendasGeral, e depreciar o atual sistema de pedidos da Zé Pequeno;</w:t>
      </w:r>
    </w:p>
    <w:p>
      <w:pPr>
        <w:pStyle w:val="LOnormal"/>
        <w:ind w:firstLine="720"/>
        <w:jc w:val="both"/>
        <w:rPr/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 xml:space="preserve"> </w:t>
      </w:r>
      <w:r>
        <w:rPr/>
        <w:t xml:space="preserve"> </w:t>
      </w:r>
    </w:p>
    <w:p>
      <w:pPr>
        <w:pStyle w:val="Heading1"/>
        <w:numPr>
          <w:ilvl w:val="0"/>
          <w:numId w:val="1"/>
        </w:numPr>
        <w:ind w:left="720" w:hanging="360"/>
        <w:rPr/>
      </w:pPr>
      <w:bookmarkStart w:id="5" w:name="_ioz2siiqk3c9"/>
      <w:bookmarkEnd w:id="5"/>
      <w:r>
        <w:rPr/>
        <w:t>Análise de Gaps</w:t>
      </w:r>
    </w:p>
    <w:p>
      <w:pPr>
        <w:pStyle w:val="LOnormal"/>
        <w:ind w:firstLine="720"/>
        <w:jc w:val="both"/>
        <w:rPr/>
      </w:pPr>
      <w:r>
        <w:rPr/>
        <w:t>As principais diferen</w:t>
      </w: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ças entre a arquitetura atual e futura são:</w:t>
      </w:r>
    </w:p>
    <w:p>
      <w:pPr>
        <w:pStyle w:val="LOnormal"/>
        <w:ind w:firstLine="720"/>
        <w:jc w:val="both"/>
        <w:rPr/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- Diminuição no número de aplicações, que resulta em uma redução do custo de gerencimanto das mesmas e num maior reuso e escalabidade;</w:t>
      </w:r>
    </w:p>
    <w:p>
      <w:pPr>
        <w:pStyle w:val="LOnormal"/>
        <w:ind w:firstLine="720"/>
        <w:jc w:val="both"/>
        <w:rPr/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- Foco na lucratividade, já que produtos e cupons agora serão até certo ponto tratados como a mesma coisa pelos processos do neǵocio;</w:t>
      </w:r>
    </w:p>
    <w:p>
      <w:pPr>
        <w:pStyle w:val="LOnormal"/>
        <w:ind w:firstLine="720"/>
        <w:jc w:val="both"/>
        <w:rPr/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- Expansão do mercado consumidor, utilizando-se de artificios de marketing já existente para capturar clientes de produtos para cupons e vice versa;</w:t>
      </w:r>
    </w:p>
    <w:p>
      <w:pPr>
        <w:pStyle w:val="Heading1"/>
        <w:numPr>
          <w:ilvl w:val="0"/>
          <w:numId w:val="1"/>
        </w:numPr>
        <w:ind w:left="720" w:hanging="360"/>
        <w:rPr/>
      </w:pPr>
      <w:bookmarkStart w:id="6" w:name="_6xy2xm5kzynd"/>
      <w:bookmarkEnd w:id="6"/>
      <w:r>
        <w:rPr/>
        <w:t>Roadmap de Arquitetura</w:t>
      </w:r>
    </w:p>
    <w:p>
      <w:pPr>
        <w:pStyle w:val="LOnormal"/>
        <w:ind w:firstLine="720"/>
        <w:jc w:val="both"/>
        <w:rPr/>
      </w:pPr>
      <w:r>
        <w:rPr/>
        <w:t xml:space="preserve">Identificar as principais ações e projetos que devem ser realizados numa visão macro e apresentar expectativas de tempo para cada um(a), oferecendo uma justificativa racional de tempo e precedências para toda essa jornada. Além de visões em tabelas que representam marcos e cronogramas de um plano, apresente também um ou mais diagramas ArchiMate para ilustrar este roadmap. 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InternetLink">
    <w:name w:val="Hyperlink"/>
    <w:rPr>
      <w:color w:val="000080"/>
      <w:u w:val="single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VisitedInternetLink">
    <w:name w:val="FollowedHyperlink"/>
    <w:rPr>
      <w:color w:val="80000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as-is-documentation/venda-geral.xlsx" TargetMode="External"/><Relationship Id="rId4" Type="http://schemas.openxmlformats.org/officeDocument/2006/relationships/hyperlink" Target="as-is-documentation/vendas-geral.archimate" TargetMode="External"/><Relationship Id="rId5" Type="http://schemas.openxmlformats.org/officeDocument/2006/relationships/hyperlink" Target="as-is-documentation/ze-pequeno-eletro.xlsx" TargetMode="External"/><Relationship Id="rId6" Type="http://schemas.openxmlformats.org/officeDocument/2006/relationships/hyperlink" Target="as-is-documentation/ze-pequeno-eletro.archimate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119</TotalTime>
  <Application>LibreOffice/7.3.7.2$Linux_X86_64 LibreOffice_project/30$Build-2</Application>
  <AppVersion>15.0000</AppVersion>
  <Pages>3</Pages>
  <Words>664</Words>
  <Characters>3669</Characters>
  <CharactersWithSpaces>4282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2024-07-19T18:46:28Z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