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npzonq9erbpn" w:id="0"/>
      <w:bookmarkEnd w:id="0"/>
      <w:r w:rsidDel="00000000" w:rsidR="00000000" w:rsidRPr="00000000">
        <w:rPr>
          <w:b w:val="1"/>
          <w:bCs w:val="1"/>
          <w:color w:val="000000"/>
          <w:sz w:val="26"/>
          <w:szCs w:val="26"/>
          <w:rtl w:val="0"/>
        </w:rPr>
        <w:t xml:space="preserve">Deskripsi</w:t>
      </w:r>
    </w:p>
    <w:p w:rsidR="00000000" w:rsidDel="00000000" w:rsidP="00000000" w:rsidRDefault="00000000" w:rsidRPr="00000000" w14:paraId="00000002">
      <w:pPr>
        <w:spacing w:after="240" w:before="240" w:lineRule="auto"/>
        <w:rPr/>
      </w:pPr>
      <w:r w:rsidDel="00000000" w:rsidR="00000000" w:rsidRPr="00000000">
        <w:rPr>
          <w:rtl w:val="0"/>
        </w:rPr>
        <w:t xml:space="preserve">Makam Raja M.H. Mocodompis merupakan situs ziarah sejarah yang berhubungan dengan kekuasaan Kerajaan Manganitu di Kabupaten Kepulauan Sangihe, Provinsi Sulawesi Utara. Machanisme sejarah menyebut bahwa Raja M.H. Mocodompis (sering disebut “Mocodompis”) adalah salah satu raja penting yang memerintah Kerajaan Manganitu.</w:t>
      </w:r>
      <w:hyperlink r:id="rId6">
        <w:r w:rsidDel="00000000" w:rsidR="00000000" w:rsidRPr="00000000">
          <w:rPr>
            <w:color w:val="1155cc"/>
            <w:u w:val="single"/>
            <w:rtl w:val="0"/>
          </w:rPr>
          <w:br w:type="textWrapping"/>
        </w:r>
      </w:hyperlink>
      <w:r w:rsidDel="00000000" w:rsidR="00000000" w:rsidRPr="00000000">
        <w:rPr>
          <w:rtl w:val="0"/>
        </w:rPr>
        <w:t xml:space="preserve"> Dalam narasi lokal, makam ini menjadi salah satu titik kunjungan untuk menghormati para raja terdahulu, serta mengingat perjalanan sejarah daerah Sangihe.</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b5idzrc0po65" w:id="1"/>
      <w:bookmarkEnd w:id="1"/>
      <w:r w:rsidDel="00000000" w:rsidR="00000000" w:rsidRPr="00000000">
        <w:rPr>
          <w:b w:val="1"/>
          <w:bCs w:val="1"/>
          <w:color w:val="000000"/>
          <w:sz w:val="26"/>
          <w:szCs w:val="26"/>
          <w:rtl w:val="0"/>
        </w:rPr>
        <w:t xml:space="preserve">Alamat</w:t>
      </w:r>
    </w:p>
    <w:p w:rsidR="00000000" w:rsidDel="00000000" w:rsidP="00000000" w:rsidRDefault="00000000" w:rsidRPr="00000000" w14:paraId="00000004">
      <w:pPr>
        <w:numPr>
          <w:ilvl w:val="0"/>
          <w:numId w:val="3"/>
        </w:numPr>
        <w:spacing w:after="0" w:afterAutospacing="0" w:before="240" w:lineRule="auto"/>
        <w:ind w:left="720" w:hanging="360"/>
      </w:pPr>
      <w:r w:rsidDel="00000000" w:rsidR="00000000" w:rsidRPr="00000000">
        <w:rPr>
          <w:rtl w:val="0"/>
        </w:rPr>
        <w:t xml:space="preserve">Kabupaten Kepulauan Sangihe, Provinsi Sulawesi Utara</w:t>
        <w:br w:type="textWrapping"/>
      </w:r>
    </w:p>
    <w:p w:rsidR="00000000" w:rsidDel="00000000" w:rsidP="00000000" w:rsidRDefault="00000000" w:rsidRPr="00000000" w14:paraId="00000005">
      <w:pPr>
        <w:numPr>
          <w:ilvl w:val="0"/>
          <w:numId w:val="3"/>
        </w:numPr>
        <w:spacing w:after="0" w:afterAutospacing="0" w:before="0" w:beforeAutospacing="0" w:lineRule="auto"/>
        <w:ind w:left="720" w:hanging="360"/>
      </w:pPr>
      <w:r w:rsidDel="00000000" w:rsidR="00000000" w:rsidRPr="00000000">
        <w:rPr>
          <w:rtl w:val="0"/>
        </w:rPr>
        <w:t xml:space="preserve">Titik Koordinat: </w:t>
      </w:r>
      <w:r w:rsidDel="00000000" w:rsidR="00000000" w:rsidRPr="00000000">
        <w:rPr>
          <w:b w:val="1"/>
          <w:bCs w:val="1"/>
          <w:rtl w:val="0"/>
        </w:rPr>
        <w:t xml:space="preserve">(3.5698279, 125.5120289)</w:t>
        <w:br w:type="textWrapping"/>
      </w:r>
    </w:p>
    <w:p w:rsidR="00000000" w:rsidDel="00000000" w:rsidP="00000000" w:rsidRDefault="00000000" w:rsidRPr="00000000" w14:paraId="00000006">
      <w:pPr>
        <w:numPr>
          <w:ilvl w:val="0"/>
          <w:numId w:val="3"/>
        </w:numPr>
        <w:spacing w:after="240" w:before="0" w:beforeAutospacing="0" w:lineRule="auto"/>
        <w:ind w:left="720" w:hanging="360"/>
      </w:pPr>
      <w:r w:rsidDel="00000000" w:rsidR="00000000" w:rsidRPr="00000000">
        <w:rPr>
          <w:rtl w:val="0"/>
        </w:rPr>
        <w:t xml:space="preserve">Lokasi: Kawasan terkait Kampung Taloarane / Kecamatan Manganitu, yang merupakan wilayah kekuasaan Kerajaan Manganitu.</w:t>
      </w:r>
      <w:hyperlink r:id="rId7">
        <w:r w:rsidDel="00000000" w:rsidR="00000000" w:rsidRPr="00000000">
          <w:rPr>
            <w:color w:val="1155cc"/>
            <w:u w:val="single"/>
            <w:rtl w:val="0"/>
          </w:rPr>
          <w:br w:type="textWrapping"/>
        </w:r>
      </w:hyperlink>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20ymvo32axo0" w:id="2"/>
      <w:bookmarkEnd w:id="2"/>
      <w:r w:rsidDel="00000000" w:rsidR="00000000" w:rsidRPr="00000000">
        <w:rPr>
          <w:b w:val="1"/>
          <w:bCs w:val="1"/>
          <w:color w:val="000000"/>
          <w:sz w:val="26"/>
          <w:szCs w:val="26"/>
          <w:rtl w:val="0"/>
        </w:rPr>
        <w:t xml:space="preserve">Harga Tiket Masuk</w:t>
      </w:r>
    </w:p>
    <w:p w:rsidR="00000000" w:rsidDel="00000000" w:rsidP="00000000" w:rsidRDefault="00000000" w:rsidRPr="00000000" w14:paraId="00000009">
      <w:pPr>
        <w:numPr>
          <w:ilvl w:val="0"/>
          <w:numId w:val="2"/>
        </w:numPr>
        <w:spacing w:after="240" w:before="240" w:lineRule="auto"/>
        <w:ind w:left="720" w:hanging="360"/>
      </w:pPr>
      <w:r w:rsidDel="00000000" w:rsidR="00000000" w:rsidRPr="00000000">
        <w:rPr>
          <w:rtl w:val="0"/>
        </w:rPr>
        <w:t xml:space="preserve">Tidak ditemukan informasi resmi yang menyebutkan biaya masuk untuk makam ini. Sebagai situs sejarah/ziarah, kemungkinan </w:t>
      </w:r>
      <w:r w:rsidDel="00000000" w:rsidR="00000000" w:rsidRPr="00000000">
        <w:rPr>
          <w:b w:val="1"/>
          <w:bCs w:val="1"/>
          <w:rtl w:val="0"/>
        </w:rPr>
        <w:t xml:space="preserve">gratis</w:t>
      </w:r>
      <w:r w:rsidDel="00000000" w:rsidR="00000000" w:rsidRPr="00000000">
        <w:rPr>
          <w:rtl w:val="0"/>
        </w:rPr>
        <w:t xml:space="preserve"> atau biaya sangat rendah.</w:t>
        <w:br w:type="textWrapping"/>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e5ewo3oabc7a" w:id="3"/>
      <w:bookmarkEnd w:id="3"/>
      <w:r w:rsidDel="00000000" w:rsidR="00000000" w:rsidRPr="00000000">
        <w:rPr>
          <w:b w:val="1"/>
          <w:bCs w:val="1"/>
          <w:color w:val="000000"/>
          <w:sz w:val="26"/>
          <w:szCs w:val="26"/>
          <w:rtl w:val="0"/>
        </w:rPr>
        <w:t xml:space="preserve">Fasilitas</w:t>
      </w:r>
    </w:p>
    <w:p w:rsidR="00000000" w:rsidDel="00000000" w:rsidP="00000000" w:rsidRDefault="00000000" w:rsidRPr="00000000" w14:paraId="0000000C">
      <w:pPr>
        <w:numPr>
          <w:ilvl w:val="0"/>
          <w:numId w:val="4"/>
        </w:numPr>
        <w:spacing w:after="0" w:afterAutospacing="0" w:before="240" w:lineRule="auto"/>
        <w:ind w:left="720" w:hanging="360"/>
      </w:pPr>
      <w:r w:rsidDel="00000000" w:rsidR="00000000" w:rsidRPr="00000000">
        <w:rPr>
          <w:rtl w:val="0"/>
        </w:rPr>
        <w:t xml:space="preserve">Karena situs ini adalah makam dan bukan objek wisata komersial besar, fasilitas yang disebut secara rinci kurang tersedia dalam referensi.</w:t>
        <w:br w:type="textWrapping"/>
      </w:r>
    </w:p>
    <w:p w:rsidR="00000000" w:rsidDel="00000000" w:rsidP="00000000" w:rsidRDefault="00000000" w:rsidRPr="00000000" w14:paraId="0000000D">
      <w:pPr>
        <w:numPr>
          <w:ilvl w:val="0"/>
          <w:numId w:val="4"/>
        </w:numPr>
        <w:spacing w:after="240" w:before="0" w:beforeAutospacing="0" w:lineRule="auto"/>
        <w:ind w:left="720" w:hanging="360"/>
      </w:pPr>
      <w:r w:rsidDel="00000000" w:rsidR="00000000" w:rsidRPr="00000000">
        <w:rPr>
          <w:rtl w:val="0"/>
        </w:rPr>
        <w:t xml:space="preserve">Pengunjung disarankan membawa perlengkapan dasar sendiri (air minum, alas kaki yang nyaman).</w:t>
        <w:br w:type="textWrapping"/>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8j53j3ea0xo3" w:id="4"/>
      <w:bookmarkEnd w:id="4"/>
      <w:r w:rsidDel="00000000" w:rsidR="00000000" w:rsidRPr="00000000">
        <w:rPr>
          <w:b w:val="1"/>
          <w:bCs w:val="1"/>
          <w:color w:val="000000"/>
          <w:sz w:val="26"/>
          <w:szCs w:val="26"/>
          <w:rtl w:val="0"/>
        </w:rPr>
        <w:t xml:space="preserve">Catatan untuk Pengunjung</w:t>
      </w:r>
    </w:p>
    <w:p w:rsidR="00000000" w:rsidDel="00000000" w:rsidP="00000000" w:rsidRDefault="00000000" w:rsidRPr="00000000" w14:paraId="00000010">
      <w:pPr>
        <w:numPr>
          <w:ilvl w:val="0"/>
          <w:numId w:val="1"/>
        </w:numPr>
        <w:spacing w:after="0" w:afterAutospacing="0" w:before="240" w:lineRule="auto"/>
        <w:ind w:left="720" w:hanging="360"/>
      </w:pPr>
      <w:r w:rsidDel="00000000" w:rsidR="00000000" w:rsidRPr="00000000">
        <w:rPr>
          <w:rtl w:val="0"/>
        </w:rPr>
        <w:t xml:space="preserve">Sebagai situs ziarah dan budaya, pengunjung diharapkan menjaga kesopanan, menghormati makam dan lingkungan sekitar.</w:t>
        <w:br w:type="textWrapping"/>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rtl w:val="0"/>
        </w:rPr>
        <w:t xml:space="preserve">Karena lokasi berada di kampung atau pedesaan, akses mungkin tidak sebaik objek wisata kota — sebaiknya datang sebelum sore dan pastikan kendaraan atau jalur aman.</w:t>
        <w:br w:type="textWrapping"/>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rtl w:val="0"/>
        </w:rPr>
        <w:t xml:space="preserve">Jika memungkinkan, kunjungi bersama pemandu lokal atau masyarakat setempat untuk memperoleh informasi sejarah yang lebih lengkap.</w:t>
        <w:br w:type="textWrapping"/>
      </w:r>
    </w:p>
    <w:p w:rsidR="00000000" w:rsidDel="00000000" w:rsidP="00000000" w:rsidRDefault="00000000" w:rsidRPr="00000000" w14:paraId="00000013">
      <w:pPr>
        <w:numPr>
          <w:ilvl w:val="0"/>
          <w:numId w:val="1"/>
        </w:numPr>
        <w:spacing w:after="240" w:before="0" w:beforeAutospacing="0" w:lineRule="auto"/>
        <w:ind w:left="720" w:hanging="360"/>
      </w:pPr>
      <w:r w:rsidDel="00000000" w:rsidR="00000000" w:rsidRPr="00000000">
        <w:rPr>
          <w:rtl w:val="0"/>
        </w:rPr>
        <w:t xml:space="preserve">Karena kondisi situs bisa sederhana, pastikan Anda siap dengan expectation “wisata sejarah sederhana”, bukan resort atau fasilitas modern.</w:t>
      </w:r>
    </w:p>
    <w:p w:rsidR="00000000" w:rsidDel="00000000" w:rsidP="00000000" w:rsidRDefault="00000000" w:rsidRPr="00000000" w14:paraId="0000001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sangihekab.go.id/2018/08/01/kematian-raja-raja-sangihe/?utm_source=chatgpt.com" TargetMode="External"/><Relationship Id="rId7" Type="http://schemas.openxmlformats.org/officeDocument/2006/relationships/hyperlink" Target="https://anak-kolaka.blogspot.com/2022/05/menengok-rumah-raja-manganitu-wmp.html?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