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6"/>
      </w:pPr>
      <w:r>
        <w:t>Iteration 3 Test Execution Report</w:t>
      </w:r>
    </w:p>
    <w:p>
      <w:r>
        <w:t>Fix baseline: test-jiating at 795cacd • Full regression date: 11 October 2026</w:t>
      </w:r>
    </w:p>
    <w:p>
      <w:pPr>
        <w:pStyle w:val="2"/>
      </w:pPr>
      <w:r>
        <w:t>Executive result</w:t>
      </w:r>
    </w:p>
    <w:p>
      <w:r>
        <w:t>Release recommendation: READY. All six recorded defects are closed, all 96 acceptance-plan rows pass, and the complete backend, frontend, SDK compatibility and focused-contract regression suite passed.</w:t>
      </w:r>
    </w:p>
    <w:p>
      <w:pPr>
        <w:pStyle w:val="2"/>
      </w:pPr>
      <w:r>
        <w:t>Execution summary</w:t>
      </w:r>
    </w:p>
    <w:p>
      <w:pPr>
        <w:pStyle w:val="23"/>
      </w:pPr>
      <w:r>
        <w:t>Quiz retest: 6,840 questions across 152 species; zero cross-difficulty duplicates. DEF-I3-001 remains closed.</w:t>
      </w:r>
    </w:p>
    <w:p>
      <w:pPr>
        <w:pStyle w:val="23"/>
      </w:pPr>
      <w:r>
        <w:t>Battle retest: shield-sensitive expectations now follow the approved 10-point tier-3 opening shield; targeted tests and full regression pass. DEF-I3-002 closed.</w:t>
      </w:r>
    </w:p>
    <w:p>
      <w:pPr>
        <w:pStyle w:val="23"/>
      </w:pPr>
      <w:r>
        <w:t>AI retest: complete state keys and next-action threat probes pass; eight controlled scenarios and 1,520 games per opponent profile produced a completed Ready review. DEF-I3-003 through DEF-I3-006 closed.</w:t>
      </w:r>
    </w:p>
    <w:p>
      <w:pPr>
        <w:pStyle w:val="23"/>
      </w:pPr>
      <w:r>
        <w:t>Full regression: 204/204 backend tests, TypeScript, Expo web production export, Expo Doctor 21/21 and focused contract all passed.</w:t>
      </w:r>
    </w:p>
    <w:p>
      <w:pPr>
        <w:pStyle w:val="2"/>
      </w:pPr>
      <w:r>
        <w:t>Acceptance results</w:t>
      </w:r>
    </w:p>
    <w:p>
      <w:pPr>
        <w:pStyle w:val="23"/>
      </w:pPr>
      <w:r>
        <w:t>Passed (96): every acceptance-plan row is supported by retained automated, manual or source evidence.</w:t>
      </w:r>
    </w:p>
    <w:p>
      <w:pPr>
        <w:pStyle w:val="23"/>
      </w:pPr>
      <w:r>
        <w:t>Failed (0) and Not Run (0) within the acceptance matrix.</w:t>
      </w:r>
    </w:p>
    <w:p>
      <w:pPr>
        <w:pStyle w:val="23"/>
      </w:pPr>
      <w:r>
        <w:t>Release-quality checks: frontend production export, TypeScript and Expo Doctor 21/21 all passed.</w:t>
      </w:r>
    </w:p>
    <w:p>
      <w:r>
        <w:t>The full row-level rationale, evidence ID, test case and defect link are in 02_Requirements_Traceability_Matrix.csv.</w:t>
      </w:r>
    </w:p>
    <w:p>
      <w:pPr>
        <w:pStyle w:val="2"/>
      </w:pPr>
      <w:r>
        <w:t>Retest observations</w:t>
      </w:r>
    </w:p>
    <w:p>
      <w:pPr>
        <w:pStyle w:val="23"/>
      </w:pPr>
      <w:r>
        <w:t>Quiz: the former Four-striped Ground Squirrel Easy/Medium duplicate now has distinct content and the complete normalized scan is clean.</w:t>
      </w:r>
    </w:p>
    <w:p>
      <w:pPr>
        <w:pStyle w:val="23"/>
      </w:pPr>
      <w:r>
        <w:t>Battle: legacy assertions were corrected to use the same shield constants as production; no runtime rule was weakened to satisfy the test.</w:t>
      </w:r>
    </w:p>
    <w:p>
      <w:pPr>
        <w:pStyle w:val="23"/>
      </w:pPr>
      <w:r>
        <w:t>AI: state keys include both sides’ HP, Energy, habitat advantage and unlocked abilities; the threat probe resolves the child’s strongest legal response through the shared battle engine.</w:t>
      </w:r>
    </w:p>
    <w:p>
      <w:pPr>
        <w:pStyle w:val="23"/>
      </w:pPr>
      <w:r>
        <w:t>AI evaluation: random/simple profiles cover low/full HP, low/high Energy, advantage states, unlock tiers, both initiatives and every card; results and release review are retained in-repository.</w:t>
      </w:r>
    </w:p>
    <w:p>
      <w:pPr>
        <w:pStyle w:val="23"/>
      </w:pPr>
      <w:r>
        <w:t>Test-asset note: the focused location contract now reconstructs the runtime seed from retained base rows plus EXTRA_LOCATIONS and compares it with the child-facing allowlist; it passes with 22 locations in seven categories.</w:t>
      </w:r>
    </w:p>
    <w:p>
      <w:pPr>
        <w:pStyle w:val="2"/>
      </w:pPr>
      <w:r>
        <w:t>Defect status</w:t>
      </w:r>
    </w:p>
    <w:p>
      <w:pPr>
        <w:pStyle w:val="23"/>
      </w:pPr>
      <w:r>
        <w:t>DEF-I3-001 — Closed: zero cross-difficulty duplicates across all 6,840 quiz questions.</w:t>
      </w:r>
    </w:p>
    <w:p>
      <w:pPr>
        <w:pStyle w:val="23"/>
      </w:pPr>
      <w:r>
        <w:t>DEF-I3-002 — Closed at 795cacd: shield regression contract aligned with the approved rule.</w:t>
      </w:r>
    </w:p>
    <w:p>
      <w:pPr>
        <w:pStyle w:val="23"/>
      </w:pPr>
      <w:r>
        <w:t>DEF-I3-003 — Closed at 795cacd: AI now evaluates child Energy, available abilities and legal next-action threat.</w:t>
      </w:r>
    </w:p>
    <w:p>
      <w:pPr>
        <w:pStyle w:val="23"/>
      </w:pPr>
      <w:r>
        <w:t>DEF-I3-004 — Closed at 795cacd: representative controlled evaluation scenarios are implemented.</w:t>
      </w:r>
    </w:p>
    <w:p>
      <w:pPr>
        <w:pStyle w:val="23"/>
      </w:pPr>
      <w:r>
        <w:t>DEF-I3-005 — Closed at 795cacd: retained performance and persistent-outlier reporting is complete.</w:t>
      </w:r>
    </w:p>
    <w:p>
      <w:pPr>
        <w:pStyle w:val="23"/>
      </w:pPr>
      <w:r>
        <w:t>DEF-I3-006 — Closed at 795cacd: completed pre-release review records Ready with no persistent card/habitat outliers.</w:t>
      </w:r>
    </w:p>
    <w:p>
      <w:pPr>
        <w:pStyle w:val="2"/>
      </w:pPr>
      <w:r>
        <w:t>Sign-off basis</w:t>
      </w:r>
    </w:p>
    <w:p>
      <w:pPr>
        <w:pStyle w:val="23"/>
      </w:pPr>
      <w:r>
        <w:t>All six recorded defects passed focused retest and are closed.</w:t>
      </w:r>
    </w:p>
    <w:p>
      <w:pPr>
        <w:pStyle w:val="23"/>
      </w:pPr>
      <w:r>
        <w:t>Backend, frontend, Expo SDK compatibility and focused acceptance regression are clean.</w:t>
      </w:r>
    </w:p>
    <w:p>
      <w:pPr>
        <w:pStyle w:val="23"/>
      </w:pPr>
      <w:r>
        <w:t>Retained traceability, defect and evidence artefacts support all 96 acceptance-plan rows.</w:t>
      </w:r>
    </w:p>
    <w:p>
      <w:pPr>
        <w:pStyle w:val="2"/>
      </w:pPr>
      <w:r>
        <w:t>Conclusion</w:t>
      </w:r>
    </w:p>
    <w:p>
      <w:r>
        <w:t>The product-code and acceptance defects are fixed, all six recorded defects are closed and the full regression is clean. The Iteration 3 test baseline is ready for sign-off.</w:t>
      </w:r>
    </w:p>
    <w:sectPr>
      <w:pgSz w:w="12240" w:h="15840"/>
      <w:pgMar w:top="1008" w:right="1800" w:bottom="1008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7AB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spacing w:val="5"/>
      <w:kern w:val="28"/>
      <w:sz w:val="54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2013-12-24T06:45:00Z</dcterms:created>
  <dc:creator>RimbaQuest QA</dc:creator>
  <dc:description>generated by python-docx</dc:description>
  <cp:lastModifiedBy>lilia</cp:lastModifiedBy>
  <dcterms:modified xsi:type="dcterms:W3CDTF">2026-09-17T16:52:56Z</dcterms:modified>
  <cp:revision>1</cp:revision>
  <dc:title>04 Test Execution Report</dc:title>
  <dc:subject>RimbaQuest Iteration 3 testing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1033-12.1.23540.23540</vt:lpwstr>
  </property>
  <property fmtid="{D5CDD505-2E9C-101B-9397-08002B2CF9AE}" pid="3" name="ICV">
    <vt:lpwstr>E2EAC2FFADE2D6EF68AAAB6ACAE93176_42</vt:lpwstr>
  </property>
</Properties>
</file>