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1E5FE" w14:textId="77777777" w:rsidR="00B540DC" w:rsidRDefault="00B540DC"/>
    <w:tbl>
      <w:tblPr>
        <w:tblW w:w="12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2"/>
        <w:gridCol w:w="1958"/>
        <w:gridCol w:w="7402"/>
        <w:gridCol w:w="2160"/>
      </w:tblGrid>
      <w:tr w:rsidR="00B540DC" w14:paraId="6C86CB97" w14:textId="77777777" w:rsidTr="00B540DC">
        <w:tblPrEx>
          <w:tblCellMar>
            <w:top w:w="0" w:type="dxa"/>
            <w:bottom w:w="0" w:type="dxa"/>
          </w:tblCellMar>
        </w:tblPrEx>
        <w:tc>
          <w:tcPr>
            <w:tcW w:w="1252" w:type="dxa"/>
            <w:shd w:val="clear" w:color="auto" w:fill="D9D9D9"/>
          </w:tcPr>
          <w:p w14:paraId="29E75A62" w14:textId="027D9462" w:rsidR="00B540DC" w:rsidRPr="00B540DC" w:rsidRDefault="00B540DC" w:rsidP="00B540DC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B540DC">
              <w:rPr>
                <w:rFonts w:ascii="Arial" w:hAnsi="Arial" w:cs="Arial"/>
                <w:b/>
              </w:rPr>
              <w:t>Ref. #</w:t>
            </w:r>
          </w:p>
        </w:tc>
        <w:tc>
          <w:tcPr>
            <w:tcW w:w="1958" w:type="dxa"/>
            <w:shd w:val="clear" w:color="auto" w:fill="D9D9D9"/>
          </w:tcPr>
          <w:p w14:paraId="2B833AFE" w14:textId="26B21805" w:rsidR="00B540DC" w:rsidRPr="00B540DC" w:rsidRDefault="00B540DC" w:rsidP="00B540DC">
            <w:pPr>
              <w:spacing w:after="0"/>
              <w:rPr>
                <w:rFonts w:ascii="Arial" w:hAnsi="Arial" w:cs="Arial"/>
                <w:b/>
              </w:rPr>
            </w:pPr>
            <w:r w:rsidRPr="00B540DC">
              <w:rPr>
                <w:rFonts w:ascii="Arial" w:hAnsi="Arial" w:cs="Arial"/>
                <w:b/>
              </w:rPr>
              <w:t>Functionality</w:t>
            </w:r>
          </w:p>
        </w:tc>
        <w:tc>
          <w:tcPr>
            <w:tcW w:w="7401" w:type="dxa"/>
            <w:shd w:val="clear" w:color="auto" w:fill="D9D9D9"/>
          </w:tcPr>
          <w:p w14:paraId="647AF07F" w14:textId="195035F0" w:rsidR="00B540DC" w:rsidRPr="00B540DC" w:rsidRDefault="00B540DC" w:rsidP="00B540DC">
            <w:pPr>
              <w:spacing w:after="0"/>
              <w:rPr>
                <w:rFonts w:ascii="Arial" w:hAnsi="Arial" w:cs="Arial"/>
                <w:b/>
              </w:rPr>
            </w:pPr>
            <w:r w:rsidRPr="00B540DC">
              <w:rPr>
                <w:rFonts w:ascii="Arial" w:hAnsi="Arial" w:cs="Arial"/>
                <w:b/>
              </w:rPr>
              <w:t>Validation/ Logic detail</w:t>
            </w:r>
          </w:p>
        </w:tc>
        <w:tc>
          <w:tcPr>
            <w:tcW w:w="2160" w:type="dxa"/>
            <w:shd w:val="clear" w:color="auto" w:fill="D9D9D9"/>
          </w:tcPr>
          <w:p w14:paraId="5B692A40" w14:textId="3531F28F" w:rsidR="00B540DC" w:rsidRPr="00B540DC" w:rsidRDefault="00B540DC" w:rsidP="00B540DC">
            <w:pPr>
              <w:spacing w:after="0"/>
              <w:rPr>
                <w:rFonts w:ascii="Arial" w:hAnsi="Arial" w:cs="Arial"/>
                <w:b/>
              </w:rPr>
            </w:pPr>
            <w:r w:rsidRPr="00B540DC">
              <w:rPr>
                <w:rFonts w:ascii="Arial" w:hAnsi="Arial" w:cs="Arial"/>
                <w:b/>
              </w:rPr>
              <w:t xml:space="preserve">Provide/ Mention Data/ condition </w:t>
            </w:r>
          </w:p>
        </w:tc>
      </w:tr>
      <w:tr w:rsidR="00B540DC" w14:paraId="50226BE8" w14:textId="77777777" w:rsidTr="00B540DC">
        <w:tblPrEx>
          <w:tblCellMar>
            <w:top w:w="0" w:type="dxa"/>
            <w:bottom w:w="0" w:type="dxa"/>
          </w:tblCellMar>
        </w:tblPrEx>
        <w:tc>
          <w:tcPr>
            <w:tcW w:w="1252" w:type="dxa"/>
            <w:shd w:val="clear" w:color="auto" w:fill="auto"/>
          </w:tcPr>
          <w:p w14:paraId="0A3D40BE" w14:textId="58331E88" w:rsidR="00B540DC" w:rsidRDefault="00B540DC" w:rsidP="00B540DC">
            <w:pPr>
              <w:spacing w:after="0"/>
            </w:pPr>
            <w:r>
              <w:t>MXBPA045-1</w:t>
            </w:r>
          </w:p>
        </w:tc>
        <w:tc>
          <w:tcPr>
            <w:tcW w:w="1958" w:type="dxa"/>
            <w:shd w:val="clear" w:color="auto" w:fill="auto"/>
          </w:tcPr>
          <w:p w14:paraId="3FF4806F" w14:textId="77777777" w:rsidR="00B540DC" w:rsidRDefault="00B540DC" w:rsidP="00B540DC">
            <w:pPr>
              <w:spacing w:after="0"/>
            </w:pPr>
            <w:r>
              <w:t>0000-MAINLINE Paragraph</w:t>
            </w:r>
          </w:p>
          <w:p w14:paraId="6AE96740" w14:textId="21F004C8" w:rsidR="00B540DC" w:rsidRDefault="00B540DC" w:rsidP="00B540DC">
            <w:pPr>
              <w:spacing w:after="0"/>
            </w:pPr>
            <w:r>
              <w:t>(0000-MAINLINE,0000-EXIT)</w:t>
            </w:r>
          </w:p>
        </w:tc>
        <w:tc>
          <w:tcPr>
            <w:tcW w:w="7401" w:type="dxa"/>
            <w:shd w:val="clear" w:color="auto" w:fill="auto"/>
          </w:tcPr>
          <w:p w14:paraId="3D491A1C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This paragraph is the beginning of the program and shows paragraphs that will be executed in a sequence.</w:t>
            </w:r>
          </w:p>
          <w:p w14:paraId="172B053A" w14:textId="77777777" w:rsidR="00B540DC" w:rsidRDefault="00B540DC" w:rsidP="00B540DC">
            <w:pPr>
              <w:spacing w:after="0"/>
            </w:pPr>
          </w:p>
        </w:tc>
        <w:tc>
          <w:tcPr>
            <w:tcW w:w="2160" w:type="dxa"/>
            <w:shd w:val="clear" w:color="auto" w:fill="auto"/>
          </w:tcPr>
          <w:p w14:paraId="68744906" w14:textId="77777777" w:rsidR="00B540DC" w:rsidRDefault="00B540DC" w:rsidP="00B540DC">
            <w:pPr>
              <w:spacing w:after="0"/>
            </w:pPr>
          </w:p>
        </w:tc>
      </w:tr>
      <w:tr w:rsidR="00B540DC" w14:paraId="2D7D2B3A" w14:textId="77777777" w:rsidTr="00B540DC">
        <w:tblPrEx>
          <w:tblCellMar>
            <w:top w:w="0" w:type="dxa"/>
            <w:bottom w:w="0" w:type="dxa"/>
          </w:tblCellMar>
        </w:tblPrEx>
        <w:tc>
          <w:tcPr>
            <w:tcW w:w="1252" w:type="dxa"/>
            <w:shd w:val="clear" w:color="auto" w:fill="auto"/>
          </w:tcPr>
          <w:p w14:paraId="53927F5E" w14:textId="387B8102" w:rsidR="00B540DC" w:rsidRDefault="00B540DC" w:rsidP="00B540DC">
            <w:pPr>
              <w:spacing w:after="0"/>
            </w:pPr>
            <w:r>
              <w:t>MXBPA045-2</w:t>
            </w:r>
          </w:p>
        </w:tc>
        <w:tc>
          <w:tcPr>
            <w:tcW w:w="1958" w:type="dxa"/>
            <w:shd w:val="clear" w:color="auto" w:fill="auto"/>
          </w:tcPr>
          <w:p w14:paraId="6F6E91D7" w14:textId="77777777" w:rsidR="00B540DC" w:rsidRDefault="00B540DC" w:rsidP="00B540DC">
            <w:pPr>
              <w:spacing w:after="0"/>
            </w:pPr>
            <w:r>
              <w:t>1000-INITIALIZATION Paragraph.</w:t>
            </w:r>
          </w:p>
          <w:p w14:paraId="362D1C0E" w14:textId="7FDDEAC6" w:rsidR="00B540DC" w:rsidRDefault="00B540DC" w:rsidP="00B540DC">
            <w:pPr>
              <w:spacing w:after="0"/>
            </w:pPr>
            <w:r>
              <w:t>(1000-INITIALIZATION)</w:t>
            </w:r>
          </w:p>
        </w:tc>
        <w:tc>
          <w:tcPr>
            <w:tcW w:w="7401" w:type="dxa"/>
            <w:shd w:val="clear" w:color="auto" w:fill="auto"/>
          </w:tcPr>
          <w:p w14:paraId="2BB18FCF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1). Reads the processing frequency parameter (daily or weekly) from the input file - PROCESSING-FREQUENCY-PARM.</w:t>
            </w:r>
          </w:p>
          <w:p w14:paraId="55E6C78C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2). Determines the processing date range based on the selected frequency and retrieves the last processed date from the DB2 table VWMCTUPD.</w:t>
            </w:r>
          </w:p>
          <w:p w14:paraId="11822D6A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3). Opens the output file - STATEMENT-OF-CREDIT-EXTRACT for writing.</w:t>
            </w:r>
          </w:p>
          <w:p w14:paraId="7B9A15EE" w14:textId="77777777" w:rsidR="00B540DC" w:rsidRDefault="00B540DC" w:rsidP="00B540DC">
            <w:pPr>
              <w:spacing w:after="0"/>
            </w:pPr>
          </w:p>
        </w:tc>
        <w:tc>
          <w:tcPr>
            <w:tcW w:w="2160" w:type="dxa"/>
            <w:shd w:val="clear" w:color="auto" w:fill="auto"/>
          </w:tcPr>
          <w:p w14:paraId="61484B49" w14:textId="77777777" w:rsidR="00B540DC" w:rsidRDefault="00B540DC" w:rsidP="00B540DC">
            <w:pPr>
              <w:spacing w:after="0"/>
            </w:pPr>
          </w:p>
        </w:tc>
      </w:tr>
      <w:tr w:rsidR="00B540DC" w14:paraId="5A1350E3" w14:textId="77777777" w:rsidTr="00B540DC">
        <w:tblPrEx>
          <w:tblCellMar>
            <w:top w:w="0" w:type="dxa"/>
            <w:bottom w:w="0" w:type="dxa"/>
          </w:tblCellMar>
        </w:tblPrEx>
        <w:tc>
          <w:tcPr>
            <w:tcW w:w="1252" w:type="dxa"/>
            <w:shd w:val="clear" w:color="auto" w:fill="auto"/>
          </w:tcPr>
          <w:p w14:paraId="35F025A4" w14:textId="4A14F008" w:rsidR="00B540DC" w:rsidRDefault="00B540DC" w:rsidP="00B540DC">
            <w:pPr>
              <w:spacing w:after="0"/>
            </w:pPr>
            <w:r>
              <w:t>MXBPA045-3</w:t>
            </w:r>
          </w:p>
        </w:tc>
        <w:tc>
          <w:tcPr>
            <w:tcW w:w="1958" w:type="dxa"/>
            <w:shd w:val="clear" w:color="auto" w:fill="auto"/>
          </w:tcPr>
          <w:p w14:paraId="1B2B295D" w14:textId="77777777" w:rsidR="00B540DC" w:rsidRDefault="00B540DC" w:rsidP="00B540DC">
            <w:pPr>
              <w:spacing w:after="0"/>
            </w:pPr>
            <w:r>
              <w:t>2000-PROCESS-APPLIED-PAYMENTS Paragraph.</w:t>
            </w:r>
          </w:p>
          <w:p w14:paraId="58E0C8B0" w14:textId="61DE9599" w:rsidR="00B540DC" w:rsidRDefault="00B540DC" w:rsidP="00B540DC">
            <w:pPr>
              <w:spacing w:after="0"/>
            </w:pPr>
            <w:r>
              <w:t>(2000-PROCESS-APPLIED-PAYMENTS)</w:t>
            </w:r>
          </w:p>
        </w:tc>
        <w:tc>
          <w:tcPr>
            <w:tcW w:w="7401" w:type="dxa"/>
            <w:shd w:val="clear" w:color="auto" w:fill="auto"/>
          </w:tcPr>
          <w:p w14:paraId="0FB93CA4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1). Opens the VWMJ280 cursor to retrieve applied payment information for the specified date range and customer.</w:t>
            </w:r>
          </w:p>
          <w:p w14:paraId="50581441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2). Iterates through each row fetched by the cursor, processing each applied payment:</w:t>
            </w:r>
          </w:p>
          <w:p w14:paraId="5E0DCFB0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3). Retrieves additional customer information from VWMCU00, including their name and address.</w:t>
            </w:r>
          </w:p>
          <w:p w14:paraId="52E5771E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4). Formats the customer's address using the MXBPW020 subroutine.</w:t>
            </w:r>
          </w:p>
          <w:p w14:paraId="48178E1E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5). Retrieves the Dealer Representative's name and phone number from VWMRP00.</w:t>
            </w:r>
          </w:p>
          <w:p w14:paraId="4AB3F508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6). Formats the Dealer Representative's phone number using the MXBPW020 subroutine.</w:t>
            </w:r>
          </w:p>
          <w:p w14:paraId="74CC0F77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7). Categorizes each applied payment based on its PAY_TYPE_CODE:</w:t>
            </w:r>
          </w:p>
          <w:p w14:paraId="537A4715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8). Trust-related payments: Retrieves trust details (model and serial numbers) from VWMTRLI.</w:t>
            </w:r>
          </w:p>
          <w:p w14:paraId="1505DE67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9). Charge-related payments: Determines the charge type (e.g., curtailment, flat, ADB) and retrieves its translated text from the MXCW021 table.</w:t>
            </w:r>
          </w:p>
          <w:p w14:paraId="1D31CCDE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10). Payable transfers: Accumulates the payment amount into WS-PAYABLE-TRANSFER.</w:t>
            </w:r>
          </w:p>
          <w:p w14:paraId="1A8D2403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11). Unidentified cash: Accumulates the payment amount into WS-UNIDENTIFIED-CASH.</w:t>
            </w:r>
          </w:p>
          <w:p w14:paraId="33AB45E1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12). Miscellaneous: Accumulates the payment amount into WS-MISCELLANEOUS.</w:t>
            </w:r>
          </w:p>
          <w:p w14:paraId="4CA4AAD2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13). Writes each categorized payment record to the STATEMENT-OF-CREDIT-EXTRACT file.</w:t>
            </w:r>
          </w:p>
          <w:p w14:paraId="427FE60C" w14:textId="77777777" w:rsidR="00B540DC" w:rsidRDefault="00B540DC" w:rsidP="00B540DC">
            <w:pPr>
              <w:spacing w:after="0"/>
            </w:pPr>
          </w:p>
        </w:tc>
        <w:tc>
          <w:tcPr>
            <w:tcW w:w="2160" w:type="dxa"/>
            <w:shd w:val="clear" w:color="auto" w:fill="auto"/>
          </w:tcPr>
          <w:p w14:paraId="3FA93998" w14:textId="77777777" w:rsidR="00B540DC" w:rsidRDefault="00B540DC" w:rsidP="00B540DC">
            <w:pPr>
              <w:spacing w:after="0"/>
            </w:pPr>
          </w:p>
        </w:tc>
      </w:tr>
      <w:tr w:rsidR="00B540DC" w14:paraId="3E179C7F" w14:textId="77777777" w:rsidTr="00B540DC">
        <w:tblPrEx>
          <w:tblCellMar>
            <w:top w:w="0" w:type="dxa"/>
            <w:bottom w:w="0" w:type="dxa"/>
          </w:tblCellMar>
        </w:tblPrEx>
        <w:tc>
          <w:tcPr>
            <w:tcW w:w="1252" w:type="dxa"/>
            <w:shd w:val="clear" w:color="auto" w:fill="auto"/>
          </w:tcPr>
          <w:p w14:paraId="3212F80C" w14:textId="643A0B36" w:rsidR="00B540DC" w:rsidRDefault="00B540DC" w:rsidP="00B540DC">
            <w:pPr>
              <w:spacing w:after="0"/>
            </w:pPr>
            <w:r>
              <w:t>MXBPA045-4</w:t>
            </w:r>
          </w:p>
        </w:tc>
        <w:tc>
          <w:tcPr>
            <w:tcW w:w="1958" w:type="dxa"/>
            <w:shd w:val="clear" w:color="auto" w:fill="auto"/>
          </w:tcPr>
          <w:p w14:paraId="45C3201E" w14:textId="77777777" w:rsidR="00B540DC" w:rsidRDefault="00B540DC" w:rsidP="00B540DC">
            <w:pPr>
              <w:spacing w:after="0"/>
            </w:pPr>
            <w:r>
              <w:t>Process Customer.</w:t>
            </w:r>
          </w:p>
          <w:p w14:paraId="1CC2A733" w14:textId="69B3E7BA" w:rsidR="00B540DC" w:rsidRDefault="00B540DC" w:rsidP="00B540DC">
            <w:pPr>
              <w:spacing w:after="0"/>
            </w:pPr>
            <w:r>
              <w:t>(3000-PROCESS-CUSTOMER)</w:t>
            </w:r>
          </w:p>
        </w:tc>
        <w:tc>
          <w:tcPr>
            <w:tcW w:w="7401" w:type="dxa"/>
            <w:shd w:val="clear" w:color="auto" w:fill="auto"/>
          </w:tcPr>
          <w:p w14:paraId="22D7733D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This paragraph handles the processing of individual customer records from the VWMJ280 table. This paragraph iterates through multiple credit memo details for a single customer, accumulates various amounts, and writes the summary information to the report file.</w:t>
            </w:r>
          </w:p>
          <w:p w14:paraId="729503E6" w14:textId="77777777" w:rsidR="00B540DC" w:rsidRDefault="00B540DC" w:rsidP="00B540DC">
            <w:pPr>
              <w:spacing w:after="0"/>
            </w:pPr>
          </w:p>
        </w:tc>
        <w:tc>
          <w:tcPr>
            <w:tcW w:w="2160" w:type="dxa"/>
            <w:shd w:val="clear" w:color="auto" w:fill="auto"/>
          </w:tcPr>
          <w:p w14:paraId="59C38D7B" w14:textId="77777777" w:rsidR="00B540DC" w:rsidRDefault="00B540DC" w:rsidP="00B540DC">
            <w:pPr>
              <w:spacing w:after="0"/>
            </w:pPr>
          </w:p>
        </w:tc>
      </w:tr>
      <w:tr w:rsidR="00B540DC" w14:paraId="7B1F5C60" w14:textId="77777777" w:rsidTr="00B540DC">
        <w:tblPrEx>
          <w:tblCellMar>
            <w:top w:w="0" w:type="dxa"/>
            <w:bottom w:w="0" w:type="dxa"/>
          </w:tblCellMar>
        </w:tblPrEx>
        <w:tc>
          <w:tcPr>
            <w:tcW w:w="1252" w:type="dxa"/>
            <w:shd w:val="clear" w:color="auto" w:fill="auto"/>
          </w:tcPr>
          <w:p w14:paraId="2ADB94CC" w14:textId="3E6CB437" w:rsidR="00B540DC" w:rsidRDefault="00B540DC" w:rsidP="00B540DC">
            <w:pPr>
              <w:spacing w:after="0"/>
            </w:pPr>
            <w:r>
              <w:t>MXBPA045-5</w:t>
            </w:r>
          </w:p>
        </w:tc>
        <w:tc>
          <w:tcPr>
            <w:tcW w:w="1958" w:type="dxa"/>
            <w:shd w:val="clear" w:color="auto" w:fill="auto"/>
          </w:tcPr>
          <w:p w14:paraId="046EE742" w14:textId="77777777" w:rsidR="00B540DC" w:rsidRDefault="00B540DC" w:rsidP="00B540DC">
            <w:pPr>
              <w:spacing w:after="0"/>
            </w:pPr>
            <w:r>
              <w:t>Process Credit Memo</w:t>
            </w:r>
          </w:p>
          <w:p w14:paraId="44E815B9" w14:textId="2DAA90EA" w:rsidR="00B540DC" w:rsidRDefault="00B540DC" w:rsidP="00B540DC">
            <w:pPr>
              <w:spacing w:after="0"/>
            </w:pPr>
            <w:r>
              <w:t>(4000-PROCESS-CREDIT-MEMO)</w:t>
            </w:r>
          </w:p>
        </w:tc>
        <w:tc>
          <w:tcPr>
            <w:tcW w:w="7401" w:type="dxa"/>
            <w:shd w:val="clear" w:color="auto" w:fill="auto"/>
          </w:tcPr>
          <w:p w14:paraId="669DD9F8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1). The current payment type code is set from  the current record.</w:t>
            </w:r>
          </w:p>
          <w:p w14:paraId="50BFDB41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2). It determines the type of payment and branch to the appropriate processing.</w:t>
            </w:r>
          </w:p>
          <w:p w14:paraId="6B4B367C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3). It handles credit memo details related to trusts.</w:t>
            </w:r>
          </w:p>
          <w:p w14:paraId="3F762623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4). It handles credit memo details related to charges, and then performs additional processing based on the charge type.</w:t>
            </w:r>
          </w:p>
          <w:p w14:paraId="32A1E68E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5). For payable transfers, adds the PAY-APPLIED-AMT to the WS-PAYABLE-TRANSFER accumulator.</w:t>
            </w:r>
          </w:p>
          <w:p w14:paraId="0816A743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6). For Unidentified cash, Adds the PAY-APPLIED-AMT to the WS-UNIDENTIFIED-CASH accumulator.</w:t>
            </w:r>
          </w:p>
          <w:p w14:paraId="681B685D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7). For other types, Adds the PAY-APPLIED-AMT to the WS-MISCELLANEOUS accumulator.</w:t>
            </w:r>
          </w:p>
          <w:p w14:paraId="16963C37" w14:textId="77777777" w:rsidR="00B540DC" w:rsidRDefault="00B540DC" w:rsidP="00B540DC">
            <w:pPr>
              <w:spacing w:after="0"/>
            </w:pPr>
          </w:p>
        </w:tc>
        <w:tc>
          <w:tcPr>
            <w:tcW w:w="2160" w:type="dxa"/>
            <w:shd w:val="clear" w:color="auto" w:fill="auto"/>
          </w:tcPr>
          <w:p w14:paraId="1C90D3F0" w14:textId="77777777" w:rsidR="00B540DC" w:rsidRDefault="00B540DC" w:rsidP="00B540DC">
            <w:pPr>
              <w:spacing w:after="0"/>
            </w:pPr>
          </w:p>
        </w:tc>
      </w:tr>
      <w:tr w:rsidR="00B540DC" w14:paraId="679460F8" w14:textId="77777777" w:rsidTr="00B540DC">
        <w:tblPrEx>
          <w:tblCellMar>
            <w:top w:w="0" w:type="dxa"/>
            <w:bottom w:w="0" w:type="dxa"/>
          </w:tblCellMar>
        </w:tblPrEx>
        <w:tc>
          <w:tcPr>
            <w:tcW w:w="1252" w:type="dxa"/>
            <w:shd w:val="clear" w:color="auto" w:fill="auto"/>
          </w:tcPr>
          <w:p w14:paraId="7D27C5EF" w14:textId="7E7FAC5F" w:rsidR="00B540DC" w:rsidRDefault="00B540DC" w:rsidP="00B540DC">
            <w:pPr>
              <w:spacing w:after="0"/>
            </w:pPr>
            <w:r>
              <w:t>MXBPA045-6</w:t>
            </w:r>
          </w:p>
        </w:tc>
        <w:tc>
          <w:tcPr>
            <w:tcW w:w="1958" w:type="dxa"/>
            <w:shd w:val="clear" w:color="auto" w:fill="auto"/>
          </w:tcPr>
          <w:p w14:paraId="18BECBFD" w14:textId="77777777" w:rsidR="00B540DC" w:rsidRDefault="00B540DC" w:rsidP="00B540DC">
            <w:pPr>
              <w:spacing w:after="0"/>
            </w:pPr>
            <w:r>
              <w:t>Refer to Process Credit Memo</w:t>
            </w:r>
          </w:p>
          <w:p w14:paraId="79E153C9" w14:textId="6AA469F2" w:rsidR="00B540DC" w:rsidRDefault="00B540DC" w:rsidP="00B540DC">
            <w:pPr>
              <w:spacing w:after="0"/>
            </w:pPr>
            <w:r>
              <w:t>(4300-PROCESS-TRUST-RELATED)</w:t>
            </w:r>
          </w:p>
        </w:tc>
        <w:tc>
          <w:tcPr>
            <w:tcW w:w="7401" w:type="dxa"/>
            <w:shd w:val="clear" w:color="auto" w:fill="auto"/>
          </w:tcPr>
          <w:p w14:paraId="0747D650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Refer to Process Credmit Memo</w:t>
            </w:r>
          </w:p>
          <w:p w14:paraId="545850DC" w14:textId="77777777" w:rsidR="00B540DC" w:rsidRDefault="00B540DC" w:rsidP="00B540DC">
            <w:pPr>
              <w:spacing w:after="0"/>
            </w:pPr>
          </w:p>
        </w:tc>
        <w:tc>
          <w:tcPr>
            <w:tcW w:w="2160" w:type="dxa"/>
            <w:shd w:val="clear" w:color="auto" w:fill="auto"/>
          </w:tcPr>
          <w:p w14:paraId="5B22F817" w14:textId="77777777" w:rsidR="00B540DC" w:rsidRDefault="00B540DC" w:rsidP="00B540DC">
            <w:pPr>
              <w:spacing w:after="0"/>
            </w:pPr>
          </w:p>
        </w:tc>
      </w:tr>
      <w:tr w:rsidR="00B540DC" w14:paraId="5E231230" w14:textId="77777777" w:rsidTr="00B540DC">
        <w:tblPrEx>
          <w:tblCellMar>
            <w:top w:w="0" w:type="dxa"/>
            <w:bottom w:w="0" w:type="dxa"/>
          </w:tblCellMar>
        </w:tblPrEx>
        <w:tc>
          <w:tcPr>
            <w:tcW w:w="1252" w:type="dxa"/>
            <w:shd w:val="clear" w:color="auto" w:fill="auto"/>
          </w:tcPr>
          <w:p w14:paraId="42590966" w14:textId="69F57EB8" w:rsidR="00B540DC" w:rsidRDefault="00B540DC" w:rsidP="00B540DC">
            <w:pPr>
              <w:spacing w:after="0"/>
            </w:pPr>
            <w:r>
              <w:t>MXBPA045-7</w:t>
            </w:r>
          </w:p>
        </w:tc>
        <w:tc>
          <w:tcPr>
            <w:tcW w:w="1958" w:type="dxa"/>
            <w:shd w:val="clear" w:color="auto" w:fill="auto"/>
          </w:tcPr>
          <w:p w14:paraId="0275E019" w14:textId="77777777" w:rsidR="00B540DC" w:rsidRDefault="00B540DC" w:rsidP="00B540DC">
            <w:pPr>
              <w:spacing w:after="0"/>
            </w:pPr>
            <w:r>
              <w:t>Termination.</w:t>
            </w:r>
          </w:p>
          <w:p w14:paraId="6CCA58D5" w14:textId="7F22CB10" w:rsidR="00B540DC" w:rsidRDefault="00B540DC" w:rsidP="00B540DC">
            <w:pPr>
              <w:spacing w:after="0"/>
            </w:pPr>
            <w:r>
              <w:t>(9900-TERMINATION)</w:t>
            </w:r>
          </w:p>
        </w:tc>
        <w:tc>
          <w:tcPr>
            <w:tcW w:w="7401" w:type="dxa"/>
            <w:shd w:val="clear" w:color="auto" w:fill="auto"/>
          </w:tcPr>
          <w:p w14:paraId="224D269F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1). Closes the VWMJ280 cursor and the output file.</w:t>
            </w:r>
          </w:p>
          <w:p w14:paraId="04CF5E62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2). Updates the VWMCTUPD table with the last processed date for the corresponding frequency.</w:t>
            </w:r>
          </w:p>
          <w:p w14:paraId="2264870E" w14:textId="77777777" w:rsidR="00B540DC" w:rsidRDefault="00B540DC" w:rsidP="00B540DC">
            <w:pPr>
              <w:autoSpaceDE w:val="0"/>
              <w:autoSpaceDN w:val="0"/>
              <w:adjustRightInd w:val="0"/>
              <w:spacing w:after="0" w:line="240" w:lineRule="auto"/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</w:pPr>
            <w:r>
              <w:rPr>
                <w:rFonts w:ascii="Microsoft Sans Serif" w:hAnsi="Microsoft Sans Serif" w:cs="Microsoft Sans Serif"/>
                <w:kern w:val="0"/>
                <w:sz w:val="17"/>
                <w:szCs w:val="17"/>
              </w:rPr>
              <w:t>3). Displays the total number of rows fetched and processed.</w:t>
            </w:r>
          </w:p>
          <w:p w14:paraId="29BEC7DC" w14:textId="77777777" w:rsidR="00B540DC" w:rsidRDefault="00B540DC" w:rsidP="00B540DC">
            <w:pPr>
              <w:spacing w:after="0"/>
            </w:pPr>
          </w:p>
        </w:tc>
        <w:tc>
          <w:tcPr>
            <w:tcW w:w="2160" w:type="dxa"/>
            <w:shd w:val="clear" w:color="auto" w:fill="auto"/>
          </w:tcPr>
          <w:p w14:paraId="17060CBB" w14:textId="77777777" w:rsidR="00B540DC" w:rsidRDefault="00B540DC" w:rsidP="00B540DC">
            <w:pPr>
              <w:spacing w:after="0"/>
            </w:pPr>
          </w:p>
        </w:tc>
      </w:tr>
    </w:tbl>
    <w:p w14:paraId="7CC424A8" w14:textId="77777777" w:rsidR="00B540DC" w:rsidRDefault="00B540DC" w:rsidP="00B540DC">
      <w:pPr>
        <w:spacing w:after="0"/>
      </w:pPr>
    </w:p>
    <w:sectPr w:rsidR="00B540DC" w:rsidSect="00B540D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DC"/>
    <w:rsid w:val="00124033"/>
    <w:rsid w:val="00B5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00DAF"/>
  <w15:chartTrackingRefBased/>
  <w15:docId w15:val="{53B69D7C-4D71-4271-A22C-DBA38E7F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Ramasai Gupta</dc:creator>
  <cp:keywords/>
  <dc:description/>
  <cp:lastModifiedBy>Ramasai Gupta</cp:lastModifiedBy>
  <cp:revision>1</cp:revision>
  <dcterms:created xsi:type="dcterms:W3CDTF">2024-06-12T08:23:00Z</dcterms:created>
  <dcterms:modified xsi:type="dcterms:W3CDTF">2024-06-12T08:23:00Z</dcterms:modified>
</cp:coreProperties>
</file>