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25995" w14:textId="77777777" w:rsidR="00EC5044" w:rsidRDefault="00000000">
      <w:pPr>
        <w:spacing w:after="40"/>
        <w:jc w:val="center"/>
      </w:pPr>
      <w:r>
        <w:rPr>
          <w:color w:val="666666"/>
        </w:rPr>
        <w:t>22CSP72 — Project Work II, Phase I</w:t>
      </w:r>
    </w:p>
    <w:p w14:paraId="4A63A8A9" w14:textId="77777777" w:rsidR="00EC5044" w:rsidRDefault="00000000">
      <w:pPr>
        <w:spacing w:after="40"/>
        <w:jc w:val="center"/>
      </w:pPr>
      <w:r>
        <w:rPr>
          <w:b/>
          <w:bCs/>
          <w:color w:val="1F3864"/>
          <w:sz w:val="40"/>
          <w:szCs w:val="40"/>
        </w:rPr>
        <w:t>LITERATURE SURVEY</w:t>
      </w:r>
    </w:p>
    <w:p w14:paraId="6C4A2BCA" w14:textId="77777777" w:rsidR="00EC5044" w:rsidRDefault="00000000">
      <w:pPr>
        <w:spacing w:after="200"/>
        <w:jc w:val="center"/>
      </w:pPr>
      <w:proofErr w:type="spellStart"/>
      <w:r>
        <w:rPr>
          <w:i/>
          <w:iCs/>
          <w:color w:val="2E74B5"/>
          <w:sz w:val="24"/>
          <w:szCs w:val="24"/>
        </w:rPr>
        <w:t>UrbanFix</w:t>
      </w:r>
      <w:proofErr w:type="spellEnd"/>
      <w:r>
        <w:rPr>
          <w:i/>
          <w:iCs/>
          <w:color w:val="2E74B5"/>
          <w:sz w:val="24"/>
          <w:szCs w:val="24"/>
        </w:rPr>
        <w:t>: An AI-Based Multimodal Civic Complaint Classification and Management System</w:t>
      </w:r>
    </w:p>
    <w:p w14:paraId="747EE0C3" w14:textId="77777777" w:rsidR="00EC5044" w:rsidRDefault="00000000">
      <w:pPr>
        <w:spacing w:after="40"/>
        <w:jc w:val="center"/>
      </w:pPr>
      <w:r>
        <w:t>Team D</w:t>
      </w:r>
      <w:proofErr w:type="gramStart"/>
      <w:r>
        <w:t>05  |</w:t>
      </w:r>
      <w:proofErr w:type="gramEnd"/>
      <w:r>
        <w:t xml:space="preserve">  Guide: Ramana S</w:t>
      </w:r>
    </w:p>
    <w:p w14:paraId="428186C3" w14:textId="77777777" w:rsidR="00EC5044" w:rsidRDefault="00000000">
      <w:pPr>
        <w:spacing w:after="300"/>
        <w:jc w:val="center"/>
      </w:pPr>
      <w:r>
        <w:t>Sanjani Prakash M (23CSR188</w:t>
      </w:r>
      <w:proofErr w:type="gramStart"/>
      <w:r>
        <w:t>)  ·</w:t>
      </w:r>
      <w:proofErr w:type="gramEnd"/>
      <w:r>
        <w:t xml:space="preserve">  Sivaranjani S (23CSR205</w:t>
      </w:r>
      <w:proofErr w:type="gramStart"/>
      <w:r>
        <w:t>)  ·</w:t>
      </w:r>
      <w:proofErr w:type="gramEnd"/>
      <w:r>
        <w:t xml:space="preserve">  Yahya Imthiyas S (23CSR243)</w:t>
      </w:r>
    </w:p>
    <w:p w14:paraId="711DA94E" w14:textId="77777777" w:rsidR="00EC5044" w:rsidRDefault="00000000">
      <w:pPr>
        <w:pStyle w:val="Heading1"/>
        <w:pBdr>
          <w:bottom w:val="single" w:sz="8" w:space="4" w:color="2E74B5"/>
        </w:pBdr>
        <w:spacing w:before="320" w:after="160"/>
      </w:pPr>
      <w:r>
        <w:rPr>
          <w:b/>
          <w:bCs/>
          <w:color w:val="1F3864"/>
          <w:sz w:val="30"/>
          <w:szCs w:val="30"/>
        </w:rPr>
        <w:t>1. Purpose and Scope</w:t>
      </w:r>
    </w:p>
    <w:p w14:paraId="19F509C7" w14:textId="77777777" w:rsidR="00EC5044" w:rsidRDefault="00000000">
      <w:pPr>
        <w:spacing w:after="160" w:line="276" w:lineRule="auto"/>
        <w:jc w:val="both"/>
      </w:pPr>
      <w:r>
        <w:rPr>
          <w:sz w:val="22"/>
          <w:szCs w:val="22"/>
        </w:rPr>
        <w:t xml:space="preserve">This document presents the literature survey conducted for the </w:t>
      </w:r>
      <w:proofErr w:type="spellStart"/>
      <w:r>
        <w:rPr>
          <w:sz w:val="22"/>
          <w:szCs w:val="22"/>
        </w:rPr>
        <w:t>UrbanFix</w:t>
      </w:r>
      <w:proofErr w:type="spellEnd"/>
      <w:r>
        <w:rPr>
          <w:sz w:val="22"/>
          <w:szCs w:val="22"/>
        </w:rPr>
        <w:t xml:space="preserve"> project as part of Review 1 (Literature Survey and Research Planning). It reviews one base paper and two closely related reference papers on AI-based civic complaint/issue reporting systems, summarizes their methodology and contributions, and critically evaluates their capabilities against the requirements of a multimodal, AI-driven civic complaint management system. This survey directly feeds into the accompanying Research Gap document, which identifies the specific gaps that </w:t>
      </w:r>
      <w:proofErr w:type="spellStart"/>
      <w:r>
        <w:rPr>
          <w:sz w:val="22"/>
          <w:szCs w:val="22"/>
        </w:rPr>
        <w:t>UrbanFix</w:t>
      </w:r>
      <w:proofErr w:type="spellEnd"/>
      <w:r>
        <w:rPr>
          <w:sz w:val="22"/>
          <w:szCs w:val="22"/>
        </w:rPr>
        <w:t xml:space="preserve"> is designed to address.</w:t>
      </w:r>
    </w:p>
    <w:p w14:paraId="6884D542" w14:textId="77777777" w:rsidR="00EC5044" w:rsidRDefault="00000000">
      <w:pPr>
        <w:pStyle w:val="Heading1"/>
        <w:pBdr>
          <w:bottom w:val="single" w:sz="8" w:space="4" w:color="2E74B5"/>
        </w:pBdr>
        <w:spacing w:before="320" w:after="160"/>
      </w:pPr>
      <w:r>
        <w:rPr>
          <w:b/>
          <w:bCs/>
          <w:color w:val="1F3864"/>
          <w:sz w:val="30"/>
          <w:szCs w:val="30"/>
        </w:rPr>
        <w:t>2. Survey Methodology</w:t>
      </w:r>
    </w:p>
    <w:p w14:paraId="4AF62722" w14:textId="77777777" w:rsidR="00EC5044" w:rsidRDefault="00000000">
      <w:pPr>
        <w:spacing w:after="160" w:line="276" w:lineRule="auto"/>
        <w:jc w:val="both"/>
      </w:pPr>
      <w:r>
        <w:rPr>
          <w:sz w:val="22"/>
          <w:szCs w:val="22"/>
        </w:rPr>
        <w:t xml:space="preserve">Papers were selected based on relevance to citizen-facing civic complaint reporting, use of AI/deep learning for issue classification, and applicability to municipal decision-making. One base paper (a peer-reviewed, Elsevier </w:t>
      </w:r>
      <w:proofErr w:type="spellStart"/>
      <w:r>
        <w:rPr>
          <w:sz w:val="22"/>
          <w:szCs w:val="22"/>
        </w:rPr>
        <w:t>SoftwareX</w:t>
      </w:r>
      <w:proofErr w:type="spellEnd"/>
      <w:r>
        <w:rPr>
          <w:sz w:val="22"/>
          <w:szCs w:val="22"/>
        </w:rPr>
        <w:t xml:space="preserve"> publication with a full, publicly available methodology) and two supporting reference papers were selected for detailed comparison. For each paper, the following dimensions were examined: input modalities used, dataset characteristics, core algorithm/architecture, prediction target, and the presence or absence of advanced capabilities such as duplicate detection, severity prediction, hotspot detection, and decision-support analytics.</w:t>
      </w:r>
    </w:p>
    <w:p w14:paraId="60481B3E" w14:textId="77777777" w:rsidR="00EC5044" w:rsidRDefault="00000000">
      <w:pPr>
        <w:pStyle w:val="Heading1"/>
        <w:pBdr>
          <w:bottom w:val="single" w:sz="8" w:space="4" w:color="2E74B5"/>
        </w:pBdr>
        <w:spacing w:before="320" w:after="160"/>
      </w:pPr>
      <w:r>
        <w:rPr>
          <w:b/>
          <w:bCs/>
          <w:color w:val="1F3864"/>
          <w:sz w:val="30"/>
          <w:szCs w:val="30"/>
        </w:rPr>
        <w:t>3. Detailed Review — Base Paper</w:t>
      </w:r>
    </w:p>
    <w:p w14:paraId="4949F5D6" w14:textId="77777777" w:rsidR="00EC5044" w:rsidRDefault="00000000">
      <w:pPr>
        <w:pStyle w:val="Heading2"/>
        <w:spacing w:before="240" w:after="120"/>
      </w:pPr>
      <w:r>
        <w:rPr>
          <w:b/>
          <w:bCs/>
          <w:sz w:val="24"/>
          <w:szCs w:val="24"/>
        </w:rPr>
        <w:t xml:space="preserve">3.1 </w:t>
      </w:r>
      <w:proofErr w:type="spellStart"/>
      <w:r>
        <w:rPr>
          <w:b/>
          <w:bCs/>
          <w:sz w:val="24"/>
          <w:szCs w:val="24"/>
        </w:rPr>
        <w:t>CitySolution</w:t>
      </w:r>
      <w:proofErr w:type="spellEnd"/>
      <w:r>
        <w:rPr>
          <w:b/>
          <w:bCs/>
          <w:sz w:val="24"/>
          <w:szCs w:val="24"/>
        </w:rPr>
        <w:t>: A Complaining Task Distributive Mobile Application for Smart City Corporation Using Deep Learning</w:t>
      </w:r>
    </w:p>
    <w:p w14:paraId="3568E431" w14:textId="77777777" w:rsidR="00EC5044" w:rsidRDefault="00000000">
      <w:pPr>
        <w:spacing w:after="160" w:line="276" w:lineRule="auto"/>
        <w:jc w:val="both"/>
      </w:pPr>
      <w:r>
        <w:rPr>
          <w:sz w:val="22"/>
          <w:szCs w:val="22"/>
        </w:rPr>
        <w:t xml:space="preserve">Authors: </w:t>
      </w:r>
      <w:proofErr w:type="spellStart"/>
      <w:r>
        <w:rPr>
          <w:sz w:val="22"/>
          <w:szCs w:val="22"/>
        </w:rPr>
        <w:t>Farhatun</w:t>
      </w:r>
      <w:proofErr w:type="spellEnd"/>
      <w:r>
        <w:rPr>
          <w:sz w:val="22"/>
          <w:szCs w:val="22"/>
        </w:rPr>
        <w:t xml:space="preserve"> Shama, Abdul Aziz, Lamisa </w:t>
      </w:r>
      <w:proofErr w:type="spellStart"/>
      <w:r>
        <w:rPr>
          <w:sz w:val="22"/>
          <w:szCs w:val="22"/>
        </w:rPr>
        <w:t>Bintee</w:t>
      </w:r>
      <w:proofErr w:type="spellEnd"/>
      <w:r>
        <w:rPr>
          <w:sz w:val="22"/>
          <w:szCs w:val="22"/>
        </w:rPr>
        <w:t xml:space="preserve"> Mizan Deya — Department of Computer Science and Engineering, Khulna University of Engineering &amp; Technology, Bangladesh. Published in </w:t>
      </w:r>
      <w:proofErr w:type="spellStart"/>
      <w:r>
        <w:rPr>
          <w:sz w:val="22"/>
          <w:szCs w:val="22"/>
        </w:rPr>
        <w:t>SoftwareX</w:t>
      </w:r>
      <w:proofErr w:type="spellEnd"/>
      <w:r>
        <w:rPr>
          <w:sz w:val="22"/>
          <w:szCs w:val="22"/>
        </w:rPr>
        <w:t xml:space="preserve"> (Elsevier), Volume 27, 2024.</w:t>
      </w:r>
    </w:p>
    <w:p w14:paraId="1406F04A" w14:textId="77777777" w:rsidR="00EC5044" w:rsidRDefault="00000000">
      <w:pPr>
        <w:spacing w:after="160" w:line="276" w:lineRule="auto"/>
        <w:jc w:val="both"/>
      </w:pPr>
      <w:r>
        <w:rPr>
          <w:sz w:val="22"/>
          <w:szCs w:val="22"/>
        </w:rPr>
        <w:t xml:space="preserve">Summary: The paper proposes two native Android applications — a citizen-facing app and an authority-facing app — to automate the reporting and categorization of municipal complaints. Citizens capture a photo of an issue, and the app automatically classifies it into one of four categories (Damaged Road, Flood, Trash, Homeless People) using a deep learning model built with Google's Teachable Machine, which applies transfer learning on top of a pre-trained </w:t>
      </w:r>
      <w:proofErr w:type="spellStart"/>
      <w:r>
        <w:rPr>
          <w:sz w:val="22"/>
          <w:szCs w:val="22"/>
        </w:rPr>
        <w:t>MobileNets</w:t>
      </w:r>
      <w:proofErr w:type="spellEnd"/>
      <w:r>
        <w:rPr>
          <w:sz w:val="22"/>
          <w:szCs w:val="22"/>
        </w:rPr>
        <w:t xml:space="preserve"> (CNN) backbone. A benchmark dataset of 5,494 manually collected images was used to train and evaluate the model, split roughly 85/15 between training and testing. Location is captured automatically through Google's Fused Location Services, and complaint data (details, location, status) is stored and synchronized through Firebase.</w:t>
      </w:r>
    </w:p>
    <w:p w14:paraId="693CFB1B" w14:textId="77777777" w:rsidR="00EC5044" w:rsidRDefault="00000000">
      <w:pPr>
        <w:spacing w:after="160" w:line="276" w:lineRule="auto"/>
        <w:jc w:val="both"/>
      </w:pPr>
      <w:r>
        <w:rPr>
          <w:sz w:val="22"/>
          <w:szCs w:val="22"/>
        </w:rPr>
        <w:t>Beyond classification, the system provides several supporting features: authority accounts are provisioned through a QR-code-based registration mechanism to prevent unauthorized access; a higher-authority role can monitor complaints across cities and can manually re-categorize a complaint if it was misclassified, or manually flag it as a fake complaint; citizens receive in-app notifications as their complaint status changes from Pending to Processing to Solved; and both citizens and authorities can view city-wise and category-wise bar/line graphs summarizing complaint volumes and progress. The application also supports both English and Bengali to widen accessibility.</w:t>
      </w:r>
    </w:p>
    <w:p w14:paraId="637A2BCC" w14:textId="77777777" w:rsidR="00EC5044" w:rsidRDefault="00000000">
      <w:pPr>
        <w:pStyle w:val="Heading2"/>
        <w:spacing w:before="240" w:after="120"/>
      </w:pPr>
      <w:r>
        <w:rPr>
          <w:b/>
          <w:bCs/>
          <w:sz w:val="24"/>
          <w:szCs w:val="24"/>
        </w:rPr>
        <w:lastRenderedPageBreak/>
        <w:t>3.2 Critical Analysis</w:t>
      </w:r>
    </w:p>
    <w:p w14:paraId="60EF2E03" w14:textId="77777777" w:rsidR="00EC5044" w:rsidRDefault="00000000">
      <w:pPr>
        <w:pStyle w:val="ListParagraph"/>
        <w:numPr>
          <w:ilvl w:val="0"/>
          <w:numId w:val="2"/>
        </w:numPr>
        <w:spacing w:after="100" w:line="276" w:lineRule="auto"/>
      </w:pPr>
      <w:r>
        <w:rPr>
          <w:sz w:val="22"/>
          <w:szCs w:val="22"/>
        </w:rPr>
        <w:t>Strength — end-to-end system: The paper delivers a complete, deployed two-sided system (citizen + authority apps) rather than a purely theoretical model, with a documented, reproducible architecture and an openly available benchmark dataset.</w:t>
      </w:r>
    </w:p>
    <w:p w14:paraId="52C5216D" w14:textId="77777777" w:rsidR="00EC5044" w:rsidRDefault="00000000">
      <w:pPr>
        <w:pStyle w:val="ListParagraph"/>
        <w:numPr>
          <w:ilvl w:val="0"/>
          <w:numId w:val="2"/>
        </w:numPr>
        <w:spacing w:after="100" w:line="276" w:lineRule="auto"/>
      </w:pPr>
      <w:r>
        <w:rPr>
          <w:sz w:val="22"/>
          <w:szCs w:val="22"/>
        </w:rPr>
        <w:t>Strength — practical engineering choices: Native Android development, Firebase, and Teachable Machine were deliberately chosen for reliability, ease of deployment on-device, and low computational overhead, which is well justified for a real-world municipal deployment.</w:t>
      </w:r>
    </w:p>
    <w:p w14:paraId="6FA0217F" w14:textId="77777777" w:rsidR="00EC5044" w:rsidRDefault="00000000">
      <w:pPr>
        <w:pStyle w:val="ListParagraph"/>
        <w:numPr>
          <w:ilvl w:val="0"/>
          <w:numId w:val="2"/>
        </w:numPr>
        <w:spacing w:after="100" w:line="276" w:lineRule="auto"/>
      </w:pPr>
      <w:r>
        <w:rPr>
          <w:sz w:val="22"/>
          <w:szCs w:val="22"/>
        </w:rPr>
        <w:t>Limitation — single modality: Classification relies solely on the uploaded image. There is no use of the citizen's written complaint text, so any context that only appears in the description (e.g., severity cues, specific location detail, recurrence) is discarded.</w:t>
      </w:r>
    </w:p>
    <w:p w14:paraId="6D31E93D" w14:textId="77777777" w:rsidR="00EC5044" w:rsidRDefault="00000000">
      <w:pPr>
        <w:pStyle w:val="ListParagraph"/>
        <w:numPr>
          <w:ilvl w:val="0"/>
          <w:numId w:val="2"/>
        </w:numPr>
        <w:spacing w:after="100" w:line="276" w:lineRule="auto"/>
      </w:pPr>
      <w:r>
        <w:rPr>
          <w:sz w:val="22"/>
          <w:szCs w:val="22"/>
        </w:rPr>
        <w:t>Limitation — no duplicate-complaint detection: Multiple citizens reporting the same issue would create multiple independent complaint records; the system offers no automated mechanism to detect or merge duplicates.</w:t>
      </w:r>
    </w:p>
    <w:p w14:paraId="2ECDBCC7" w14:textId="77777777" w:rsidR="00EC5044" w:rsidRDefault="00000000">
      <w:pPr>
        <w:pStyle w:val="ListParagraph"/>
        <w:numPr>
          <w:ilvl w:val="0"/>
          <w:numId w:val="2"/>
        </w:numPr>
        <w:spacing w:after="100" w:line="276" w:lineRule="auto"/>
      </w:pPr>
      <w:r>
        <w:rPr>
          <w:sz w:val="22"/>
          <w:szCs w:val="22"/>
        </w:rPr>
        <w:t>Limitation — no severity or urgency estimation: All complaints are treated equally once classified; the only progression tracked is workflow status (Pending/Processing/Solved), not the relative urgency of the underlying issue.</w:t>
      </w:r>
    </w:p>
    <w:p w14:paraId="25CFDC43" w14:textId="77777777" w:rsidR="00EC5044" w:rsidRDefault="00000000">
      <w:pPr>
        <w:pStyle w:val="ListParagraph"/>
        <w:numPr>
          <w:ilvl w:val="0"/>
          <w:numId w:val="2"/>
        </w:numPr>
        <w:spacing w:after="100" w:line="276" w:lineRule="auto"/>
      </w:pPr>
      <w:r>
        <w:rPr>
          <w:sz w:val="22"/>
          <w:szCs w:val="22"/>
        </w:rPr>
        <w:t>Limitation — no geospatial hotspot analysis: Although GPS location is captured per complaint, the system does not cluster complaints spatially to reveal recurring problem areas; graphs are limited to city-wise and category-wise counts.</w:t>
      </w:r>
    </w:p>
    <w:p w14:paraId="3241B222" w14:textId="77777777" w:rsidR="00EC5044" w:rsidRDefault="00000000">
      <w:pPr>
        <w:pStyle w:val="ListParagraph"/>
        <w:numPr>
          <w:ilvl w:val="0"/>
          <w:numId w:val="2"/>
        </w:numPr>
        <w:spacing w:after="100" w:line="276" w:lineRule="auto"/>
      </w:pPr>
      <w:r>
        <w:rPr>
          <w:sz w:val="22"/>
          <w:szCs w:val="22"/>
        </w:rPr>
        <w:t>Limitation — fixed, narrow taxonomy: The model is trained on only four issue classes and is geographically scoped to Bangladesh, which limits generalizability to other municipal contexts and issue types (e.g., water-related infrastructure problems such as leakage, sewage overflow, or drainage blockage).</w:t>
      </w:r>
    </w:p>
    <w:p w14:paraId="1D5B9A3F" w14:textId="77777777" w:rsidR="00EC5044" w:rsidRDefault="00000000">
      <w:pPr>
        <w:pStyle w:val="ListParagraph"/>
        <w:numPr>
          <w:ilvl w:val="0"/>
          <w:numId w:val="2"/>
        </w:numPr>
        <w:spacing w:after="100" w:line="276" w:lineRule="auto"/>
      </w:pPr>
      <w:r>
        <w:rPr>
          <w:sz w:val="22"/>
          <w:szCs w:val="22"/>
        </w:rPr>
        <w:t>Limitation — decision support is descriptive, not prescriptive: The dashboard graphs report what has happened (counts, ratios) but do not rank, prioritize, or recommend resource allocation to authorities.</w:t>
      </w:r>
    </w:p>
    <w:p w14:paraId="5E3918D5" w14:textId="77777777" w:rsidR="00EC5044" w:rsidRDefault="00000000">
      <w:r>
        <w:br w:type="page"/>
      </w:r>
    </w:p>
    <w:p w14:paraId="4F7A9B30" w14:textId="77777777" w:rsidR="00EC5044" w:rsidRDefault="00000000">
      <w:pPr>
        <w:pStyle w:val="Heading1"/>
        <w:pBdr>
          <w:bottom w:val="single" w:sz="8" w:space="4" w:color="2E74B5"/>
        </w:pBdr>
        <w:spacing w:before="320" w:after="160"/>
      </w:pPr>
      <w:r>
        <w:rPr>
          <w:b/>
          <w:bCs/>
          <w:color w:val="1F3864"/>
          <w:sz w:val="30"/>
          <w:szCs w:val="30"/>
        </w:rPr>
        <w:lastRenderedPageBreak/>
        <w:t>4. Review — Reference Papers</w:t>
      </w:r>
    </w:p>
    <w:p w14:paraId="2DA06B49" w14:textId="77777777" w:rsidR="00EC5044" w:rsidRDefault="00000000">
      <w:pPr>
        <w:pStyle w:val="Heading2"/>
        <w:spacing w:before="240" w:after="120"/>
      </w:pPr>
      <w:r>
        <w:rPr>
          <w:b/>
          <w:bCs/>
          <w:sz w:val="24"/>
          <w:szCs w:val="24"/>
        </w:rPr>
        <w:t>4.1 Reference Paper 1: AI-Powered Civic Issue Reporting and Resolution System</w:t>
      </w:r>
    </w:p>
    <w:p w14:paraId="7E40AA1B" w14:textId="77777777" w:rsidR="00EC5044" w:rsidRDefault="00000000">
      <w:pPr>
        <w:spacing w:after="160" w:line="276" w:lineRule="auto"/>
        <w:jc w:val="both"/>
      </w:pPr>
      <w:r>
        <w:rPr>
          <w:sz w:val="22"/>
          <w:szCs w:val="22"/>
        </w:rPr>
        <w:t xml:space="preserve">Authors: K. Sindhu Abhirami, K. Krishna Sai, V. </w:t>
      </w:r>
      <w:proofErr w:type="spellStart"/>
      <w:r>
        <w:rPr>
          <w:sz w:val="22"/>
          <w:szCs w:val="22"/>
        </w:rPr>
        <w:t>Pardha</w:t>
      </w:r>
      <w:proofErr w:type="spellEnd"/>
      <w:r>
        <w:rPr>
          <w:sz w:val="22"/>
          <w:szCs w:val="22"/>
        </w:rPr>
        <w:t xml:space="preserve"> Siva Sitha Rama Reddy, P. Srinivasa Reddi. Published in the International Journal for Research in Applied Science &amp; Engineering Technology (IJRASET), 2026.</w:t>
      </w:r>
    </w:p>
    <w:p w14:paraId="11CABECE" w14:textId="77777777" w:rsidR="00EC5044" w:rsidRDefault="00000000">
      <w:pPr>
        <w:spacing w:after="160" w:line="276" w:lineRule="auto"/>
        <w:jc w:val="both"/>
      </w:pPr>
      <w:r>
        <w:rPr>
          <w:sz w:val="22"/>
          <w:szCs w:val="22"/>
        </w:rPr>
        <w:t>Based on the available summary, this work targets automated urban issue detection and description generation. It uses YOLOv8s for object-level detection within citizen-submitted images (covering categories such as electrical poles, road signs, fallen trees, garbage, and potholes) and pairs this with the Qwen2.5 large language model to automatically generate a textual description of the detected issue. This represents a step beyond simple whole-image classification, since object detection can localize multiple issues within a single frame and the LLM stage produces a human-readable description that could assist authorities in triaging a complaint. However, based on the information available, the paper does not report mechanisms for duplicate-complaint detection, severity or priority scoring, or spatial hotspot analysis, and it is unclear whether GPS and timestamp data are fused with the visual and generated-text signals during classification.</w:t>
      </w:r>
    </w:p>
    <w:p w14:paraId="2A069504" w14:textId="77777777" w:rsidR="00EC5044" w:rsidRDefault="00000000">
      <w:pPr>
        <w:pStyle w:val="Heading2"/>
        <w:spacing w:before="240" w:after="120"/>
      </w:pPr>
      <w:r>
        <w:rPr>
          <w:b/>
          <w:bCs/>
          <w:sz w:val="24"/>
          <w:szCs w:val="24"/>
        </w:rPr>
        <w:t xml:space="preserve">4.2 Reference Paper 2: </w:t>
      </w:r>
      <w:proofErr w:type="spellStart"/>
      <w:r>
        <w:rPr>
          <w:b/>
          <w:bCs/>
          <w:sz w:val="24"/>
          <w:szCs w:val="24"/>
        </w:rPr>
        <w:t>CivicFix</w:t>
      </w:r>
      <w:proofErr w:type="spellEnd"/>
      <w:r>
        <w:rPr>
          <w:b/>
          <w:bCs/>
          <w:sz w:val="24"/>
          <w:szCs w:val="24"/>
        </w:rPr>
        <w:t>: Smart Complaint Routing for Urban Solutions</w:t>
      </w:r>
    </w:p>
    <w:p w14:paraId="598F8C6C" w14:textId="77777777" w:rsidR="00EC5044" w:rsidRDefault="00000000">
      <w:pPr>
        <w:spacing w:after="160" w:line="276" w:lineRule="auto"/>
        <w:jc w:val="both"/>
      </w:pPr>
      <w:r>
        <w:rPr>
          <w:sz w:val="22"/>
          <w:szCs w:val="22"/>
        </w:rPr>
        <w:t>Authors: Roopesh Kumar B. N., Thanusha S., Shravya R., Shreya P. R., Sunidhi R. Published in the International Journal of Advanced Research in Computer and Communication Engineering (IJARCCE), 2025.</w:t>
      </w:r>
    </w:p>
    <w:p w14:paraId="730B007F" w14:textId="77777777" w:rsidR="00EC5044" w:rsidRDefault="00000000">
      <w:pPr>
        <w:spacing w:after="160" w:line="276" w:lineRule="auto"/>
        <w:jc w:val="both"/>
      </w:pPr>
      <w:r>
        <w:rPr>
          <w:sz w:val="22"/>
          <w:szCs w:val="22"/>
        </w:rPr>
        <w:t xml:space="preserve">Based on the available summary, </w:t>
      </w:r>
      <w:proofErr w:type="spellStart"/>
      <w:r>
        <w:rPr>
          <w:sz w:val="22"/>
          <w:szCs w:val="22"/>
        </w:rPr>
        <w:t>CivicFix</w:t>
      </w:r>
      <w:proofErr w:type="spellEnd"/>
      <w:r>
        <w:rPr>
          <w:sz w:val="22"/>
          <w:szCs w:val="22"/>
        </w:rPr>
        <w:t xml:space="preserve"> focuses on classifying civic complaint images with a CNN-based model and using the associated Google Maps location data to route the complaint to the appropriate department. This directly targets the routing/dispatch problem, which is a practical operational need for municipal authorities. However, based on the information available, the paper does not appear to address duplicate detection, severity estimation, or hotspot clustering, and complaint text (if collected at all) does not appear to be fused with the image and location signals for classification.</w:t>
      </w:r>
    </w:p>
    <w:p w14:paraId="081EEC3F" w14:textId="77777777" w:rsidR="00EC5044" w:rsidRDefault="00000000">
      <w:pPr>
        <w:pStyle w:val="Heading1"/>
        <w:pBdr>
          <w:bottom w:val="single" w:sz="8" w:space="4" w:color="2E74B5"/>
        </w:pBdr>
        <w:spacing w:before="320" w:after="160"/>
      </w:pPr>
      <w:r>
        <w:rPr>
          <w:b/>
          <w:bCs/>
          <w:color w:val="1F3864"/>
          <w:sz w:val="30"/>
          <w:szCs w:val="30"/>
        </w:rPr>
        <w:t>5. Cross-Paper Comparison</w:t>
      </w:r>
    </w:p>
    <w:tbl>
      <w:tblPr>
        <w:tblW w:w="97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750"/>
        <w:gridCol w:w="2650"/>
        <w:gridCol w:w="2650"/>
        <w:gridCol w:w="2650"/>
      </w:tblGrid>
      <w:tr w:rsidR="00EC5044" w14:paraId="608CA6A2" w14:textId="77777777">
        <w:tblPrEx>
          <w:tblCellMar>
            <w:top w:w="0" w:type="dxa"/>
            <w:bottom w:w="0" w:type="dxa"/>
          </w:tblCellMar>
        </w:tblPrEx>
        <w:trPr>
          <w:tblHeader/>
        </w:trPr>
        <w:tc>
          <w:tcPr>
            <w:tcW w:w="1750" w:type="dxa"/>
            <w:shd w:val="clear" w:color="auto" w:fill="1F3864"/>
            <w:tcMar>
              <w:top w:w="100" w:type="dxa"/>
              <w:left w:w="120" w:type="dxa"/>
              <w:bottom w:w="100" w:type="dxa"/>
              <w:right w:w="120" w:type="dxa"/>
            </w:tcMar>
            <w:vAlign w:val="center"/>
          </w:tcPr>
          <w:p w14:paraId="2559D3C7" w14:textId="77777777" w:rsidR="00EC5044" w:rsidRDefault="00000000">
            <w:r>
              <w:rPr>
                <w:b/>
                <w:bCs/>
                <w:color w:val="FFFFFF"/>
              </w:rPr>
              <w:t>Feature</w:t>
            </w:r>
          </w:p>
        </w:tc>
        <w:tc>
          <w:tcPr>
            <w:tcW w:w="2650" w:type="dxa"/>
            <w:shd w:val="clear" w:color="auto" w:fill="1F3864"/>
            <w:tcMar>
              <w:top w:w="100" w:type="dxa"/>
              <w:left w:w="120" w:type="dxa"/>
              <w:bottom w:w="100" w:type="dxa"/>
              <w:right w:w="120" w:type="dxa"/>
            </w:tcMar>
            <w:vAlign w:val="center"/>
          </w:tcPr>
          <w:p w14:paraId="021E3730" w14:textId="77777777" w:rsidR="00EC5044" w:rsidRDefault="00000000">
            <w:r>
              <w:rPr>
                <w:b/>
                <w:bCs/>
                <w:color w:val="FFFFFF"/>
              </w:rPr>
              <w:t xml:space="preserve">Base Paper — </w:t>
            </w:r>
            <w:proofErr w:type="spellStart"/>
            <w:r>
              <w:rPr>
                <w:b/>
                <w:bCs/>
                <w:color w:val="FFFFFF"/>
              </w:rPr>
              <w:t>CitySolution</w:t>
            </w:r>
            <w:proofErr w:type="spellEnd"/>
          </w:p>
        </w:tc>
        <w:tc>
          <w:tcPr>
            <w:tcW w:w="2650" w:type="dxa"/>
            <w:shd w:val="clear" w:color="auto" w:fill="1F3864"/>
            <w:tcMar>
              <w:top w:w="100" w:type="dxa"/>
              <w:left w:w="120" w:type="dxa"/>
              <w:bottom w:w="100" w:type="dxa"/>
              <w:right w:w="120" w:type="dxa"/>
            </w:tcMar>
            <w:vAlign w:val="center"/>
          </w:tcPr>
          <w:p w14:paraId="5C37E143" w14:textId="77777777" w:rsidR="00EC5044" w:rsidRDefault="00000000">
            <w:r>
              <w:rPr>
                <w:b/>
                <w:bCs/>
                <w:color w:val="FFFFFF"/>
              </w:rPr>
              <w:t>Reference Paper 1 — AI-Powered Civic Issue Reporting and Resolution System</w:t>
            </w:r>
          </w:p>
        </w:tc>
        <w:tc>
          <w:tcPr>
            <w:tcW w:w="2650" w:type="dxa"/>
            <w:shd w:val="clear" w:color="auto" w:fill="1F3864"/>
            <w:tcMar>
              <w:top w:w="100" w:type="dxa"/>
              <w:left w:w="120" w:type="dxa"/>
              <w:bottom w:w="100" w:type="dxa"/>
              <w:right w:w="120" w:type="dxa"/>
            </w:tcMar>
            <w:vAlign w:val="center"/>
          </w:tcPr>
          <w:p w14:paraId="66C9A35A" w14:textId="77777777" w:rsidR="00EC5044" w:rsidRDefault="00000000">
            <w:r>
              <w:rPr>
                <w:b/>
                <w:bCs/>
                <w:color w:val="FFFFFF"/>
              </w:rPr>
              <w:t xml:space="preserve">Reference Paper 2 — </w:t>
            </w:r>
            <w:proofErr w:type="spellStart"/>
            <w:r>
              <w:rPr>
                <w:b/>
                <w:bCs/>
                <w:color w:val="FFFFFF"/>
              </w:rPr>
              <w:t>CivicFix</w:t>
            </w:r>
            <w:proofErr w:type="spellEnd"/>
            <w:r>
              <w:rPr>
                <w:b/>
                <w:bCs/>
                <w:color w:val="FFFFFF"/>
              </w:rPr>
              <w:t>: Smart Complaint Routing for Urban Solutions</w:t>
            </w:r>
          </w:p>
        </w:tc>
      </w:tr>
      <w:tr w:rsidR="00EC5044" w14:paraId="315E0671" w14:textId="77777777">
        <w:tblPrEx>
          <w:tblCellMar>
            <w:top w:w="0" w:type="dxa"/>
            <w:bottom w:w="0" w:type="dxa"/>
          </w:tblCellMar>
        </w:tblPrEx>
        <w:tc>
          <w:tcPr>
            <w:tcW w:w="1750" w:type="dxa"/>
            <w:tcMar>
              <w:top w:w="100" w:type="dxa"/>
              <w:left w:w="120" w:type="dxa"/>
              <w:bottom w:w="100" w:type="dxa"/>
              <w:right w:w="120" w:type="dxa"/>
            </w:tcMar>
            <w:vAlign w:val="center"/>
          </w:tcPr>
          <w:p w14:paraId="0EE1871F" w14:textId="77777777" w:rsidR="00EC5044" w:rsidRDefault="00000000">
            <w:r>
              <w:rPr>
                <w:color w:val="000000"/>
              </w:rPr>
              <w:t>Authors</w:t>
            </w:r>
          </w:p>
        </w:tc>
        <w:tc>
          <w:tcPr>
            <w:tcW w:w="2650" w:type="dxa"/>
            <w:tcMar>
              <w:top w:w="100" w:type="dxa"/>
              <w:left w:w="120" w:type="dxa"/>
              <w:bottom w:w="100" w:type="dxa"/>
              <w:right w:w="120" w:type="dxa"/>
            </w:tcMar>
            <w:vAlign w:val="center"/>
          </w:tcPr>
          <w:p w14:paraId="7D0963CF" w14:textId="77777777" w:rsidR="00EC5044" w:rsidRDefault="00000000">
            <w:proofErr w:type="spellStart"/>
            <w:r>
              <w:rPr>
                <w:color w:val="000000"/>
              </w:rPr>
              <w:t>Farhatun</w:t>
            </w:r>
            <w:proofErr w:type="spellEnd"/>
            <w:r>
              <w:rPr>
                <w:color w:val="000000"/>
              </w:rPr>
              <w:t xml:space="preserve"> Shama, Abdul Aziz, Lamisa </w:t>
            </w:r>
            <w:proofErr w:type="spellStart"/>
            <w:r>
              <w:rPr>
                <w:color w:val="000000"/>
              </w:rPr>
              <w:t>Bintee</w:t>
            </w:r>
            <w:proofErr w:type="spellEnd"/>
            <w:r>
              <w:rPr>
                <w:color w:val="000000"/>
              </w:rPr>
              <w:t xml:space="preserve"> Mizan Deya</w:t>
            </w:r>
          </w:p>
        </w:tc>
        <w:tc>
          <w:tcPr>
            <w:tcW w:w="2650" w:type="dxa"/>
            <w:tcMar>
              <w:top w:w="100" w:type="dxa"/>
              <w:left w:w="120" w:type="dxa"/>
              <w:bottom w:w="100" w:type="dxa"/>
              <w:right w:w="120" w:type="dxa"/>
            </w:tcMar>
            <w:vAlign w:val="center"/>
          </w:tcPr>
          <w:p w14:paraId="6C46FB33" w14:textId="77777777" w:rsidR="00EC5044" w:rsidRDefault="00000000">
            <w:r>
              <w:rPr>
                <w:color w:val="000000"/>
              </w:rPr>
              <w:t xml:space="preserve">K. Sindhu Abhirami, K. Krishna Sai, V. </w:t>
            </w:r>
            <w:proofErr w:type="spellStart"/>
            <w:r>
              <w:rPr>
                <w:color w:val="000000"/>
              </w:rPr>
              <w:t>Pardha</w:t>
            </w:r>
            <w:proofErr w:type="spellEnd"/>
            <w:r>
              <w:rPr>
                <w:color w:val="000000"/>
              </w:rPr>
              <w:t xml:space="preserve"> Siva Sitha Rama Reddy, P. Srinivasa Reddi</w:t>
            </w:r>
          </w:p>
        </w:tc>
        <w:tc>
          <w:tcPr>
            <w:tcW w:w="2650" w:type="dxa"/>
            <w:tcMar>
              <w:top w:w="100" w:type="dxa"/>
              <w:left w:w="120" w:type="dxa"/>
              <w:bottom w:w="100" w:type="dxa"/>
              <w:right w:w="120" w:type="dxa"/>
            </w:tcMar>
            <w:vAlign w:val="center"/>
          </w:tcPr>
          <w:p w14:paraId="7A1FCF3B" w14:textId="77777777" w:rsidR="00EC5044" w:rsidRDefault="00000000">
            <w:r>
              <w:rPr>
                <w:color w:val="000000"/>
              </w:rPr>
              <w:t>Roopesh Kumar B. N., Thanusha S., Shravya R., Shreya P. R., Sunidhi R.</w:t>
            </w:r>
          </w:p>
        </w:tc>
      </w:tr>
      <w:tr w:rsidR="00EC5044" w14:paraId="4BD48A4C" w14:textId="77777777">
        <w:tblPrEx>
          <w:tblCellMar>
            <w:top w:w="0" w:type="dxa"/>
            <w:bottom w:w="0" w:type="dxa"/>
          </w:tblCellMar>
        </w:tblPrEx>
        <w:tc>
          <w:tcPr>
            <w:tcW w:w="1750" w:type="dxa"/>
            <w:shd w:val="clear" w:color="auto" w:fill="DCE6F1"/>
            <w:tcMar>
              <w:top w:w="100" w:type="dxa"/>
              <w:left w:w="120" w:type="dxa"/>
              <w:bottom w:w="100" w:type="dxa"/>
              <w:right w:w="120" w:type="dxa"/>
            </w:tcMar>
            <w:vAlign w:val="center"/>
          </w:tcPr>
          <w:p w14:paraId="7F29E833" w14:textId="77777777" w:rsidR="00EC5044" w:rsidRDefault="00000000">
            <w:r>
              <w:rPr>
                <w:color w:val="000000"/>
              </w:rPr>
              <w:t>Journal / Year</w:t>
            </w:r>
          </w:p>
        </w:tc>
        <w:tc>
          <w:tcPr>
            <w:tcW w:w="2650" w:type="dxa"/>
            <w:shd w:val="clear" w:color="auto" w:fill="DCE6F1"/>
            <w:tcMar>
              <w:top w:w="100" w:type="dxa"/>
              <w:left w:w="120" w:type="dxa"/>
              <w:bottom w:w="100" w:type="dxa"/>
              <w:right w:w="120" w:type="dxa"/>
            </w:tcMar>
            <w:vAlign w:val="center"/>
          </w:tcPr>
          <w:p w14:paraId="05BDF3DA" w14:textId="77777777" w:rsidR="00EC5044" w:rsidRDefault="00000000">
            <w:proofErr w:type="spellStart"/>
            <w:r>
              <w:rPr>
                <w:color w:val="000000"/>
              </w:rPr>
              <w:t>SoftwareX</w:t>
            </w:r>
            <w:proofErr w:type="spellEnd"/>
            <w:r>
              <w:rPr>
                <w:color w:val="000000"/>
              </w:rPr>
              <w:t xml:space="preserve"> (Elsevier), 2024</w:t>
            </w:r>
          </w:p>
        </w:tc>
        <w:tc>
          <w:tcPr>
            <w:tcW w:w="2650" w:type="dxa"/>
            <w:shd w:val="clear" w:color="auto" w:fill="DCE6F1"/>
            <w:tcMar>
              <w:top w:w="100" w:type="dxa"/>
              <w:left w:w="120" w:type="dxa"/>
              <w:bottom w:w="100" w:type="dxa"/>
              <w:right w:w="120" w:type="dxa"/>
            </w:tcMar>
            <w:vAlign w:val="center"/>
          </w:tcPr>
          <w:p w14:paraId="6340A778" w14:textId="77777777" w:rsidR="00EC5044" w:rsidRDefault="00000000">
            <w:r>
              <w:rPr>
                <w:color w:val="000000"/>
              </w:rPr>
              <w:t>International Journal for Research in Applied Science &amp; Engineering Technology (IJRASET), 2026</w:t>
            </w:r>
          </w:p>
        </w:tc>
        <w:tc>
          <w:tcPr>
            <w:tcW w:w="2650" w:type="dxa"/>
            <w:shd w:val="clear" w:color="auto" w:fill="DCE6F1"/>
            <w:tcMar>
              <w:top w:w="100" w:type="dxa"/>
              <w:left w:w="120" w:type="dxa"/>
              <w:bottom w:w="100" w:type="dxa"/>
              <w:right w:w="120" w:type="dxa"/>
            </w:tcMar>
            <w:vAlign w:val="center"/>
          </w:tcPr>
          <w:p w14:paraId="4265860D" w14:textId="77777777" w:rsidR="00EC5044" w:rsidRDefault="00000000">
            <w:r>
              <w:rPr>
                <w:color w:val="000000"/>
              </w:rPr>
              <w:t>International Journal of Advanced Research in Computer and Communication Engineering (IJARCCE), 2025</w:t>
            </w:r>
          </w:p>
        </w:tc>
      </w:tr>
      <w:tr w:rsidR="00EC5044" w14:paraId="5CDBCE69" w14:textId="77777777">
        <w:tblPrEx>
          <w:tblCellMar>
            <w:top w:w="0" w:type="dxa"/>
            <w:bottom w:w="0" w:type="dxa"/>
          </w:tblCellMar>
        </w:tblPrEx>
        <w:tc>
          <w:tcPr>
            <w:tcW w:w="1750" w:type="dxa"/>
            <w:tcMar>
              <w:top w:w="100" w:type="dxa"/>
              <w:left w:w="120" w:type="dxa"/>
              <w:bottom w:w="100" w:type="dxa"/>
              <w:right w:w="120" w:type="dxa"/>
            </w:tcMar>
            <w:vAlign w:val="center"/>
          </w:tcPr>
          <w:p w14:paraId="33CA5CD4" w14:textId="77777777" w:rsidR="00EC5044" w:rsidRDefault="00000000">
            <w:r>
              <w:rPr>
                <w:color w:val="000000"/>
              </w:rPr>
              <w:t>Input Modalities</w:t>
            </w:r>
          </w:p>
        </w:tc>
        <w:tc>
          <w:tcPr>
            <w:tcW w:w="2650" w:type="dxa"/>
            <w:tcMar>
              <w:top w:w="100" w:type="dxa"/>
              <w:left w:w="120" w:type="dxa"/>
              <w:bottom w:w="100" w:type="dxa"/>
              <w:right w:w="120" w:type="dxa"/>
            </w:tcMar>
            <w:vAlign w:val="center"/>
          </w:tcPr>
          <w:p w14:paraId="7557F4F9" w14:textId="77777777" w:rsidR="00EC5044" w:rsidRDefault="00000000">
            <w:r>
              <w:rPr>
                <w:color w:val="000000"/>
              </w:rPr>
              <w:t>Image only (photo of the issue); location fetched automatically via Fused Location Services</w:t>
            </w:r>
          </w:p>
        </w:tc>
        <w:tc>
          <w:tcPr>
            <w:tcW w:w="2650" w:type="dxa"/>
            <w:tcMar>
              <w:top w:w="100" w:type="dxa"/>
              <w:left w:w="120" w:type="dxa"/>
              <w:bottom w:w="100" w:type="dxa"/>
              <w:right w:w="120" w:type="dxa"/>
            </w:tcMar>
            <w:vAlign w:val="center"/>
          </w:tcPr>
          <w:p w14:paraId="4A5DEAFE" w14:textId="77777777" w:rsidR="00EC5044" w:rsidRDefault="00000000">
            <w:r>
              <w:rPr>
                <w:color w:val="000000"/>
              </w:rPr>
              <w:t>Image, with automatically generated text description</w:t>
            </w:r>
          </w:p>
        </w:tc>
        <w:tc>
          <w:tcPr>
            <w:tcW w:w="2650" w:type="dxa"/>
            <w:tcMar>
              <w:top w:w="100" w:type="dxa"/>
              <w:left w:w="120" w:type="dxa"/>
              <w:bottom w:w="100" w:type="dxa"/>
              <w:right w:w="120" w:type="dxa"/>
            </w:tcMar>
            <w:vAlign w:val="center"/>
          </w:tcPr>
          <w:p w14:paraId="100CF9E7" w14:textId="77777777" w:rsidR="00EC5044" w:rsidRDefault="00000000">
            <w:r>
              <w:rPr>
                <w:color w:val="000000"/>
              </w:rPr>
              <w:t>Image, combined with Google Maps location data</w:t>
            </w:r>
          </w:p>
        </w:tc>
      </w:tr>
      <w:tr w:rsidR="00EC5044" w14:paraId="7AE8C3A5" w14:textId="77777777">
        <w:tblPrEx>
          <w:tblCellMar>
            <w:top w:w="0" w:type="dxa"/>
            <w:bottom w:w="0" w:type="dxa"/>
          </w:tblCellMar>
        </w:tblPrEx>
        <w:tc>
          <w:tcPr>
            <w:tcW w:w="1750" w:type="dxa"/>
            <w:shd w:val="clear" w:color="auto" w:fill="DCE6F1"/>
            <w:tcMar>
              <w:top w:w="100" w:type="dxa"/>
              <w:left w:w="120" w:type="dxa"/>
              <w:bottom w:w="100" w:type="dxa"/>
              <w:right w:w="120" w:type="dxa"/>
            </w:tcMar>
            <w:vAlign w:val="center"/>
          </w:tcPr>
          <w:p w14:paraId="778A7486" w14:textId="77777777" w:rsidR="00EC5044" w:rsidRDefault="00000000">
            <w:r>
              <w:rPr>
                <w:color w:val="000000"/>
              </w:rPr>
              <w:t>Dataset</w:t>
            </w:r>
          </w:p>
        </w:tc>
        <w:tc>
          <w:tcPr>
            <w:tcW w:w="2650" w:type="dxa"/>
            <w:shd w:val="clear" w:color="auto" w:fill="DCE6F1"/>
            <w:tcMar>
              <w:top w:w="100" w:type="dxa"/>
              <w:left w:w="120" w:type="dxa"/>
              <w:bottom w:w="100" w:type="dxa"/>
              <w:right w:w="120" w:type="dxa"/>
            </w:tcMar>
            <w:vAlign w:val="center"/>
          </w:tcPr>
          <w:p w14:paraId="15A5257A" w14:textId="77777777" w:rsidR="00EC5044" w:rsidRDefault="00000000">
            <w:r>
              <w:rPr>
                <w:color w:val="000000"/>
              </w:rPr>
              <w:t>5,494 custom images across 4 classes (Damaged Road, Flood, Trash, Homeless People)</w:t>
            </w:r>
          </w:p>
        </w:tc>
        <w:tc>
          <w:tcPr>
            <w:tcW w:w="2650" w:type="dxa"/>
            <w:shd w:val="clear" w:color="auto" w:fill="DCE6F1"/>
            <w:tcMar>
              <w:top w:w="100" w:type="dxa"/>
              <w:left w:w="120" w:type="dxa"/>
              <w:bottom w:w="100" w:type="dxa"/>
              <w:right w:w="120" w:type="dxa"/>
            </w:tcMar>
            <w:vAlign w:val="center"/>
          </w:tcPr>
          <w:p w14:paraId="7B9B8944" w14:textId="77777777" w:rsidR="00EC5044" w:rsidRDefault="00000000">
            <w:r>
              <w:rPr>
                <w:color w:val="000000"/>
              </w:rPr>
              <w:t>Custom annotated urban-issue image dataset (Electrical Poles, Road Signs, Fallen Trees, Garbage, Potholes)</w:t>
            </w:r>
          </w:p>
        </w:tc>
        <w:tc>
          <w:tcPr>
            <w:tcW w:w="2650" w:type="dxa"/>
            <w:shd w:val="clear" w:color="auto" w:fill="DCE6F1"/>
            <w:tcMar>
              <w:top w:w="100" w:type="dxa"/>
              <w:left w:w="120" w:type="dxa"/>
              <w:bottom w:w="100" w:type="dxa"/>
              <w:right w:w="120" w:type="dxa"/>
            </w:tcMar>
            <w:vAlign w:val="center"/>
          </w:tcPr>
          <w:p w14:paraId="18EDEEA4" w14:textId="77777777" w:rsidR="00EC5044" w:rsidRDefault="00000000">
            <w:r>
              <w:rPr>
                <w:color w:val="000000"/>
              </w:rPr>
              <w:t>Civic complaint images paired with Google Maps location data</w:t>
            </w:r>
          </w:p>
        </w:tc>
      </w:tr>
      <w:tr w:rsidR="00EC5044" w14:paraId="08ECE324" w14:textId="77777777">
        <w:tblPrEx>
          <w:tblCellMar>
            <w:top w:w="0" w:type="dxa"/>
            <w:bottom w:w="0" w:type="dxa"/>
          </w:tblCellMar>
        </w:tblPrEx>
        <w:tc>
          <w:tcPr>
            <w:tcW w:w="1750" w:type="dxa"/>
            <w:tcMar>
              <w:top w:w="100" w:type="dxa"/>
              <w:left w:w="120" w:type="dxa"/>
              <w:bottom w:w="100" w:type="dxa"/>
              <w:right w:w="120" w:type="dxa"/>
            </w:tcMar>
            <w:vAlign w:val="center"/>
          </w:tcPr>
          <w:p w14:paraId="4EA68860" w14:textId="77777777" w:rsidR="00EC5044" w:rsidRDefault="00000000">
            <w:r>
              <w:rPr>
                <w:color w:val="000000"/>
              </w:rPr>
              <w:lastRenderedPageBreak/>
              <w:t>Core Algorithm</w:t>
            </w:r>
          </w:p>
        </w:tc>
        <w:tc>
          <w:tcPr>
            <w:tcW w:w="2650" w:type="dxa"/>
            <w:tcMar>
              <w:top w:w="100" w:type="dxa"/>
              <w:left w:w="120" w:type="dxa"/>
              <w:bottom w:w="100" w:type="dxa"/>
              <w:right w:w="120" w:type="dxa"/>
            </w:tcMar>
            <w:vAlign w:val="center"/>
          </w:tcPr>
          <w:p w14:paraId="65CAB964" w14:textId="77777777" w:rsidR="00EC5044" w:rsidRDefault="00000000">
            <w:r>
              <w:rPr>
                <w:color w:val="000000"/>
              </w:rPr>
              <w:t xml:space="preserve">Google Teachable Machine — </w:t>
            </w:r>
            <w:proofErr w:type="spellStart"/>
            <w:r>
              <w:rPr>
                <w:color w:val="000000"/>
              </w:rPr>
              <w:t>MobileNets</w:t>
            </w:r>
            <w:proofErr w:type="spellEnd"/>
            <w:r>
              <w:rPr>
                <w:color w:val="000000"/>
              </w:rPr>
              <w:t xml:space="preserve"> (CNN) with transfer learning</w:t>
            </w:r>
          </w:p>
        </w:tc>
        <w:tc>
          <w:tcPr>
            <w:tcW w:w="2650" w:type="dxa"/>
            <w:tcMar>
              <w:top w:w="100" w:type="dxa"/>
              <w:left w:w="120" w:type="dxa"/>
              <w:bottom w:w="100" w:type="dxa"/>
              <w:right w:w="120" w:type="dxa"/>
            </w:tcMar>
            <w:vAlign w:val="center"/>
          </w:tcPr>
          <w:p w14:paraId="2D372E76" w14:textId="77777777" w:rsidR="00EC5044" w:rsidRDefault="00000000">
            <w:r>
              <w:rPr>
                <w:color w:val="000000"/>
              </w:rPr>
              <w:t>YOLOv8s (object detection) + Qwen2.5 LLM (description generation)</w:t>
            </w:r>
          </w:p>
        </w:tc>
        <w:tc>
          <w:tcPr>
            <w:tcW w:w="2650" w:type="dxa"/>
            <w:tcMar>
              <w:top w:w="100" w:type="dxa"/>
              <w:left w:w="120" w:type="dxa"/>
              <w:bottom w:w="100" w:type="dxa"/>
              <w:right w:w="120" w:type="dxa"/>
            </w:tcMar>
            <w:vAlign w:val="center"/>
          </w:tcPr>
          <w:p w14:paraId="38FE2562" w14:textId="77777777" w:rsidR="00EC5044" w:rsidRDefault="00000000">
            <w:r>
              <w:rPr>
                <w:color w:val="000000"/>
              </w:rPr>
              <w:t>CNN-based machine learning image classification</w:t>
            </w:r>
          </w:p>
        </w:tc>
      </w:tr>
      <w:tr w:rsidR="00EC5044" w14:paraId="21AFFC04" w14:textId="77777777">
        <w:tblPrEx>
          <w:tblCellMar>
            <w:top w:w="0" w:type="dxa"/>
            <w:bottom w:w="0" w:type="dxa"/>
          </w:tblCellMar>
        </w:tblPrEx>
        <w:tc>
          <w:tcPr>
            <w:tcW w:w="1750" w:type="dxa"/>
            <w:shd w:val="clear" w:color="auto" w:fill="DCE6F1"/>
            <w:tcMar>
              <w:top w:w="100" w:type="dxa"/>
              <w:left w:w="120" w:type="dxa"/>
              <w:bottom w:w="100" w:type="dxa"/>
              <w:right w:w="120" w:type="dxa"/>
            </w:tcMar>
            <w:vAlign w:val="center"/>
          </w:tcPr>
          <w:p w14:paraId="02D29AF2" w14:textId="77777777" w:rsidR="00EC5044" w:rsidRDefault="00000000">
            <w:r>
              <w:rPr>
                <w:color w:val="000000"/>
              </w:rPr>
              <w:t>Prediction Target</w:t>
            </w:r>
          </w:p>
        </w:tc>
        <w:tc>
          <w:tcPr>
            <w:tcW w:w="2650" w:type="dxa"/>
            <w:shd w:val="clear" w:color="auto" w:fill="DCE6F1"/>
            <w:tcMar>
              <w:top w:w="100" w:type="dxa"/>
              <w:left w:w="120" w:type="dxa"/>
              <w:bottom w:w="100" w:type="dxa"/>
              <w:right w:w="120" w:type="dxa"/>
            </w:tcMar>
            <w:vAlign w:val="center"/>
          </w:tcPr>
          <w:p w14:paraId="648EF899" w14:textId="77777777" w:rsidR="00EC5044" w:rsidRDefault="00000000">
            <w:r>
              <w:rPr>
                <w:color w:val="000000"/>
              </w:rPr>
              <w:t>Complaint category classification (4 classes)</w:t>
            </w:r>
          </w:p>
        </w:tc>
        <w:tc>
          <w:tcPr>
            <w:tcW w:w="2650" w:type="dxa"/>
            <w:shd w:val="clear" w:color="auto" w:fill="DCE6F1"/>
            <w:tcMar>
              <w:top w:w="100" w:type="dxa"/>
              <w:left w:w="120" w:type="dxa"/>
              <w:bottom w:w="100" w:type="dxa"/>
              <w:right w:w="120" w:type="dxa"/>
            </w:tcMar>
            <w:vAlign w:val="center"/>
          </w:tcPr>
          <w:p w14:paraId="5BE3F8BF" w14:textId="77777777" w:rsidR="00EC5044" w:rsidRDefault="00000000">
            <w:r>
              <w:rPr>
                <w:color w:val="000000"/>
              </w:rPr>
              <w:t>Urban issue detection and automatic description generation</w:t>
            </w:r>
          </w:p>
        </w:tc>
        <w:tc>
          <w:tcPr>
            <w:tcW w:w="2650" w:type="dxa"/>
            <w:shd w:val="clear" w:color="auto" w:fill="DCE6F1"/>
            <w:tcMar>
              <w:top w:w="100" w:type="dxa"/>
              <w:left w:w="120" w:type="dxa"/>
              <w:bottom w:w="100" w:type="dxa"/>
              <w:right w:w="120" w:type="dxa"/>
            </w:tcMar>
            <w:vAlign w:val="center"/>
          </w:tcPr>
          <w:p w14:paraId="53CAAF32" w14:textId="77777777" w:rsidR="00EC5044" w:rsidRDefault="00000000">
            <w:r>
              <w:rPr>
                <w:color w:val="000000"/>
              </w:rPr>
              <w:t>Complaint classification and department routing</w:t>
            </w:r>
          </w:p>
        </w:tc>
      </w:tr>
      <w:tr w:rsidR="00EC5044" w14:paraId="6C2894B1" w14:textId="77777777">
        <w:tblPrEx>
          <w:tblCellMar>
            <w:top w:w="0" w:type="dxa"/>
            <w:bottom w:w="0" w:type="dxa"/>
          </w:tblCellMar>
        </w:tblPrEx>
        <w:tc>
          <w:tcPr>
            <w:tcW w:w="1750" w:type="dxa"/>
            <w:tcMar>
              <w:top w:w="100" w:type="dxa"/>
              <w:left w:w="120" w:type="dxa"/>
              <w:bottom w:w="100" w:type="dxa"/>
              <w:right w:w="120" w:type="dxa"/>
            </w:tcMar>
            <w:vAlign w:val="center"/>
          </w:tcPr>
          <w:p w14:paraId="7763D9AD" w14:textId="77777777" w:rsidR="00EC5044" w:rsidRDefault="00000000">
            <w:r>
              <w:rPr>
                <w:color w:val="000000"/>
              </w:rPr>
              <w:t>Duplicate Detection</w:t>
            </w:r>
          </w:p>
        </w:tc>
        <w:tc>
          <w:tcPr>
            <w:tcW w:w="2650" w:type="dxa"/>
            <w:tcMar>
              <w:top w:w="100" w:type="dxa"/>
              <w:left w:w="120" w:type="dxa"/>
              <w:bottom w:w="100" w:type="dxa"/>
              <w:right w:w="120" w:type="dxa"/>
            </w:tcMar>
            <w:vAlign w:val="center"/>
          </w:tcPr>
          <w:p w14:paraId="4CA2B2D7" w14:textId="77777777" w:rsidR="00EC5044" w:rsidRDefault="00000000">
            <w:r>
              <w:rPr>
                <w:color w:val="000000"/>
              </w:rPr>
              <w:t>Not addressed</w:t>
            </w:r>
          </w:p>
        </w:tc>
        <w:tc>
          <w:tcPr>
            <w:tcW w:w="2650" w:type="dxa"/>
            <w:tcMar>
              <w:top w:w="100" w:type="dxa"/>
              <w:left w:w="120" w:type="dxa"/>
              <w:bottom w:w="100" w:type="dxa"/>
              <w:right w:w="120" w:type="dxa"/>
            </w:tcMar>
            <w:vAlign w:val="center"/>
          </w:tcPr>
          <w:p w14:paraId="18B3B8A6" w14:textId="77777777" w:rsidR="00EC5044" w:rsidRDefault="00000000">
            <w:r>
              <w:rPr>
                <w:color w:val="000000"/>
              </w:rPr>
              <w:t>Not reported in the available summary</w:t>
            </w:r>
          </w:p>
        </w:tc>
        <w:tc>
          <w:tcPr>
            <w:tcW w:w="2650" w:type="dxa"/>
            <w:tcMar>
              <w:top w:w="100" w:type="dxa"/>
              <w:left w:w="120" w:type="dxa"/>
              <w:bottom w:w="100" w:type="dxa"/>
              <w:right w:w="120" w:type="dxa"/>
            </w:tcMar>
            <w:vAlign w:val="center"/>
          </w:tcPr>
          <w:p w14:paraId="41BF8A47" w14:textId="77777777" w:rsidR="00EC5044" w:rsidRDefault="00000000">
            <w:r>
              <w:rPr>
                <w:color w:val="000000"/>
              </w:rPr>
              <w:t>Not reported in the available summary</w:t>
            </w:r>
          </w:p>
        </w:tc>
      </w:tr>
      <w:tr w:rsidR="00EC5044" w14:paraId="1A42F7AF" w14:textId="77777777">
        <w:tblPrEx>
          <w:tblCellMar>
            <w:top w:w="0" w:type="dxa"/>
            <w:bottom w:w="0" w:type="dxa"/>
          </w:tblCellMar>
        </w:tblPrEx>
        <w:tc>
          <w:tcPr>
            <w:tcW w:w="1750" w:type="dxa"/>
            <w:shd w:val="clear" w:color="auto" w:fill="DCE6F1"/>
            <w:tcMar>
              <w:top w:w="100" w:type="dxa"/>
              <w:left w:w="120" w:type="dxa"/>
              <w:bottom w:w="100" w:type="dxa"/>
              <w:right w:w="120" w:type="dxa"/>
            </w:tcMar>
            <w:vAlign w:val="center"/>
          </w:tcPr>
          <w:p w14:paraId="6BDD2E67" w14:textId="77777777" w:rsidR="00EC5044" w:rsidRDefault="00000000">
            <w:r>
              <w:rPr>
                <w:color w:val="000000"/>
              </w:rPr>
              <w:t>Severity / Priority Estimation</w:t>
            </w:r>
          </w:p>
        </w:tc>
        <w:tc>
          <w:tcPr>
            <w:tcW w:w="2650" w:type="dxa"/>
            <w:shd w:val="clear" w:color="auto" w:fill="DCE6F1"/>
            <w:tcMar>
              <w:top w:w="100" w:type="dxa"/>
              <w:left w:w="120" w:type="dxa"/>
              <w:bottom w:w="100" w:type="dxa"/>
              <w:right w:w="120" w:type="dxa"/>
            </w:tcMar>
            <w:vAlign w:val="center"/>
          </w:tcPr>
          <w:p w14:paraId="1F4A1909" w14:textId="77777777" w:rsidR="00EC5044" w:rsidRDefault="00000000">
            <w:r>
              <w:rPr>
                <w:color w:val="000000"/>
              </w:rPr>
              <w:t>Not addressed — only status tracking (Pending / Processing / Solved)</w:t>
            </w:r>
          </w:p>
        </w:tc>
        <w:tc>
          <w:tcPr>
            <w:tcW w:w="2650" w:type="dxa"/>
            <w:shd w:val="clear" w:color="auto" w:fill="DCE6F1"/>
            <w:tcMar>
              <w:top w:w="100" w:type="dxa"/>
              <w:left w:w="120" w:type="dxa"/>
              <w:bottom w:w="100" w:type="dxa"/>
              <w:right w:w="120" w:type="dxa"/>
            </w:tcMar>
            <w:vAlign w:val="center"/>
          </w:tcPr>
          <w:p w14:paraId="78AF2C3B" w14:textId="77777777" w:rsidR="00EC5044" w:rsidRDefault="00000000">
            <w:r>
              <w:rPr>
                <w:color w:val="000000"/>
              </w:rPr>
              <w:t>Not reported in the available summary</w:t>
            </w:r>
          </w:p>
        </w:tc>
        <w:tc>
          <w:tcPr>
            <w:tcW w:w="2650" w:type="dxa"/>
            <w:shd w:val="clear" w:color="auto" w:fill="DCE6F1"/>
            <w:tcMar>
              <w:top w:w="100" w:type="dxa"/>
              <w:left w:w="120" w:type="dxa"/>
              <w:bottom w:w="100" w:type="dxa"/>
              <w:right w:w="120" w:type="dxa"/>
            </w:tcMar>
            <w:vAlign w:val="center"/>
          </w:tcPr>
          <w:p w14:paraId="7340DBF3" w14:textId="77777777" w:rsidR="00EC5044" w:rsidRDefault="00000000">
            <w:r>
              <w:rPr>
                <w:color w:val="000000"/>
              </w:rPr>
              <w:t>Not reported in the available summary</w:t>
            </w:r>
          </w:p>
        </w:tc>
      </w:tr>
      <w:tr w:rsidR="00EC5044" w14:paraId="6637D17D" w14:textId="77777777">
        <w:tblPrEx>
          <w:tblCellMar>
            <w:top w:w="0" w:type="dxa"/>
            <w:bottom w:w="0" w:type="dxa"/>
          </w:tblCellMar>
        </w:tblPrEx>
        <w:tc>
          <w:tcPr>
            <w:tcW w:w="1750" w:type="dxa"/>
            <w:tcMar>
              <w:top w:w="100" w:type="dxa"/>
              <w:left w:w="120" w:type="dxa"/>
              <w:bottom w:w="100" w:type="dxa"/>
              <w:right w:w="120" w:type="dxa"/>
            </w:tcMar>
            <w:vAlign w:val="center"/>
          </w:tcPr>
          <w:p w14:paraId="1624B889" w14:textId="77777777" w:rsidR="00EC5044" w:rsidRDefault="00000000">
            <w:r>
              <w:rPr>
                <w:color w:val="000000"/>
              </w:rPr>
              <w:t>Hotspot / Geospatial Clustering</w:t>
            </w:r>
          </w:p>
        </w:tc>
        <w:tc>
          <w:tcPr>
            <w:tcW w:w="2650" w:type="dxa"/>
            <w:tcMar>
              <w:top w:w="100" w:type="dxa"/>
              <w:left w:w="120" w:type="dxa"/>
              <w:bottom w:w="100" w:type="dxa"/>
              <w:right w:w="120" w:type="dxa"/>
            </w:tcMar>
            <w:vAlign w:val="center"/>
          </w:tcPr>
          <w:p w14:paraId="19C82FF2" w14:textId="77777777" w:rsidR="00EC5044" w:rsidRDefault="00000000">
            <w:r>
              <w:rPr>
                <w:color w:val="000000"/>
              </w:rPr>
              <w:t>Not addressed — only city-wise category and progress graphs</w:t>
            </w:r>
          </w:p>
        </w:tc>
        <w:tc>
          <w:tcPr>
            <w:tcW w:w="2650" w:type="dxa"/>
            <w:tcMar>
              <w:top w:w="100" w:type="dxa"/>
              <w:left w:w="120" w:type="dxa"/>
              <w:bottom w:w="100" w:type="dxa"/>
              <w:right w:w="120" w:type="dxa"/>
            </w:tcMar>
            <w:vAlign w:val="center"/>
          </w:tcPr>
          <w:p w14:paraId="2FE41807" w14:textId="77777777" w:rsidR="00EC5044" w:rsidRDefault="00000000">
            <w:r>
              <w:rPr>
                <w:color w:val="000000"/>
              </w:rPr>
              <w:t>Not reported in the available summary</w:t>
            </w:r>
          </w:p>
        </w:tc>
        <w:tc>
          <w:tcPr>
            <w:tcW w:w="2650" w:type="dxa"/>
            <w:tcMar>
              <w:top w:w="100" w:type="dxa"/>
              <w:left w:w="120" w:type="dxa"/>
              <w:bottom w:w="100" w:type="dxa"/>
              <w:right w:w="120" w:type="dxa"/>
            </w:tcMar>
            <w:vAlign w:val="center"/>
          </w:tcPr>
          <w:p w14:paraId="5C7A9876" w14:textId="77777777" w:rsidR="00EC5044" w:rsidRDefault="00000000">
            <w:r>
              <w:rPr>
                <w:color w:val="000000"/>
              </w:rPr>
              <w:t>Not reported in the available summary</w:t>
            </w:r>
          </w:p>
        </w:tc>
      </w:tr>
      <w:tr w:rsidR="00EC5044" w14:paraId="39FED39D" w14:textId="77777777">
        <w:tblPrEx>
          <w:tblCellMar>
            <w:top w:w="0" w:type="dxa"/>
            <w:bottom w:w="0" w:type="dxa"/>
          </w:tblCellMar>
        </w:tblPrEx>
        <w:tc>
          <w:tcPr>
            <w:tcW w:w="1750" w:type="dxa"/>
            <w:shd w:val="clear" w:color="auto" w:fill="DCE6F1"/>
            <w:tcMar>
              <w:top w:w="100" w:type="dxa"/>
              <w:left w:w="120" w:type="dxa"/>
              <w:bottom w:w="100" w:type="dxa"/>
              <w:right w:w="120" w:type="dxa"/>
            </w:tcMar>
            <w:vAlign w:val="center"/>
          </w:tcPr>
          <w:p w14:paraId="066C9476" w14:textId="77777777" w:rsidR="00EC5044" w:rsidRDefault="00000000">
            <w:r>
              <w:rPr>
                <w:color w:val="000000"/>
              </w:rPr>
              <w:t>Decision Support</w:t>
            </w:r>
          </w:p>
        </w:tc>
        <w:tc>
          <w:tcPr>
            <w:tcW w:w="2650" w:type="dxa"/>
            <w:shd w:val="clear" w:color="auto" w:fill="DCE6F1"/>
            <w:tcMar>
              <w:top w:w="100" w:type="dxa"/>
              <w:left w:w="120" w:type="dxa"/>
              <w:bottom w:w="100" w:type="dxa"/>
              <w:right w:w="120" w:type="dxa"/>
            </w:tcMar>
            <w:vAlign w:val="center"/>
          </w:tcPr>
          <w:p w14:paraId="0E882380" w14:textId="77777777" w:rsidR="00EC5044" w:rsidRDefault="00000000">
            <w:r>
              <w:rPr>
                <w:color w:val="000000"/>
              </w:rPr>
              <w:t>City-wise line/bar graphs of complaint category and progress; manual fake-complaint flagging by authority</w:t>
            </w:r>
          </w:p>
        </w:tc>
        <w:tc>
          <w:tcPr>
            <w:tcW w:w="2650" w:type="dxa"/>
            <w:shd w:val="clear" w:color="auto" w:fill="DCE6F1"/>
            <w:tcMar>
              <w:top w:w="100" w:type="dxa"/>
              <w:left w:w="120" w:type="dxa"/>
              <w:bottom w:w="100" w:type="dxa"/>
              <w:right w:w="120" w:type="dxa"/>
            </w:tcMar>
            <w:vAlign w:val="center"/>
          </w:tcPr>
          <w:p w14:paraId="17C6948F" w14:textId="77777777" w:rsidR="00EC5044" w:rsidRDefault="00000000">
            <w:r>
              <w:rPr>
                <w:color w:val="000000"/>
              </w:rPr>
              <w:t>Not detailed beyond issue detection and description generation</w:t>
            </w:r>
          </w:p>
        </w:tc>
        <w:tc>
          <w:tcPr>
            <w:tcW w:w="2650" w:type="dxa"/>
            <w:shd w:val="clear" w:color="auto" w:fill="DCE6F1"/>
            <w:tcMar>
              <w:top w:w="100" w:type="dxa"/>
              <w:left w:w="120" w:type="dxa"/>
              <w:bottom w:w="100" w:type="dxa"/>
              <w:right w:w="120" w:type="dxa"/>
            </w:tcMar>
            <w:vAlign w:val="center"/>
          </w:tcPr>
          <w:p w14:paraId="383DE820" w14:textId="77777777" w:rsidR="00EC5044" w:rsidRDefault="00000000">
            <w:r>
              <w:rPr>
                <w:color w:val="000000"/>
              </w:rPr>
              <w:t>Rule-based routing of complaints to the relevant department</w:t>
            </w:r>
          </w:p>
        </w:tc>
      </w:tr>
    </w:tbl>
    <w:p w14:paraId="00090C86" w14:textId="77777777" w:rsidR="00EC5044" w:rsidRDefault="00000000">
      <w:pPr>
        <w:pStyle w:val="Heading1"/>
        <w:pBdr>
          <w:bottom w:val="single" w:sz="8" w:space="4" w:color="2E74B5"/>
        </w:pBdr>
        <w:spacing w:before="320" w:after="160"/>
      </w:pPr>
      <w:r>
        <w:rPr>
          <w:b/>
          <w:bCs/>
          <w:color w:val="1F3864"/>
          <w:sz w:val="30"/>
          <w:szCs w:val="30"/>
        </w:rPr>
        <w:t>6. Summary of Findings</w:t>
      </w:r>
    </w:p>
    <w:p w14:paraId="76322607" w14:textId="77777777" w:rsidR="00EC5044" w:rsidRDefault="00000000">
      <w:pPr>
        <w:spacing w:after="160" w:line="276" w:lineRule="auto"/>
        <w:jc w:val="both"/>
      </w:pPr>
      <w:r>
        <w:rPr>
          <w:sz w:val="22"/>
          <w:szCs w:val="22"/>
        </w:rPr>
        <w:t>Across all three papers, image-based classification using CNN-family architectures (</w:t>
      </w:r>
      <w:proofErr w:type="spellStart"/>
      <w:r>
        <w:rPr>
          <w:sz w:val="22"/>
          <w:szCs w:val="22"/>
        </w:rPr>
        <w:t>MobileNets</w:t>
      </w:r>
      <w:proofErr w:type="spellEnd"/>
      <w:r>
        <w:rPr>
          <w:sz w:val="22"/>
          <w:szCs w:val="22"/>
        </w:rPr>
        <w:t xml:space="preserve">, YOLOv8s backbone, or generic CNNs) is the dominant technique for automatically categorizing civic complaints, and GPS location is commonly captured to support routing or mapping. However, none of the three systems combines image, complaint text, GPS location, and timestamp within a single multimodal fusion model; none implements automated duplicate-complaint detection; none estimates issue severity or urgency; and none performs geospatial hotspot/cluster analysis to help authorities identify recurring problem areas. Decision support, where present, remains largely descriptive (counts and status graphs) rather than prioritized or resource-allocation-aware. These consistent gaps across the base paper and both reference papers directly motivate the research gap and the proposed multimodal architecture of </w:t>
      </w:r>
      <w:proofErr w:type="spellStart"/>
      <w:r>
        <w:rPr>
          <w:sz w:val="22"/>
          <w:szCs w:val="22"/>
        </w:rPr>
        <w:t>UrbanFix</w:t>
      </w:r>
      <w:proofErr w:type="spellEnd"/>
      <w:r>
        <w:rPr>
          <w:sz w:val="22"/>
          <w:szCs w:val="22"/>
        </w:rPr>
        <w:t>, detailed in the accompanying Research Gap document.</w:t>
      </w:r>
    </w:p>
    <w:p w14:paraId="7CE9C0F8" w14:textId="77777777" w:rsidR="00EC5044" w:rsidRDefault="00000000">
      <w:pPr>
        <w:pStyle w:val="Heading1"/>
        <w:pBdr>
          <w:bottom w:val="single" w:sz="8" w:space="4" w:color="2E74B5"/>
        </w:pBdr>
        <w:spacing w:before="320" w:after="160"/>
      </w:pPr>
      <w:r>
        <w:rPr>
          <w:b/>
          <w:bCs/>
          <w:color w:val="1F3864"/>
          <w:sz w:val="30"/>
          <w:szCs w:val="30"/>
        </w:rPr>
        <w:t>7. References</w:t>
      </w:r>
    </w:p>
    <w:p w14:paraId="2E9CDD43" w14:textId="77777777" w:rsidR="00EC5044" w:rsidRDefault="00000000">
      <w:pPr>
        <w:spacing w:after="160" w:line="276" w:lineRule="auto"/>
        <w:jc w:val="both"/>
      </w:pPr>
      <w:r>
        <w:rPr>
          <w:sz w:val="22"/>
          <w:szCs w:val="22"/>
        </w:rPr>
        <w:t xml:space="preserve">[1] </w:t>
      </w:r>
      <w:proofErr w:type="spellStart"/>
      <w:r>
        <w:rPr>
          <w:sz w:val="22"/>
          <w:szCs w:val="22"/>
        </w:rPr>
        <w:t>Farhatun</w:t>
      </w:r>
      <w:proofErr w:type="spellEnd"/>
      <w:r>
        <w:rPr>
          <w:sz w:val="22"/>
          <w:szCs w:val="22"/>
        </w:rPr>
        <w:t xml:space="preserve"> Shama, Abdul Aziz, Lamisa </w:t>
      </w:r>
      <w:proofErr w:type="spellStart"/>
      <w:r>
        <w:rPr>
          <w:sz w:val="22"/>
          <w:szCs w:val="22"/>
        </w:rPr>
        <w:t>Bintee</w:t>
      </w:r>
      <w:proofErr w:type="spellEnd"/>
      <w:r>
        <w:rPr>
          <w:sz w:val="22"/>
          <w:szCs w:val="22"/>
        </w:rPr>
        <w:t xml:space="preserve"> Mizan Deya, "</w:t>
      </w:r>
      <w:proofErr w:type="spellStart"/>
      <w:r>
        <w:rPr>
          <w:sz w:val="22"/>
          <w:szCs w:val="22"/>
        </w:rPr>
        <w:t>CitySolution</w:t>
      </w:r>
      <w:proofErr w:type="spellEnd"/>
      <w:r>
        <w:rPr>
          <w:sz w:val="22"/>
          <w:szCs w:val="22"/>
        </w:rPr>
        <w:t xml:space="preserve">: A complaining task distributive mobile application for smart city corporation using deep learning," </w:t>
      </w:r>
      <w:proofErr w:type="spellStart"/>
      <w:r>
        <w:rPr>
          <w:sz w:val="22"/>
          <w:szCs w:val="22"/>
        </w:rPr>
        <w:t>SoftwareX</w:t>
      </w:r>
      <w:proofErr w:type="spellEnd"/>
      <w:r>
        <w:rPr>
          <w:sz w:val="22"/>
          <w:szCs w:val="22"/>
        </w:rPr>
        <w:t>, vol. 27, p. 101829, 2024. https://doi.org/10.1016/j.softx.2024.101829</w:t>
      </w:r>
    </w:p>
    <w:p w14:paraId="52E10DDC" w14:textId="77777777" w:rsidR="00EC5044" w:rsidRDefault="00000000">
      <w:pPr>
        <w:spacing w:after="160" w:line="276" w:lineRule="auto"/>
        <w:jc w:val="both"/>
      </w:pPr>
      <w:r>
        <w:rPr>
          <w:sz w:val="22"/>
          <w:szCs w:val="22"/>
        </w:rPr>
        <w:t xml:space="preserve">[2] K. Sindhu Abhirami, K. Krishna Sai, V. </w:t>
      </w:r>
      <w:proofErr w:type="spellStart"/>
      <w:r>
        <w:rPr>
          <w:sz w:val="22"/>
          <w:szCs w:val="22"/>
        </w:rPr>
        <w:t>Pardha</w:t>
      </w:r>
      <w:proofErr w:type="spellEnd"/>
      <w:r>
        <w:rPr>
          <w:sz w:val="22"/>
          <w:szCs w:val="22"/>
        </w:rPr>
        <w:t xml:space="preserve"> Siva Sitha Rama Reddy, P. Srinivasa Reddi, "AI-Powered Civic Issue Reporting and Resolution System," International Journal for Research in Applied Science &amp; Engineering Technology (IJRASET), 2026.</w:t>
      </w:r>
    </w:p>
    <w:p w14:paraId="1EDD8571" w14:textId="77777777" w:rsidR="00EC5044" w:rsidRDefault="00000000">
      <w:pPr>
        <w:spacing w:after="160" w:line="276" w:lineRule="auto"/>
        <w:jc w:val="both"/>
      </w:pPr>
      <w:r>
        <w:rPr>
          <w:sz w:val="22"/>
          <w:szCs w:val="22"/>
        </w:rPr>
        <w:t>[3] Roopesh Kumar B. N., Thanusha S., Shravya R., Shreya P. R., Sunidhi R., "</w:t>
      </w:r>
      <w:proofErr w:type="spellStart"/>
      <w:r>
        <w:rPr>
          <w:sz w:val="22"/>
          <w:szCs w:val="22"/>
        </w:rPr>
        <w:t>CivicFix</w:t>
      </w:r>
      <w:proofErr w:type="spellEnd"/>
      <w:r>
        <w:rPr>
          <w:sz w:val="22"/>
          <w:szCs w:val="22"/>
        </w:rPr>
        <w:t>: Smart Complaint Routing for Urban Solutions," International Journal of Advanced Research in Computer and Communication Engineering (IJARCCE), 2025.</w:t>
      </w:r>
    </w:p>
    <w:sectPr w:rsidR="00EC504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66925"/>
    <w:multiLevelType w:val="hybridMultilevel"/>
    <w:tmpl w:val="FF66A97E"/>
    <w:lvl w:ilvl="0" w:tplc="FAC26682">
      <w:start w:val="1"/>
      <w:numFmt w:val="bullet"/>
      <w:lvlText w:val="•"/>
      <w:lvlJc w:val="left"/>
      <w:pPr>
        <w:ind w:left="420" w:hanging="260"/>
      </w:pPr>
    </w:lvl>
    <w:lvl w:ilvl="1" w:tplc="E140D91E">
      <w:start w:val="1"/>
      <w:numFmt w:val="bullet"/>
      <w:lvlText w:val="◦"/>
      <w:lvlJc w:val="left"/>
      <w:pPr>
        <w:ind w:left="840" w:hanging="260"/>
      </w:pPr>
    </w:lvl>
    <w:lvl w:ilvl="2" w:tplc="0264EFE8">
      <w:numFmt w:val="decimal"/>
      <w:lvlText w:val=""/>
      <w:lvlJc w:val="left"/>
    </w:lvl>
    <w:lvl w:ilvl="3" w:tplc="3C644ECE">
      <w:numFmt w:val="decimal"/>
      <w:lvlText w:val=""/>
      <w:lvlJc w:val="left"/>
    </w:lvl>
    <w:lvl w:ilvl="4" w:tplc="A8E0039E">
      <w:numFmt w:val="decimal"/>
      <w:lvlText w:val=""/>
      <w:lvlJc w:val="left"/>
    </w:lvl>
    <w:lvl w:ilvl="5" w:tplc="3D8CAB6A">
      <w:numFmt w:val="decimal"/>
      <w:lvlText w:val=""/>
      <w:lvlJc w:val="left"/>
    </w:lvl>
    <w:lvl w:ilvl="6" w:tplc="90E0880C">
      <w:numFmt w:val="decimal"/>
      <w:lvlText w:val=""/>
      <w:lvlJc w:val="left"/>
    </w:lvl>
    <w:lvl w:ilvl="7" w:tplc="BF747E60">
      <w:numFmt w:val="decimal"/>
      <w:lvlText w:val=""/>
      <w:lvlJc w:val="left"/>
    </w:lvl>
    <w:lvl w:ilvl="8" w:tplc="89ECC754">
      <w:numFmt w:val="decimal"/>
      <w:lvlText w:val=""/>
      <w:lvlJc w:val="left"/>
    </w:lvl>
  </w:abstractNum>
  <w:abstractNum w:abstractNumId="1" w15:restartNumberingAfterBreak="0">
    <w:nsid w:val="48756D92"/>
    <w:multiLevelType w:val="hybridMultilevel"/>
    <w:tmpl w:val="FAC29BF8"/>
    <w:lvl w:ilvl="0" w:tplc="1DDA9F2E">
      <w:start w:val="1"/>
      <w:numFmt w:val="bullet"/>
      <w:lvlText w:val="●"/>
      <w:lvlJc w:val="left"/>
      <w:pPr>
        <w:ind w:left="720" w:hanging="360"/>
      </w:pPr>
    </w:lvl>
    <w:lvl w:ilvl="1" w:tplc="4B2C34A0">
      <w:start w:val="1"/>
      <w:numFmt w:val="bullet"/>
      <w:lvlText w:val="○"/>
      <w:lvlJc w:val="left"/>
      <w:pPr>
        <w:ind w:left="1440" w:hanging="360"/>
      </w:pPr>
    </w:lvl>
    <w:lvl w:ilvl="2" w:tplc="603EAE86">
      <w:start w:val="1"/>
      <w:numFmt w:val="bullet"/>
      <w:lvlText w:val="■"/>
      <w:lvlJc w:val="left"/>
      <w:pPr>
        <w:ind w:left="2160" w:hanging="360"/>
      </w:pPr>
    </w:lvl>
    <w:lvl w:ilvl="3" w:tplc="EE2CADC6">
      <w:start w:val="1"/>
      <w:numFmt w:val="bullet"/>
      <w:lvlText w:val="●"/>
      <w:lvlJc w:val="left"/>
      <w:pPr>
        <w:ind w:left="2880" w:hanging="360"/>
      </w:pPr>
    </w:lvl>
    <w:lvl w:ilvl="4" w:tplc="0F56A568">
      <w:start w:val="1"/>
      <w:numFmt w:val="bullet"/>
      <w:lvlText w:val="○"/>
      <w:lvlJc w:val="left"/>
      <w:pPr>
        <w:ind w:left="3600" w:hanging="360"/>
      </w:pPr>
    </w:lvl>
    <w:lvl w:ilvl="5" w:tplc="FCD2C4F8">
      <w:start w:val="1"/>
      <w:numFmt w:val="bullet"/>
      <w:lvlText w:val="■"/>
      <w:lvlJc w:val="left"/>
      <w:pPr>
        <w:ind w:left="4320" w:hanging="360"/>
      </w:pPr>
    </w:lvl>
    <w:lvl w:ilvl="6" w:tplc="16981622">
      <w:start w:val="1"/>
      <w:numFmt w:val="bullet"/>
      <w:lvlText w:val="●"/>
      <w:lvlJc w:val="left"/>
      <w:pPr>
        <w:ind w:left="5040" w:hanging="360"/>
      </w:pPr>
    </w:lvl>
    <w:lvl w:ilvl="7" w:tplc="932A5DD2">
      <w:start w:val="1"/>
      <w:numFmt w:val="bullet"/>
      <w:lvlText w:val="●"/>
      <w:lvlJc w:val="left"/>
      <w:pPr>
        <w:ind w:left="5760" w:hanging="360"/>
      </w:pPr>
    </w:lvl>
    <w:lvl w:ilvl="8" w:tplc="D646BF4C">
      <w:start w:val="1"/>
      <w:numFmt w:val="bullet"/>
      <w:lvlText w:val="●"/>
      <w:lvlJc w:val="left"/>
      <w:pPr>
        <w:ind w:left="6480" w:hanging="360"/>
      </w:pPr>
    </w:lvl>
  </w:abstractNum>
  <w:num w:numId="1" w16cid:durableId="872111437">
    <w:abstractNumId w:val="1"/>
    <w:lvlOverride w:ilvl="0">
      <w:startOverride w:val="1"/>
    </w:lvlOverride>
  </w:num>
  <w:num w:numId="2" w16cid:durableId="162478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044"/>
    <w:rsid w:val="00814584"/>
    <w:rsid w:val="00C00B7C"/>
    <w:rsid w:val="00EC5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51B3"/>
  <w15:docId w15:val="{BB1148A2-6A2D-4092-86EB-60F40603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1717</Words>
  <Characters>9791</Characters>
  <Application>Microsoft Office Word</Application>
  <DocSecurity>0</DocSecurity>
  <Lines>81</Lines>
  <Paragraphs>22</Paragraphs>
  <ScaleCrop>false</ScaleCrop>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Yahya Imthiyas</cp:lastModifiedBy>
  <cp:revision>2</cp:revision>
  <dcterms:created xsi:type="dcterms:W3CDTF">2026-07-30T05:03:00Z</dcterms:created>
  <dcterms:modified xsi:type="dcterms:W3CDTF">2026-07-30T05:03:00Z</dcterms:modified>
</cp:coreProperties>
</file>