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EC57" w14:textId="77777777" w:rsidR="009942D1" w:rsidRPr="00C4442A" w:rsidRDefault="009942D1" w:rsidP="009942D1"/>
    <w:p w14:paraId="6D3CA8E2" w14:textId="77777777" w:rsidR="009942D1" w:rsidRPr="00C4442A" w:rsidRDefault="009942D1" w:rsidP="009942D1"/>
    <w:p w14:paraId="4B27D9CA" w14:textId="77777777" w:rsidR="009942D1" w:rsidRPr="00C4442A" w:rsidRDefault="009942D1" w:rsidP="009942D1"/>
    <w:p w14:paraId="52DB059B" w14:textId="77777777" w:rsidR="009942D1" w:rsidRPr="00C4442A" w:rsidRDefault="009942D1" w:rsidP="009942D1"/>
    <w:p w14:paraId="3772E260" w14:textId="77777777" w:rsidR="009942D1" w:rsidRPr="00C4442A" w:rsidRDefault="009942D1" w:rsidP="009942D1"/>
    <w:p w14:paraId="4D635943" w14:textId="77777777" w:rsidR="009942D1" w:rsidRPr="00C4442A" w:rsidRDefault="009942D1" w:rsidP="009942D1"/>
    <w:p w14:paraId="776437C1" w14:textId="77777777" w:rsidR="009942D1" w:rsidRPr="00C4442A" w:rsidRDefault="009942D1" w:rsidP="009942D1"/>
    <w:p w14:paraId="5ABBCDD7" w14:textId="7B926F81" w:rsidR="009942D1" w:rsidRPr="00C4442A" w:rsidRDefault="006D1DA9" w:rsidP="00970C03">
      <w:pPr>
        <w:pStyle w:val="CoverProdName"/>
      </w:pPr>
      <w:r w:rsidRPr="00C4442A">
        <w:t xml:space="preserve">NetAct </w:t>
      </w:r>
      <w:r w:rsidR="006C45E8" w:rsidRPr="00C4442A">
        <w:t>1</w:t>
      </w:r>
      <w:r w:rsidRPr="00C4442A">
        <w:t>8</w:t>
      </w:r>
      <w:r w:rsidR="005D3CB1">
        <w:t>A</w:t>
      </w:r>
    </w:p>
    <w:p w14:paraId="71D48C24" w14:textId="77777777" w:rsidR="00970C03" w:rsidRPr="00C4442A" w:rsidRDefault="00970C03" w:rsidP="009942D1">
      <w:pPr>
        <w:pStyle w:val="CoverDocName"/>
      </w:pPr>
    </w:p>
    <w:p w14:paraId="02113585" w14:textId="77777777" w:rsidR="009942D1" w:rsidRPr="00C4442A" w:rsidRDefault="006D1DA9" w:rsidP="009942D1">
      <w:pPr>
        <w:pStyle w:val="CoverDocName"/>
      </w:pPr>
      <w:r w:rsidRPr="00C4442A">
        <w:t>Prerequisites for Installation and Upgrade</w:t>
      </w:r>
    </w:p>
    <w:p w14:paraId="693EED48" w14:textId="77777777" w:rsidR="009942D1" w:rsidRPr="00C4442A" w:rsidRDefault="009942D1" w:rsidP="00970C03">
      <w:pPr>
        <w:pStyle w:val="CoverSubTitle"/>
      </w:pPr>
    </w:p>
    <w:p w14:paraId="2E21C551" w14:textId="27C17CB1" w:rsidR="009942D1" w:rsidRPr="00C4442A" w:rsidRDefault="00214787" w:rsidP="00970C03">
      <w:pPr>
        <w:pStyle w:val="CoverDNNumber"/>
      </w:pPr>
      <w:r w:rsidRPr="00214787">
        <w:t>DN1000004071</w:t>
      </w:r>
      <w:r w:rsidR="006C45E8" w:rsidRPr="00C4442A">
        <w:t xml:space="preserve"> </w:t>
      </w:r>
    </w:p>
    <w:p w14:paraId="609B7CF4" w14:textId="6F3E19F1" w:rsidR="009942D1" w:rsidRPr="00C4442A" w:rsidRDefault="006D1DA9" w:rsidP="00970C03">
      <w:pPr>
        <w:pStyle w:val="CoverIssueNo"/>
      </w:pPr>
      <w:r w:rsidRPr="00C4442A">
        <w:t xml:space="preserve">Version </w:t>
      </w:r>
      <w:r w:rsidR="009055F2">
        <w:t>7</w:t>
      </w:r>
    </w:p>
    <w:p w14:paraId="2D95DB6F" w14:textId="3312B31E" w:rsidR="00304C85" w:rsidRDefault="00304C85" w:rsidP="00970C03">
      <w:pPr>
        <w:pStyle w:val="CoverApprovalDate"/>
      </w:pPr>
      <w:r w:rsidRPr="00690715">
        <w:t>Get latest version</w:t>
      </w:r>
    </w:p>
    <w:p w14:paraId="48159640" w14:textId="10DDBFC1" w:rsidR="009942D1" w:rsidRPr="00C4442A" w:rsidRDefault="009942D1" w:rsidP="00970C03">
      <w:pPr>
        <w:pStyle w:val="CoverApprovalDate"/>
      </w:pPr>
      <w:r w:rsidRPr="00C4442A">
        <w:t xml:space="preserve">Approval Date – </w:t>
      </w:r>
      <w:r w:rsidR="00B44833">
        <w:t>08</w:t>
      </w:r>
      <w:r w:rsidR="006D1DA9" w:rsidRPr="00C4442A">
        <w:t>.</w:t>
      </w:r>
      <w:r w:rsidR="00B44833">
        <w:t>10.</w:t>
      </w:r>
      <w:r w:rsidR="006D1DA9" w:rsidRPr="00C4442A">
        <w:t>201</w:t>
      </w:r>
      <w:r w:rsidR="00D224A1">
        <w:t>8</w:t>
      </w:r>
    </w:p>
    <w:p w14:paraId="7F31E785" w14:textId="77777777" w:rsidR="001C61EC" w:rsidRPr="00C4442A" w:rsidRDefault="001C61EC" w:rsidP="009942D1">
      <w:pPr>
        <w:pStyle w:val="Title"/>
      </w:pPr>
    </w:p>
    <w:p w14:paraId="388BC417" w14:textId="77777777" w:rsidR="001C61EC" w:rsidRPr="00C4442A" w:rsidRDefault="001C61EC" w:rsidP="009942D1">
      <w:pPr>
        <w:pStyle w:val="Title"/>
      </w:pPr>
    </w:p>
    <w:p w14:paraId="64EE7A0C" w14:textId="77777777" w:rsidR="009942D1" w:rsidRPr="00C4442A" w:rsidRDefault="009942D1" w:rsidP="009942D1">
      <w:pPr>
        <w:pStyle w:val="Title"/>
      </w:pPr>
    </w:p>
    <w:p w14:paraId="2BCD1A71" w14:textId="77777777" w:rsidR="008016A0" w:rsidRPr="00C4442A" w:rsidRDefault="008016A0">
      <w:pPr>
        <w:spacing w:before="0" w:after="0"/>
      </w:pPr>
      <w:r w:rsidRPr="00C4442A">
        <w:br w:type="page"/>
      </w:r>
    </w:p>
    <w:p w14:paraId="767C3318" w14:textId="77777777" w:rsidR="008016A0" w:rsidRPr="00C4442A" w:rsidRDefault="007846E7" w:rsidP="007846E7">
      <w:pPr>
        <w:pStyle w:val="TOCSummaryTitle"/>
      </w:pPr>
      <w:r w:rsidRPr="00C4442A">
        <w:lastRenderedPageBreak/>
        <w:t>Disclaimer</w:t>
      </w:r>
    </w:p>
    <w:p w14:paraId="15C11BF4" w14:textId="77777777" w:rsidR="008016A0" w:rsidRPr="00C4442A" w:rsidRDefault="008016A0" w:rsidP="008016A0">
      <w:pPr>
        <w:rPr>
          <w:sz w:val="16"/>
          <w:szCs w:val="16"/>
        </w:rPr>
      </w:pPr>
      <w:r w:rsidRPr="00C4442A">
        <w:rPr>
          <w:sz w:val="16"/>
          <w:szCs w:val="16"/>
        </w:rPr>
        <w:t>The information in this document applies solely to the hardware/software product (“Product”) specified herein, and only as specified herein. Reference to “Nokia” later in this document shall mean the respective company within Nokia Group of Companies with whom you have entered into the Agreement (as defined below).</w:t>
      </w:r>
    </w:p>
    <w:p w14:paraId="2C5A1969" w14:textId="77777777" w:rsidR="008016A0" w:rsidRPr="00C4442A" w:rsidRDefault="008016A0" w:rsidP="008016A0">
      <w:pPr>
        <w:rPr>
          <w:sz w:val="16"/>
          <w:szCs w:val="16"/>
        </w:rPr>
      </w:pPr>
      <w:r w:rsidRPr="00C4442A">
        <w:rPr>
          <w:sz w:val="16"/>
          <w:szCs w:val="16"/>
        </w:rPr>
        <w:t>This document is intended for use by Nokia's customers (“You”) only, and it may not be used except for the purposes defined in the agreement between You and Nokia (“Agreement”) under which this document is distributed. No part of this document may be used, copied, reproduced, modified or transmitted in any form or means without the prior written permission of Nokia. If You have not entered into an Agreement applicable to the Product, or if that Agreement has expired or has been terminated, You may not use this document in any manner and You are obliged to return it to Nokia and destroy or delete any copies thereof.</w:t>
      </w:r>
    </w:p>
    <w:p w14:paraId="178DACB6" w14:textId="77777777" w:rsidR="008016A0" w:rsidRPr="00C4442A" w:rsidRDefault="008016A0" w:rsidP="008016A0">
      <w:pPr>
        <w:rPr>
          <w:sz w:val="16"/>
          <w:szCs w:val="16"/>
        </w:rPr>
      </w:pPr>
      <w:r w:rsidRPr="00C4442A">
        <w:rPr>
          <w:sz w:val="16"/>
          <w:szCs w:val="16"/>
        </w:rPr>
        <w:t>The document has been prepared to be used by professional and properly trained personnel, and You assume full responsibility when using it. Nokia welcomes your comments as part of the process of continuous development and improvement of the documentation.</w:t>
      </w:r>
    </w:p>
    <w:p w14:paraId="3127743F" w14:textId="77777777" w:rsidR="008016A0" w:rsidRPr="00C4442A" w:rsidRDefault="008016A0" w:rsidP="008016A0">
      <w:pPr>
        <w:rPr>
          <w:sz w:val="16"/>
          <w:szCs w:val="16"/>
        </w:rPr>
      </w:pPr>
      <w:r w:rsidRPr="00C4442A">
        <w:rPr>
          <w:sz w:val="16"/>
          <w:szCs w:val="16"/>
        </w:rPr>
        <w:t>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w:t>
      </w:r>
    </w:p>
    <w:p w14:paraId="51A35C38" w14:textId="77777777" w:rsidR="008016A0" w:rsidRPr="00C4442A" w:rsidRDefault="008016A0" w:rsidP="008016A0">
      <w:pPr>
        <w:rPr>
          <w:sz w:val="16"/>
          <w:szCs w:val="16"/>
        </w:rPr>
      </w:pPr>
      <w:r w:rsidRPr="00C4442A">
        <w:rPr>
          <w:sz w:val="16"/>
          <w:szCs w:val="16"/>
        </w:rPr>
        <w:t xml:space="preserve">NO WARRANTY OF ANY KIND, EITHER EXPRESS OR IMPLIED, INCLUDING BUT NOT LIMITED TO ANY WARRANTY OF AVAILABILITY, ACCURACY, RELIABILITY, TITLE, NON-INFRINGEMENT, MERCHANTABILITY OR FITNESS FOR A PARTICULAR PURPOSE, IS MADE IN RELATION TO THE CONTENT OF THIS DOCUMENT. IN NO EVENT WILL NOKIA BE LIABLE FOR ANY DAMAGES, INCLUDING BUT NOT LIMITED TO SPECIAL, DIRECT, INDIRECT, INCIDENTAL OR CONSEQUENTIAL OR ANY LOSSES, SUCH AS BUT NOT LIMITED TO LOSS OF PROFIT, REVENUE, BUSINESS INTERRUPTION, BUSINESS OPPORTUNITY OR DATA THAT MAY ARISE FROM THE USE OF THIS DOCUMENT OR THE INFORMATION IN IT, EVEN IN THE CASE OF ERRORS IN OR OMISSIONS FROM THIS DOCUMENT OR ITS CONTENT. </w:t>
      </w:r>
    </w:p>
    <w:p w14:paraId="0315A731" w14:textId="77777777" w:rsidR="006C6020" w:rsidRPr="00C4442A" w:rsidRDefault="008016A0" w:rsidP="008016A0">
      <w:pPr>
        <w:rPr>
          <w:sz w:val="16"/>
          <w:szCs w:val="16"/>
        </w:rPr>
      </w:pPr>
      <w:r w:rsidRPr="00C4442A">
        <w:rPr>
          <w:sz w:val="16"/>
          <w:szCs w:val="16"/>
        </w:rPr>
        <w:t>This document is Nokia proprietary and confidential information, which may not be distributed or disclosed to any third parties without the prior written consent of Nokia.</w:t>
      </w:r>
    </w:p>
    <w:p w14:paraId="70BBA3EB" w14:textId="77777777" w:rsidR="008016A0" w:rsidRPr="00C4442A" w:rsidRDefault="008016A0" w:rsidP="008016A0">
      <w:pPr>
        <w:rPr>
          <w:sz w:val="16"/>
          <w:szCs w:val="16"/>
        </w:rPr>
      </w:pPr>
      <w:r w:rsidRPr="00C4442A">
        <w:rPr>
          <w:sz w:val="16"/>
          <w:szCs w:val="16"/>
        </w:rPr>
        <w:t>Nokia is a registered trademark of Nokia Corporation. Other product names mentioned in this document may be trademarks of their respective owners.</w:t>
      </w:r>
    </w:p>
    <w:p w14:paraId="698C5326" w14:textId="536C77F0" w:rsidR="008016A0" w:rsidRPr="00C4442A" w:rsidRDefault="008016A0" w:rsidP="008016A0">
      <w:r w:rsidRPr="00C4442A">
        <w:rPr>
          <w:sz w:val="16"/>
          <w:szCs w:val="16"/>
        </w:rPr>
        <w:t xml:space="preserve">Copyright © </w:t>
      </w:r>
      <w:sdt>
        <w:sdtPr>
          <w:rPr>
            <w:sz w:val="16"/>
            <w:szCs w:val="16"/>
          </w:rPr>
          <w:alias w:val="Keywords"/>
          <w:tag w:val=""/>
          <w:id w:val="254804287"/>
          <w:placeholder>
            <w:docPart w:val="18C67224E11E4EE7A21AE9CCDB782A6E"/>
          </w:placeholder>
          <w:dataBinding w:prefixMappings="xmlns:ns0='http://purl.org/dc/elements/1.1/' xmlns:ns1='http://schemas.openxmlformats.org/package/2006/metadata/core-properties' " w:xpath="/ns1:coreProperties[1]/ns1:keywords[1]" w:storeItemID="{6C3C8BC8-F283-45AE-878A-BAB7291924A1}"/>
          <w:text/>
        </w:sdtPr>
        <w:sdtEndPr/>
        <w:sdtContent>
          <w:r w:rsidR="00681573" w:rsidRPr="00C4442A">
            <w:rPr>
              <w:sz w:val="16"/>
              <w:szCs w:val="16"/>
            </w:rPr>
            <w:t>201</w:t>
          </w:r>
          <w:r w:rsidR="002B5C4A">
            <w:rPr>
              <w:sz w:val="16"/>
              <w:szCs w:val="16"/>
            </w:rPr>
            <w:t>8</w:t>
          </w:r>
        </w:sdtContent>
      </w:sdt>
      <w:r w:rsidRPr="00C4442A">
        <w:rPr>
          <w:sz w:val="16"/>
          <w:szCs w:val="16"/>
        </w:rPr>
        <w:t xml:space="preserve"> Nokia. All rights reserved.</w:t>
      </w:r>
    </w:p>
    <w:p w14:paraId="475ED569" w14:textId="77777777" w:rsidR="00BD18B4" w:rsidRPr="00C4442A" w:rsidRDefault="00497851" w:rsidP="009C31D2">
      <w:pPr>
        <w:rPr>
          <w:rStyle w:val="Strong"/>
        </w:rPr>
      </w:pPr>
      <w:r w:rsidRPr="00C4442A">
        <w:rPr>
          <w:noProof/>
        </w:rPr>
        <w:drawing>
          <wp:inline distT="0" distB="0" distL="0" distR="0" wp14:anchorId="6189E3A7" wp14:editId="01EF5C4E">
            <wp:extent cx="269515" cy="236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515" cy="236397"/>
                    </a:xfrm>
                    <a:prstGeom prst="rect">
                      <a:avLst/>
                    </a:prstGeom>
                  </pic:spPr>
                </pic:pic>
              </a:graphicData>
            </a:graphic>
          </wp:inline>
        </w:drawing>
      </w:r>
      <w:r w:rsidRPr="00C4442A">
        <w:rPr>
          <w:rStyle w:val="Strong"/>
        </w:rPr>
        <w:t xml:space="preserve">     </w:t>
      </w:r>
      <w:r w:rsidR="00BD18B4" w:rsidRPr="00C4442A">
        <w:rPr>
          <w:rStyle w:val="Strong"/>
        </w:rPr>
        <w:t>Important Notice on Product Safety</w:t>
      </w:r>
    </w:p>
    <w:p w14:paraId="1C2DF99C" w14:textId="77777777" w:rsidR="006C6020" w:rsidRPr="00C4442A" w:rsidRDefault="008016A0" w:rsidP="006C6020">
      <w:pPr>
        <w:ind w:firstLine="720"/>
        <w:rPr>
          <w:sz w:val="16"/>
          <w:szCs w:val="16"/>
        </w:rPr>
      </w:pPr>
      <w:r w:rsidRPr="00C4442A">
        <w:rPr>
          <w:sz w:val="16"/>
          <w:szCs w:val="16"/>
        </w:rPr>
        <w:t>This product may present safety risks due to laser, electricity, heat, and other sources of danger.</w:t>
      </w:r>
    </w:p>
    <w:p w14:paraId="2ACD8EB2" w14:textId="77777777" w:rsidR="006C6020" w:rsidRPr="00C4442A" w:rsidRDefault="008016A0" w:rsidP="006C6020">
      <w:pPr>
        <w:ind w:left="720"/>
        <w:rPr>
          <w:sz w:val="16"/>
          <w:szCs w:val="16"/>
        </w:rPr>
      </w:pPr>
      <w:r w:rsidRPr="00C4442A">
        <w:rPr>
          <w:sz w:val="16"/>
          <w:szCs w:val="16"/>
        </w:rPr>
        <w:t>Only trained and qualified personnel may install, operate, maintain or otherwise handle this product and only after having carefully read the safety information applicable to this product.</w:t>
      </w:r>
    </w:p>
    <w:p w14:paraId="2AE7FEE8" w14:textId="77777777" w:rsidR="006C6020" w:rsidRPr="00C4442A" w:rsidRDefault="008016A0" w:rsidP="006C6020">
      <w:pPr>
        <w:ind w:left="720"/>
        <w:rPr>
          <w:sz w:val="16"/>
          <w:szCs w:val="16"/>
        </w:rPr>
      </w:pPr>
      <w:r w:rsidRPr="00C4442A">
        <w:rPr>
          <w:sz w:val="16"/>
          <w:szCs w:val="16"/>
        </w:rPr>
        <w:t>The safety information is provided in the Safety Information section in the “Legal, Safety and Environmental Information” part of this document or documentation set.</w:t>
      </w:r>
    </w:p>
    <w:p w14:paraId="212AE59F" w14:textId="77777777" w:rsidR="008016A0" w:rsidRPr="00C4442A" w:rsidRDefault="008016A0" w:rsidP="008016A0">
      <w:pPr>
        <w:rPr>
          <w:sz w:val="16"/>
          <w:szCs w:val="16"/>
        </w:rPr>
      </w:pPr>
      <w:r w:rsidRPr="00C4442A">
        <w:rPr>
          <w:sz w:val="16"/>
          <w:szCs w:val="16"/>
        </w:rPr>
        <w:t>Nokia is continually striving to reduce the adverse environmental effects of its products and services. We would like to encourage you as our customers and users to join us in working towards a cleaner, safer environment. Please recycle product packaging and follow the recommendations for power use and proper disposal of our products and their components.</w:t>
      </w:r>
    </w:p>
    <w:p w14:paraId="05B7C85A" w14:textId="0E7392BE" w:rsidR="002B5C4A" w:rsidRDefault="008016A0" w:rsidP="008016A0">
      <w:pPr>
        <w:rPr>
          <w:sz w:val="16"/>
          <w:szCs w:val="16"/>
        </w:rPr>
      </w:pPr>
      <w:r w:rsidRPr="00C4442A">
        <w:rPr>
          <w:sz w:val="16"/>
          <w:szCs w:val="16"/>
        </w:rPr>
        <w:t>If you should have questions regarding our Environmental Policy or any of the environmental services we offer, please contact us at Nokia for any additional information.</w:t>
      </w:r>
    </w:p>
    <w:p w14:paraId="68199E63" w14:textId="77777777" w:rsidR="002B5C4A" w:rsidRPr="002B5C4A" w:rsidRDefault="002B5C4A" w:rsidP="002B5C4A">
      <w:pPr>
        <w:rPr>
          <w:sz w:val="16"/>
          <w:szCs w:val="16"/>
        </w:rPr>
      </w:pPr>
    </w:p>
    <w:p w14:paraId="18BDA896" w14:textId="77777777" w:rsidR="002B5C4A" w:rsidRPr="002B5C4A" w:rsidRDefault="002B5C4A" w:rsidP="002B5C4A">
      <w:pPr>
        <w:rPr>
          <w:sz w:val="16"/>
          <w:szCs w:val="16"/>
        </w:rPr>
      </w:pPr>
    </w:p>
    <w:p w14:paraId="02D12D96" w14:textId="13116D16" w:rsidR="002B5C4A" w:rsidRDefault="002B5C4A" w:rsidP="002B5C4A">
      <w:pPr>
        <w:rPr>
          <w:sz w:val="16"/>
          <w:szCs w:val="16"/>
        </w:rPr>
      </w:pPr>
    </w:p>
    <w:p w14:paraId="1E928FB4" w14:textId="6C9751FA" w:rsidR="00BD18B4" w:rsidRPr="002B5C4A" w:rsidRDefault="002B5C4A" w:rsidP="002B5C4A">
      <w:pPr>
        <w:tabs>
          <w:tab w:val="left" w:pos="3915"/>
        </w:tabs>
        <w:rPr>
          <w:sz w:val="16"/>
          <w:szCs w:val="16"/>
        </w:rPr>
      </w:pPr>
      <w:r>
        <w:rPr>
          <w:sz w:val="16"/>
          <w:szCs w:val="16"/>
        </w:rPr>
        <w:tab/>
      </w:r>
    </w:p>
    <w:p w14:paraId="768DD206" w14:textId="77777777" w:rsidR="006B1ECD" w:rsidRPr="00C4442A" w:rsidRDefault="00550718" w:rsidP="000577B7">
      <w:pPr>
        <w:pStyle w:val="TOCSummaryTitle"/>
      </w:pPr>
      <w:r w:rsidRPr="00C4442A">
        <w:lastRenderedPageBreak/>
        <w:t xml:space="preserve">Summary of </w:t>
      </w:r>
      <w:r w:rsidR="006D1DA9" w:rsidRPr="00C4442A">
        <w:t>changes</w:t>
      </w:r>
    </w:p>
    <w:tbl>
      <w:tblPr>
        <w:tblStyle w:val="TableGrid"/>
        <w:tblW w:w="9385" w:type="dxa"/>
        <w:tblInd w:w="108" w:type="dxa"/>
        <w:tblLook w:val="04A0" w:firstRow="1" w:lastRow="0" w:firstColumn="1" w:lastColumn="0" w:noHBand="0" w:noVBand="1"/>
      </w:tblPr>
      <w:tblGrid>
        <w:gridCol w:w="1945"/>
        <w:gridCol w:w="2337"/>
        <w:gridCol w:w="5103"/>
      </w:tblGrid>
      <w:tr w:rsidR="006D1DA9" w:rsidRPr="00C4442A" w14:paraId="18168284" w14:textId="77777777" w:rsidTr="006C3C00">
        <w:tc>
          <w:tcPr>
            <w:tcW w:w="1945" w:type="dxa"/>
            <w:shd w:val="clear" w:color="auto" w:fill="CCDEE3"/>
          </w:tcPr>
          <w:p w14:paraId="39BF2C43" w14:textId="77777777" w:rsidR="006D1DA9" w:rsidRPr="00C4442A" w:rsidRDefault="006D1DA9" w:rsidP="00CF7C48">
            <w:pPr>
              <w:pStyle w:val="TableInsideHeader"/>
            </w:pPr>
            <w:r w:rsidRPr="00C4442A">
              <w:t>Version</w:t>
            </w:r>
          </w:p>
        </w:tc>
        <w:tc>
          <w:tcPr>
            <w:tcW w:w="2337" w:type="dxa"/>
            <w:shd w:val="clear" w:color="auto" w:fill="CCDEE3"/>
          </w:tcPr>
          <w:p w14:paraId="7611D862" w14:textId="77777777" w:rsidR="006D1DA9" w:rsidRPr="00C4442A" w:rsidRDefault="006D1DA9" w:rsidP="00CF7C48">
            <w:pPr>
              <w:pStyle w:val="TableInsideHeader"/>
            </w:pPr>
            <w:r w:rsidRPr="00C4442A">
              <w:t>Date (dd.mm.yyyy)</w:t>
            </w:r>
          </w:p>
        </w:tc>
        <w:tc>
          <w:tcPr>
            <w:tcW w:w="5103" w:type="dxa"/>
            <w:shd w:val="clear" w:color="auto" w:fill="CCDEE3"/>
          </w:tcPr>
          <w:p w14:paraId="25A723D6" w14:textId="77777777" w:rsidR="006D1DA9" w:rsidRPr="00C4442A" w:rsidRDefault="006D1DA9" w:rsidP="00CF7C48">
            <w:pPr>
              <w:pStyle w:val="TableInsideHeader"/>
            </w:pPr>
            <w:r w:rsidRPr="00C4442A">
              <w:t>Description of Change</w:t>
            </w:r>
          </w:p>
        </w:tc>
      </w:tr>
      <w:tr w:rsidR="009055F2" w:rsidRPr="00C4442A" w14:paraId="5B7ABC38" w14:textId="77777777" w:rsidTr="006C3C00">
        <w:trPr>
          <w:trHeight w:val="789"/>
        </w:trPr>
        <w:tc>
          <w:tcPr>
            <w:tcW w:w="1945" w:type="dxa"/>
          </w:tcPr>
          <w:p w14:paraId="2A2511F6" w14:textId="3D6C4935" w:rsidR="009055F2" w:rsidRDefault="009055F2" w:rsidP="0013429A">
            <w:pPr>
              <w:pStyle w:val="TableBody"/>
            </w:pPr>
            <w:r>
              <w:t>7</w:t>
            </w:r>
          </w:p>
        </w:tc>
        <w:tc>
          <w:tcPr>
            <w:tcW w:w="2337" w:type="dxa"/>
          </w:tcPr>
          <w:p w14:paraId="6B2ECC74" w14:textId="6D53ACFC" w:rsidR="009055F2" w:rsidRDefault="009055F2" w:rsidP="0013429A">
            <w:pPr>
              <w:pStyle w:val="TableBody"/>
            </w:pPr>
            <w:r>
              <w:t>26.02.2019</w:t>
            </w:r>
          </w:p>
        </w:tc>
        <w:tc>
          <w:tcPr>
            <w:tcW w:w="5103" w:type="dxa"/>
          </w:tcPr>
          <w:p w14:paraId="7D665FEB" w14:textId="4F64A130" w:rsidR="009055F2" w:rsidRDefault="009055F2" w:rsidP="00EA4FE7">
            <w:pPr>
              <w:pStyle w:val="TableBody"/>
            </w:pPr>
            <w:r>
              <w:t xml:space="preserve">In Table 22 </w:t>
            </w:r>
            <w:r w:rsidR="00EA4FE7">
              <w:t xml:space="preserve">Free disk space required from VM file systems, updated the required free space for </w:t>
            </w:r>
            <w:r w:rsidR="00EA4FE7" w:rsidRPr="00C4442A">
              <w:t xml:space="preserve">WAS </w:t>
            </w:r>
            <w:r w:rsidR="00EA4FE7">
              <w:t>VM</w:t>
            </w:r>
            <w:r w:rsidR="00780D55">
              <w:t xml:space="preserve"> (</w:t>
            </w:r>
            <w:r w:rsidR="00780D55">
              <w:rPr>
                <w:rFonts w:eastAsia="Times New Roman"/>
              </w:rPr>
              <w:t>PR407828</w:t>
            </w:r>
            <w:r w:rsidR="00780D55">
              <w:t>)</w:t>
            </w:r>
          </w:p>
        </w:tc>
      </w:tr>
      <w:tr w:rsidR="0013429A" w:rsidRPr="00C4442A" w14:paraId="2B21ADBE" w14:textId="77777777" w:rsidTr="006C3C00">
        <w:trPr>
          <w:trHeight w:val="789"/>
        </w:trPr>
        <w:tc>
          <w:tcPr>
            <w:tcW w:w="1945" w:type="dxa"/>
          </w:tcPr>
          <w:p w14:paraId="7E6866D9" w14:textId="5994C743" w:rsidR="0013429A" w:rsidRDefault="0013429A" w:rsidP="0013429A">
            <w:pPr>
              <w:pStyle w:val="TableBody"/>
            </w:pPr>
            <w:r>
              <w:t>6</w:t>
            </w:r>
          </w:p>
        </w:tc>
        <w:tc>
          <w:tcPr>
            <w:tcW w:w="2337" w:type="dxa"/>
          </w:tcPr>
          <w:p w14:paraId="063E86C0" w14:textId="3505CAA8" w:rsidR="0013429A" w:rsidRDefault="0013429A" w:rsidP="0013429A">
            <w:pPr>
              <w:pStyle w:val="TableBody"/>
            </w:pPr>
            <w:r>
              <w:t>22.02.2019</w:t>
            </w:r>
          </w:p>
        </w:tc>
        <w:tc>
          <w:tcPr>
            <w:tcW w:w="5103" w:type="dxa"/>
          </w:tcPr>
          <w:p w14:paraId="56A61F4E" w14:textId="77777777" w:rsidR="0013429A" w:rsidRDefault="0013429A" w:rsidP="00CF2E90">
            <w:pPr>
              <w:pStyle w:val="TableBullet1"/>
            </w:pPr>
            <w:r>
              <w:t>In section 4</w:t>
            </w:r>
            <w:r w:rsidRPr="000D5F5D">
              <w:t>.</w:t>
            </w:r>
            <w:r>
              <w:t>9</w:t>
            </w:r>
            <w:r w:rsidRPr="000D5F5D">
              <w:tab/>
              <w:t>Handling customizations in NetAct upgrades</w:t>
            </w:r>
            <w:r>
              <w:t xml:space="preserve">, updated the URL of the </w:t>
            </w:r>
            <w:r w:rsidRPr="000D5F5D">
              <w:t xml:space="preserve">Customization </w:t>
            </w:r>
            <w:r>
              <w:t>G</w:t>
            </w:r>
            <w:r w:rsidRPr="000D5F5D">
              <w:t>uidelines</w:t>
            </w:r>
            <w:r>
              <w:t xml:space="preserve"> document.</w:t>
            </w:r>
          </w:p>
          <w:p w14:paraId="27C4273A" w14:textId="383E2F71" w:rsidR="00CF2E90" w:rsidRPr="00CF2E90" w:rsidRDefault="00CF2E90" w:rsidP="00CF2E90">
            <w:pPr>
              <w:pStyle w:val="TableBullet1"/>
            </w:pPr>
            <w:r>
              <w:t xml:space="preserve">Added a note in section 3.18 </w:t>
            </w:r>
            <w:r w:rsidRPr="00C4442A">
              <w:t>Licenses</w:t>
            </w:r>
          </w:p>
        </w:tc>
      </w:tr>
      <w:tr w:rsidR="0013429A" w:rsidRPr="00C4442A" w14:paraId="510C65D9" w14:textId="77777777" w:rsidTr="006C3C00">
        <w:trPr>
          <w:trHeight w:val="789"/>
        </w:trPr>
        <w:tc>
          <w:tcPr>
            <w:tcW w:w="1945" w:type="dxa"/>
          </w:tcPr>
          <w:p w14:paraId="761A3370" w14:textId="68E23D27" w:rsidR="0013429A" w:rsidRDefault="0013429A" w:rsidP="0013429A">
            <w:pPr>
              <w:pStyle w:val="TableBody"/>
            </w:pPr>
            <w:r>
              <w:t>5</w:t>
            </w:r>
          </w:p>
        </w:tc>
        <w:tc>
          <w:tcPr>
            <w:tcW w:w="2337" w:type="dxa"/>
          </w:tcPr>
          <w:p w14:paraId="6634458C" w14:textId="40A795F8" w:rsidR="0013429A" w:rsidRDefault="0013429A" w:rsidP="0013429A">
            <w:pPr>
              <w:pStyle w:val="TableBody"/>
            </w:pPr>
            <w:r>
              <w:t>13.02.2019</w:t>
            </w:r>
          </w:p>
        </w:tc>
        <w:tc>
          <w:tcPr>
            <w:tcW w:w="5103" w:type="dxa"/>
          </w:tcPr>
          <w:p w14:paraId="7E5D016B" w14:textId="3ABE967F" w:rsidR="0013429A" w:rsidRDefault="0013429A" w:rsidP="0013429A">
            <w:pPr>
              <w:pStyle w:val="TableBody"/>
            </w:pPr>
            <w:r>
              <w:t>Updated section 3.17 Licensing Parameters with SharePoint link</w:t>
            </w:r>
          </w:p>
        </w:tc>
      </w:tr>
      <w:tr w:rsidR="0013429A" w:rsidRPr="00C4442A" w14:paraId="1C138BCF" w14:textId="77777777" w:rsidTr="006C3C00">
        <w:trPr>
          <w:trHeight w:val="789"/>
        </w:trPr>
        <w:tc>
          <w:tcPr>
            <w:tcW w:w="1945" w:type="dxa"/>
          </w:tcPr>
          <w:p w14:paraId="52726880" w14:textId="0543CC6D" w:rsidR="0013429A" w:rsidRDefault="0013429A" w:rsidP="0013429A">
            <w:pPr>
              <w:pStyle w:val="TableBody"/>
            </w:pPr>
            <w:r>
              <w:t>4</w:t>
            </w:r>
          </w:p>
        </w:tc>
        <w:tc>
          <w:tcPr>
            <w:tcW w:w="2337" w:type="dxa"/>
          </w:tcPr>
          <w:p w14:paraId="0A1FEAA4" w14:textId="0E1EA65F" w:rsidR="0013429A" w:rsidRDefault="0013429A" w:rsidP="0013429A">
            <w:pPr>
              <w:pStyle w:val="TableBody"/>
            </w:pPr>
            <w:r>
              <w:t>14.11.2018</w:t>
            </w:r>
          </w:p>
        </w:tc>
        <w:tc>
          <w:tcPr>
            <w:tcW w:w="5103" w:type="dxa"/>
          </w:tcPr>
          <w:p w14:paraId="05795DE3" w14:textId="5A3A00AF" w:rsidR="0013429A" w:rsidRDefault="0013429A" w:rsidP="0013429A">
            <w:pPr>
              <w:pStyle w:val="TableBody"/>
            </w:pPr>
            <w:r>
              <w:t>Updated the link in section 3.5.</w:t>
            </w:r>
          </w:p>
        </w:tc>
      </w:tr>
      <w:tr w:rsidR="0013429A" w:rsidRPr="00C4442A" w14:paraId="3AA40F99" w14:textId="77777777" w:rsidTr="006C3C00">
        <w:trPr>
          <w:trHeight w:val="789"/>
        </w:trPr>
        <w:tc>
          <w:tcPr>
            <w:tcW w:w="1945" w:type="dxa"/>
          </w:tcPr>
          <w:p w14:paraId="087F7845" w14:textId="475E82E1" w:rsidR="0013429A" w:rsidRPr="00C4442A" w:rsidRDefault="0013429A" w:rsidP="0013429A">
            <w:pPr>
              <w:pStyle w:val="TableBody"/>
            </w:pPr>
            <w:r>
              <w:t>3</w:t>
            </w:r>
          </w:p>
        </w:tc>
        <w:tc>
          <w:tcPr>
            <w:tcW w:w="2337" w:type="dxa"/>
          </w:tcPr>
          <w:p w14:paraId="1D35B6B3" w14:textId="64322F24" w:rsidR="0013429A" w:rsidRDefault="0013429A" w:rsidP="0013429A">
            <w:pPr>
              <w:pStyle w:val="TableBody"/>
            </w:pPr>
            <w:r>
              <w:t>26.10.2018</w:t>
            </w:r>
          </w:p>
        </w:tc>
        <w:tc>
          <w:tcPr>
            <w:tcW w:w="5103" w:type="dxa"/>
          </w:tcPr>
          <w:p w14:paraId="30AEBD61" w14:textId="09A857F9" w:rsidR="0013429A" w:rsidRPr="00C4442A" w:rsidRDefault="0013429A" w:rsidP="0013429A">
            <w:pPr>
              <w:pStyle w:val="TableBody"/>
            </w:pPr>
            <w:r>
              <w:t xml:space="preserve">In 4.6 </w:t>
            </w:r>
            <w:r w:rsidRPr="006C3C00">
              <w:t>Expanding the datastore for upgrade</w:t>
            </w:r>
            <w:r>
              <w:t>, added Step 2 and removed the note under Step 3.</w:t>
            </w:r>
          </w:p>
        </w:tc>
      </w:tr>
      <w:tr w:rsidR="0013429A" w:rsidRPr="00C4442A" w14:paraId="64245B5E" w14:textId="77777777" w:rsidTr="006C3C00">
        <w:tc>
          <w:tcPr>
            <w:tcW w:w="1945" w:type="dxa"/>
          </w:tcPr>
          <w:p w14:paraId="336358CA" w14:textId="2C1026B6" w:rsidR="0013429A" w:rsidRPr="00C4442A" w:rsidRDefault="0013429A" w:rsidP="0013429A">
            <w:pPr>
              <w:pStyle w:val="TableBody"/>
            </w:pPr>
            <w:r>
              <w:t>2</w:t>
            </w:r>
          </w:p>
        </w:tc>
        <w:tc>
          <w:tcPr>
            <w:tcW w:w="2337" w:type="dxa"/>
          </w:tcPr>
          <w:p w14:paraId="055202D8" w14:textId="02A9EEDC" w:rsidR="0013429A" w:rsidRDefault="0013429A" w:rsidP="0013429A">
            <w:pPr>
              <w:pStyle w:val="TableBody"/>
            </w:pPr>
            <w:r>
              <w:t>19.10.2018</w:t>
            </w:r>
          </w:p>
        </w:tc>
        <w:tc>
          <w:tcPr>
            <w:tcW w:w="5103" w:type="dxa"/>
          </w:tcPr>
          <w:p w14:paraId="3643DA8E" w14:textId="4C3D2020" w:rsidR="0013429A" w:rsidRPr="00C4442A" w:rsidRDefault="0013429A" w:rsidP="0013429A">
            <w:pPr>
              <w:pStyle w:val="TableBody"/>
            </w:pPr>
            <w:r>
              <w:t>Approval date added.</w:t>
            </w:r>
          </w:p>
        </w:tc>
      </w:tr>
      <w:tr w:rsidR="0013429A" w:rsidRPr="00C4442A" w14:paraId="6670EB69" w14:textId="77777777" w:rsidTr="006C3C00">
        <w:tc>
          <w:tcPr>
            <w:tcW w:w="1945" w:type="dxa"/>
          </w:tcPr>
          <w:p w14:paraId="3299B727" w14:textId="77777777" w:rsidR="0013429A" w:rsidRPr="00C4442A" w:rsidRDefault="0013429A" w:rsidP="0013429A">
            <w:pPr>
              <w:pStyle w:val="TableBody"/>
            </w:pPr>
            <w:r w:rsidRPr="00C4442A">
              <w:t>1</w:t>
            </w:r>
          </w:p>
        </w:tc>
        <w:tc>
          <w:tcPr>
            <w:tcW w:w="2337" w:type="dxa"/>
          </w:tcPr>
          <w:p w14:paraId="4E142BA8" w14:textId="13196771" w:rsidR="0013429A" w:rsidRPr="00C4442A" w:rsidRDefault="0013429A" w:rsidP="0013429A">
            <w:pPr>
              <w:pStyle w:val="TableBody"/>
            </w:pPr>
            <w:r>
              <w:t>25</w:t>
            </w:r>
            <w:r w:rsidRPr="00C4442A">
              <w:t>.0</w:t>
            </w:r>
            <w:r>
              <w:t>9</w:t>
            </w:r>
            <w:r w:rsidRPr="00C4442A">
              <w:t>.201</w:t>
            </w:r>
            <w:r>
              <w:t>8</w:t>
            </w:r>
          </w:p>
        </w:tc>
        <w:tc>
          <w:tcPr>
            <w:tcW w:w="5103" w:type="dxa"/>
          </w:tcPr>
          <w:p w14:paraId="76DBB9B9" w14:textId="13784440" w:rsidR="0013429A" w:rsidRPr="00C4442A" w:rsidRDefault="0013429A" w:rsidP="0013429A">
            <w:pPr>
              <w:pStyle w:val="TableBody"/>
            </w:pPr>
            <w:r w:rsidRPr="00C4442A">
              <w:t>First draft version for NetAct 18</w:t>
            </w:r>
            <w:r>
              <w:t>A</w:t>
            </w:r>
          </w:p>
        </w:tc>
      </w:tr>
    </w:tbl>
    <w:p w14:paraId="75EA84CE" w14:textId="77777777" w:rsidR="001F7C99" w:rsidRPr="00C4442A" w:rsidRDefault="001F7C99" w:rsidP="006B1ECD">
      <w:pPr>
        <w:sectPr w:rsidR="001F7C99" w:rsidRPr="00C4442A" w:rsidSect="003B56A7">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720" w:gutter="0"/>
          <w:cols w:space="720"/>
          <w:titlePg/>
          <w:docGrid w:linePitch="360"/>
        </w:sectPr>
      </w:pPr>
    </w:p>
    <w:p w14:paraId="40F5DBE1" w14:textId="77777777" w:rsidR="009E34A0" w:rsidRPr="00C4442A" w:rsidRDefault="001A0865" w:rsidP="000577B7">
      <w:pPr>
        <w:pStyle w:val="TOCSummaryTitle"/>
      </w:pPr>
      <w:r w:rsidRPr="00C4442A">
        <w:lastRenderedPageBreak/>
        <w:t>Table of c</w:t>
      </w:r>
      <w:r w:rsidR="00354D77" w:rsidRPr="00C4442A">
        <w:t>ontents</w:t>
      </w:r>
    </w:p>
    <w:p w14:paraId="1BB68496" w14:textId="5F2D7E44" w:rsidR="00E90982" w:rsidRDefault="00A31064">
      <w:pPr>
        <w:pStyle w:val="TOC1"/>
        <w:tabs>
          <w:tab w:val="left" w:pos="400"/>
          <w:tab w:val="right" w:leader="dot" w:pos="9017"/>
        </w:tabs>
        <w:rPr>
          <w:rFonts w:asciiTheme="minorHAnsi" w:eastAsiaTheme="minorEastAsia" w:hAnsiTheme="minorHAnsi" w:cstheme="minorBidi"/>
          <w:b w:val="0"/>
          <w:noProof/>
          <w:sz w:val="22"/>
        </w:rPr>
      </w:pPr>
      <w:r w:rsidRPr="00C4442A">
        <w:rPr>
          <w:rFonts w:eastAsia="Times New Roman"/>
          <w:color w:val="4D4D4D"/>
        </w:rPr>
        <w:fldChar w:fldCharType="begin"/>
      </w:r>
      <w:r w:rsidRPr="00C4442A">
        <w:rPr>
          <w:rFonts w:eastAsia="Times New Roman"/>
          <w:color w:val="4D4D4D"/>
        </w:rPr>
        <w:instrText xml:space="preserve"> TOC \o "1-3" \h \z \u </w:instrText>
      </w:r>
      <w:r w:rsidRPr="00C4442A">
        <w:rPr>
          <w:rFonts w:eastAsia="Times New Roman"/>
          <w:color w:val="4D4D4D"/>
        </w:rPr>
        <w:fldChar w:fldCharType="separate"/>
      </w:r>
      <w:hyperlink w:anchor="_Toc2189895" w:history="1">
        <w:r w:rsidR="00E90982" w:rsidRPr="00DC7968">
          <w:rPr>
            <w:rStyle w:val="Hyperlink"/>
            <w:noProof/>
          </w:rPr>
          <w:t>1</w:t>
        </w:r>
        <w:r w:rsidR="00E90982">
          <w:rPr>
            <w:rFonts w:asciiTheme="minorHAnsi" w:eastAsiaTheme="minorEastAsia" w:hAnsiTheme="minorHAnsi" w:cstheme="minorBidi"/>
            <w:b w:val="0"/>
            <w:noProof/>
            <w:sz w:val="22"/>
          </w:rPr>
          <w:tab/>
        </w:r>
        <w:r w:rsidR="00E90982" w:rsidRPr="00DC7968">
          <w:rPr>
            <w:rStyle w:val="Hyperlink"/>
            <w:noProof/>
          </w:rPr>
          <w:t>Introduction</w:t>
        </w:r>
        <w:r w:rsidR="00E90982">
          <w:rPr>
            <w:noProof/>
            <w:webHidden/>
          </w:rPr>
          <w:tab/>
        </w:r>
        <w:r w:rsidR="00E90982">
          <w:rPr>
            <w:noProof/>
            <w:webHidden/>
          </w:rPr>
          <w:fldChar w:fldCharType="begin"/>
        </w:r>
        <w:r w:rsidR="00E90982">
          <w:rPr>
            <w:noProof/>
            <w:webHidden/>
          </w:rPr>
          <w:instrText xml:space="preserve"> PAGEREF _Toc2189895 \h </w:instrText>
        </w:r>
        <w:r w:rsidR="00E90982">
          <w:rPr>
            <w:noProof/>
            <w:webHidden/>
          </w:rPr>
        </w:r>
        <w:r w:rsidR="00E90982">
          <w:rPr>
            <w:noProof/>
            <w:webHidden/>
          </w:rPr>
          <w:fldChar w:fldCharType="separate"/>
        </w:r>
        <w:r w:rsidR="00E90982">
          <w:rPr>
            <w:noProof/>
            <w:webHidden/>
          </w:rPr>
          <w:t>9</w:t>
        </w:r>
        <w:r w:rsidR="00E90982">
          <w:rPr>
            <w:noProof/>
            <w:webHidden/>
          </w:rPr>
          <w:fldChar w:fldCharType="end"/>
        </w:r>
      </w:hyperlink>
    </w:p>
    <w:p w14:paraId="44092F75" w14:textId="2FE8DC49"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896" w:history="1">
        <w:r w:rsidRPr="00DC7968">
          <w:rPr>
            <w:rStyle w:val="Hyperlink"/>
            <w:noProof/>
          </w:rPr>
          <w:t>1.1</w:t>
        </w:r>
        <w:r>
          <w:rPr>
            <w:rFonts w:asciiTheme="minorHAnsi" w:eastAsiaTheme="minorEastAsia" w:hAnsiTheme="minorHAnsi" w:cstheme="minorBidi"/>
            <w:noProof/>
            <w:sz w:val="22"/>
          </w:rPr>
          <w:tab/>
        </w:r>
        <w:r w:rsidRPr="00DC7968">
          <w:rPr>
            <w:rStyle w:val="Hyperlink"/>
            <w:noProof/>
          </w:rPr>
          <w:t>Purpose</w:t>
        </w:r>
        <w:r>
          <w:rPr>
            <w:noProof/>
            <w:webHidden/>
          </w:rPr>
          <w:tab/>
        </w:r>
        <w:r>
          <w:rPr>
            <w:noProof/>
            <w:webHidden/>
          </w:rPr>
          <w:fldChar w:fldCharType="begin"/>
        </w:r>
        <w:r>
          <w:rPr>
            <w:noProof/>
            <w:webHidden/>
          </w:rPr>
          <w:instrText xml:space="preserve"> PAGEREF _Toc2189896 \h </w:instrText>
        </w:r>
        <w:r>
          <w:rPr>
            <w:noProof/>
            <w:webHidden/>
          </w:rPr>
        </w:r>
        <w:r>
          <w:rPr>
            <w:noProof/>
            <w:webHidden/>
          </w:rPr>
          <w:fldChar w:fldCharType="separate"/>
        </w:r>
        <w:r>
          <w:rPr>
            <w:noProof/>
            <w:webHidden/>
          </w:rPr>
          <w:t>9</w:t>
        </w:r>
        <w:r>
          <w:rPr>
            <w:noProof/>
            <w:webHidden/>
          </w:rPr>
          <w:fldChar w:fldCharType="end"/>
        </w:r>
      </w:hyperlink>
    </w:p>
    <w:p w14:paraId="2F6E617D" w14:textId="00E453F9"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897" w:history="1">
        <w:r w:rsidRPr="00DC7968">
          <w:rPr>
            <w:rStyle w:val="Hyperlink"/>
            <w:noProof/>
          </w:rPr>
          <w:t>1.2</w:t>
        </w:r>
        <w:r>
          <w:rPr>
            <w:rFonts w:asciiTheme="minorHAnsi" w:eastAsiaTheme="minorEastAsia" w:hAnsiTheme="minorHAnsi" w:cstheme="minorBidi"/>
            <w:noProof/>
            <w:sz w:val="22"/>
          </w:rPr>
          <w:tab/>
        </w:r>
        <w:r w:rsidRPr="00DC7968">
          <w:rPr>
            <w:rStyle w:val="Hyperlink"/>
            <w:noProof/>
          </w:rPr>
          <w:t>Audience</w:t>
        </w:r>
        <w:r>
          <w:rPr>
            <w:noProof/>
            <w:webHidden/>
          </w:rPr>
          <w:tab/>
        </w:r>
        <w:r>
          <w:rPr>
            <w:noProof/>
            <w:webHidden/>
          </w:rPr>
          <w:fldChar w:fldCharType="begin"/>
        </w:r>
        <w:r>
          <w:rPr>
            <w:noProof/>
            <w:webHidden/>
          </w:rPr>
          <w:instrText xml:space="preserve"> PAGEREF _Toc2189897 \h </w:instrText>
        </w:r>
        <w:r>
          <w:rPr>
            <w:noProof/>
            <w:webHidden/>
          </w:rPr>
        </w:r>
        <w:r>
          <w:rPr>
            <w:noProof/>
            <w:webHidden/>
          </w:rPr>
          <w:fldChar w:fldCharType="separate"/>
        </w:r>
        <w:r>
          <w:rPr>
            <w:noProof/>
            <w:webHidden/>
          </w:rPr>
          <w:t>9</w:t>
        </w:r>
        <w:r>
          <w:rPr>
            <w:noProof/>
            <w:webHidden/>
          </w:rPr>
          <w:fldChar w:fldCharType="end"/>
        </w:r>
      </w:hyperlink>
    </w:p>
    <w:p w14:paraId="389EC4EA" w14:textId="3BD8328F"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898" w:history="1">
        <w:r w:rsidRPr="00DC7968">
          <w:rPr>
            <w:rStyle w:val="Hyperlink"/>
            <w:noProof/>
          </w:rPr>
          <w:t>1.3</w:t>
        </w:r>
        <w:r>
          <w:rPr>
            <w:rFonts w:asciiTheme="minorHAnsi" w:eastAsiaTheme="minorEastAsia" w:hAnsiTheme="minorHAnsi" w:cstheme="minorBidi"/>
            <w:noProof/>
            <w:sz w:val="22"/>
          </w:rPr>
          <w:tab/>
        </w:r>
        <w:r w:rsidRPr="00DC7968">
          <w:rPr>
            <w:rStyle w:val="Hyperlink"/>
            <w:noProof/>
          </w:rPr>
          <w:t>Updated information</w:t>
        </w:r>
        <w:r>
          <w:rPr>
            <w:noProof/>
            <w:webHidden/>
          </w:rPr>
          <w:tab/>
        </w:r>
        <w:r>
          <w:rPr>
            <w:noProof/>
            <w:webHidden/>
          </w:rPr>
          <w:fldChar w:fldCharType="begin"/>
        </w:r>
        <w:r>
          <w:rPr>
            <w:noProof/>
            <w:webHidden/>
          </w:rPr>
          <w:instrText xml:space="preserve"> PAGEREF _Toc2189898 \h </w:instrText>
        </w:r>
        <w:r>
          <w:rPr>
            <w:noProof/>
            <w:webHidden/>
          </w:rPr>
        </w:r>
        <w:r>
          <w:rPr>
            <w:noProof/>
            <w:webHidden/>
          </w:rPr>
          <w:fldChar w:fldCharType="separate"/>
        </w:r>
        <w:r>
          <w:rPr>
            <w:noProof/>
            <w:webHidden/>
          </w:rPr>
          <w:t>9</w:t>
        </w:r>
        <w:r>
          <w:rPr>
            <w:noProof/>
            <w:webHidden/>
          </w:rPr>
          <w:fldChar w:fldCharType="end"/>
        </w:r>
      </w:hyperlink>
    </w:p>
    <w:p w14:paraId="3DF509F1" w14:textId="2AA6FC84"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899" w:history="1">
        <w:r w:rsidRPr="00DC7968">
          <w:rPr>
            <w:rStyle w:val="Hyperlink"/>
            <w:noProof/>
          </w:rPr>
          <w:t>1.4</w:t>
        </w:r>
        <w:r>
          <w:rPr>
            <w:rFonts w:asciiTheme="minorHAnsi" w:eastAsiaTheme="minorEastAsia" w:hAnsiTheme="minorHAnsi" w:cstheme="minorBidi"/>
            <w:noProof/>
            <w:sz w:val="22"/>
          </w:rPr>
          <w:tab/>
        </w:r>
        <w:r w:rsidRPr="00DC7968">
          <w:rPr>
            <w:rStyle w:val="Hyperlink"/>
            <w:noProof/>
          </w:rPr>
          <w:t>Maintenance and Delivery contact information</w:t>
        </w:r>
        <w:r>
          <w:rPr>
            <w:noProof/>
            <w:webHidden/>
          </w:rPr>
          <w:tab/>
        </w:r>
        <w:r>
          <w:rPr>
            <w:noProof/>
            <w:webHidden/>
          </w:rPr>
          <w:fldChar w:fldCharType="begin"/>
        </w:r>
        <w:r>
          <w:rPr>
            <w:noProof/>
            <w:webHidden/>
          </w:rPr>
          <w:instrText xml:space="preserve"> PAGEREF _Toc2189899 \h </w:instrText>
        </w:r>
        <w:r>
          <w:rPr>
            <w:noProof/>
            <w:webHidden/>
          </w:rPr>
        </w:r>
        <w:r>
          <w:rPr>
            <w:noProof/>
            <w:webHidden/>
          </w:rPr>
          <w:fldChar w:fldCharType="separate"/>
        </w:r>
        <w:r>
          <w:rPr>
            <w:noProof/>
            <w:webHidden/>
          </w:rPr>
          <w:t>9</w:t>
        </w:r>
        <w:r>
          <w:rPr>
            <w:noProof/>
            <w:webHidden/>
          </w:rPr>
          <w:fldChar w:fldCharType="end"/>
        </w:r>
      </w:hyperlink>
    </w:p>
    <w:p w14:paraId="7C8B4095" w14:textId="6842BEA8" w:rsidR="00E90982" w:rsidRDefault="00E90982">
      <w:pPr>
        <w:pStyle w:val="TOC1"/>
        <w:tabs>
          <w:tab w:val="left" w:pos="400"/>
          <w:tab w:val="right" w:leader="dot" w:pos="9017"/>
        </w:tabs>
        <w:rPr>
          <w:rFonts w:asciiTheme="minorHAnsi" w:eastAsiaTheme="minorEastAsia" w:hAnsiTheme="minorHAnsi" w:cstheme="minorBidi"/>
          <w:b w:val="0"/>
          <w:noProof/>
          <w:sz w:val="22"/>
        </w:rPr>
      </w:pPr>
      <w:hyperlink w:anchor="_Toc2189900" w:history="1">
        <w:r w:rsidRPr="00DC7968">
          <w:rPr>
            <w:rStyle w:val="Hyperlink"/>
            <w:noProof/>
          </w:rPr>
          <w:t>2</w:t>
        </w:r>
        <w:r>
          <w:rPr>
            <w:rFonts w:asciiTheme="minorHAnsi" w:eastAsiaTheme="minorEastAsia" w:hAnsiTheme="minorHAnsi" w:cstheme="minorBidi"/>
            <w:b w:val="0"/>
            <w:noProof/>
            <w:sz w:val="22"/>
          </w:rPr>
          <w:tab/>
        </w:r>
        <w:r w:rsidRPr="00DC7968">
          <w:rPr>
            <w:rStyle w:val="Hyperlink"/>
            <w:noProof/>
          </w:rPr>
          <w:t>Overview</w:t>
        </w:r>
        <w:r>
          <w:rPr>
            <w:noProof/>
            <w:webHidden/>
          </w:rPr>
          <w:tab/>
        </w:r>
        <w:r>
          <w:rPr>
            <w:noProof/>
            <w:webHidden/>
          </w:rPr>
          <w:fldChar w:fldCharType="begin"/>
        </w:r>
        <w:r>
          <w:rPr>
            <w:noProof/>
            <w:webHidden/>
          </w:rPr>
          <w:instrText xml:space="preserve"> PAGEREF _Toc2189900 \h </w:instrText>
        </w:r>
        <w:r>
          <w:rPr>
            <w:noProof/>
            <w:webHidden/>
          </w:rPr>
        </w:r>
        <w:r>
          <w:rPr>
            <w:noProof/>
            <w:webHidden/>
          </w:rPr>
          <w:fldChar w:fldCharType="separate"/>
        </w:r>
        <w:r>
          <w:rPr>
            <w:noProof/>
            <w:webHidden/>
          </w:rPr>
          <w:t>10</w:t>
        </w:r>
        <w:r>
          <w:rPr>
            <w:noProof/>
            <w:webHidden/>
          </w:rPr>
          <w:fldChar w:fldCharType="end"/>
        </w:r>
      </w:hyperlink>
    </w:p>
    <w:p w14:paraId="053992C3" w14:textId="39137B48"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1" w:history="1">
        <w:r w:rsidRPr="00DC7968">
          <w:rPr>
            <w:rStyle w:val="Hyperlink"/>
            <w:noProof/>
          </w:rPr>
          <w:t>2.1</w:t>
        </w:r>
        <w:r>
          <w:rPr>
            <w:rFonts w:asciiTheme="minorHAnsi" w:eastAsiaTheme="minorEastAsia" w:hAnsiTheme="minorHAnsi" w:cstheme="minorBidi"/>
            <w:noProof/>
            <w:sz w:val="22"/>
          </w:rPr>
          <w:tab/>
        </w:r>
        <w:r w:rsidRPr="00DC7968">
          <w:rPr>
            <w:rStyle w:val="Hyperlink"/>
            <w:noProof/>
          </w:rPr>
          <w:t>NetAct Installation and upgrade workflows</w:t>
        </w:r>
        <w:r>
          <w:rPr>
            <w:noProof/>
            <w:webHidden/>
          </w:rPr>
          <w:tab/>
        </w:r>
        <w:r>
          <w:rPr>
            <w:noProof/>
            <w:webHidden/>
          </w:rPr>
          <w:fldChar w:fldCharType="begin"/>
        </w:r>
        <w:r>
          <w:rPr>
            <w:noProof/>
            <w:webHidden/>
          </w:rPr>
          <w:instrText xml:space="preserve"> PAGEREF _Toc2189901 \h </w:instrText>
        </w:r>
        <w:r>
          <w:rPr>
            <w:noProof/>
            <w:webHidden/>
          </w:rPr>
        </w:r>
        <w:r>
          <w:rPr>
            <w:noProof/>
            <w:webHidden/>
          </w:rPr>
          <w:fldChar w:fldCharType="separate"/>
        </w:r>
        <w:r>
          <w:rPr>
            <w:noProof/>
            <w:webHidden/>
          </w:rPr>
          <w:t>10</w:t>
        </w:r>
        <w:r>
          <w:rPr>
            <w:noProof/>
            <w:webHidden/>
          </w:rPr>
          <w:fldChar w:fldCharType="end"/>
        </w:r>
      </w:hyperlink>
    </w:p>
    <w:p w14:paraId="0CBFF56B" w14:textId="23256524"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2" w:history="1">
        <w:r w:rsidRPr="00DC7968">
          <w:rPr>
            <w:rStyle w:val="Hyperlink"/>
            <w:noProof/>
          </w:rPr>
          <w:t>2.2</w:t>
        </w:r>
        <w:r>
          <w:rPr>
            <w:rFonts w:asciiTheme="minorHAnsi" w:eastAsiaTheme="minorEastAsia" w:hAnsiTheme="minorHAnsi" w:cstheme="minorBidi"/>
            <w:noProof/>
            <w:sz w:val="22"/>
          </w:rPr>
          <w:tab/>
        </w:r>
        <w:r w:rsidRPr="00DC7968">
          <w:rPr>
            <w:rStyle w:val="Hyperlink"/>
            <w:noProof/>
          </w:rPr>
          <w:t>Supported deployment options</w:t>
        </w:r>
        <w:r>
          <w:rPr>
            <w:noProof/>
            <w:webHidden/>
          </w:rPr>
          <w:tab/>
        </w:r>
        <w:r>
          <w:rPr>
            <w:noProof/>
            <w:webHidden/>
          </w:rPr>
          <w:fldChar w:fldCharType="begin"/>
        </w:r>
        <w:r>
          <w:rPr>
            <w:noProof/>
            <w:webHidden/>
          </w:rPr>
          <w:instrText xml:space="preserve"> PAGEREF _Toc2189902 \h </w:instrText>
        </w:r>
        <w:r>
          <w:rPr>
            <w:noProof/>
            <w:webHidden/>
          </w:rPr>
        </w:r>
        <w:r>
          <w:rPr>
            <w:noProof/>
            <w:webHidden/>
          </w:rPr>
          <w:fldChar w:fldCharType="separate"/>
        </w:r>
        <w:r>
          <w:rPr>
            <w:noProof/>
            <w:webHidden/>
          </w:rPr>
          <w:t>10</w:t>
        </w:r>
        <w:r>
          <w:rPr>
            <w:noProof/>
            <w:webHidden/>
          </w:rPr>
          <w:fldChar w:fldCharType="end"/>
        </w:r>
      </w:hyperlink>
    </w:p>
    <w:p w14:paraId="3B36D4A6" w14:textId="2C474CC7"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3" w:history="1">
        <w:r w:rsidRPr="00DC7968">
          <w:rPr>
            <w:rStyle w:val="Hyperlink"/>
            <w:noProof/>
          </w:rPr>
          <w:t>2.3</w:t>
        </w:r>
        <w:r>
          <w:rPr>
            <w:rFonts w:asciiTheme="minorHAnsi" w:eastAsiaTheme="minorEastAsia" w:hAnsiTheme="minorHAnsi" w:cstheme="minorBidi"/>
            <w:noProof/>
            <w:sz w:val="22"/>
          </w:rPr>
          <w:tab/>
        </w:r>
        <w:r w:rsidRPr="00DC7968">
          <w:rPr>
            <w:rStyle w:val="Hyperlink"/>
            <w:noProof/>
          </w:rPr>
          <w:t>Node mappings</w:t>
        </w:r>
        <w:r>
          <w:rPr>
            <w:noProof/>
            <w:webHidden/>
          </w:rPr>
          <w:tab/>
        </w:r>
        <w:r>
          <w:rPr>
            <w:noProof/>
            <w:webHidden/>
          </w:rPr>
          <w:fldChar w:fldCharType="begin"/>
        </w:r>
        <w:r>
          <w:rPr>
            <w:noProof/>
            <w:webHidden/>
          </w:rPr>
          <w:instrText xml:space="preserve"> PAGEREF _Toc2189903 \h </w:instrText>
        </w:r>
        <w:r>
          <w:rPr>
            <w:noProof/>
            <w:webHidden/>
          </w:rPr>
        </w:r>
        <w:r>
          <w:rPr>
            <w:noProof/>
            <w:webHidden/>
          </w:rPr>
          <w:fldChar w:fldCharType="separate"/>
        </w:r>
        <w:r>
          <w:rPr>
            <w:noProof/>
            <w:webHidden/>
          </w:rPr>
          <w:t>11</w:t>
        </w:r>
        <w:r>
          <w:rPr>
            <w:noProof/>
            <w:webHidden/>
          </w:rPr>
          <w:fldChar w:fldCharType="end"/>
        </w:r>
      </w:hyperlink>
    </w:p>
    <w:p w14:paraId="4188C8C9" w14:textId="54606690" w:rsidR="00E90982" w:rsidRDefault="00E90982">
      <w:pPr>
        <w:pStyle w:val="TOC1"/>
        <w:tabs>
          <w:tab w:val="left" w:pos="400"/>
          <w:tab w:val="right" w:leader="dot" w:pos="9017"/>
        </w:tabs>
        <w:rPr>
          <w:rFonts w:asciiTheme="minorHAnsi" w:eastAsiaTheme="minorEastAsia" w:hAnsiTheme="minorHAnsi" w:cstheme="minorBidi"/>
          <w:b w:val="0"/>
          <w:noProof/>
          <w:sz w:val="22"/>
        </w:rPr>
      </w:pPr>
      <w:hyperlink w:anchor="_Toc2189904" w:history="1">
        <w:r w:rsidRPr="00DC7968">
          <w:rPr>
            <w:rStyle w:val="Hyperlink"/>
            <w:noProof/>
          </w:rPr>
          <w:t>3</w:t>
        </w:r>
        <w:r>
          <w:rPr>
            <w:rFonts w:asciiTheme="minorHAnsi" w:eastAsiaTheme="minorEastAsia" w:hAnsiTheme="minorHAnsi" w:cstheme="minorBidi"/>
            <w:b w:val="0"/>
            <w:noProof/>
            <w:sz w:val="22"/>
          </w:rPr>
          <w:tab/>
        </w:r>
        <w:r w:rsidRPr="00DC7968">
          <w:rPr>
            <w:rStyle w:val="Hyperlink"/>
            <w:noProof/>
          </w:rPr>
          <w:t>Common prerequisites</w:t>
        </w:r>
        <w:r>
          <w:rPr>
            <w:noProof/>
            <w:webHidden/>
          </w:rPr>
          <w:tab/>
        </w:r>
        <w:r>
          <w:rPr>
            <w:noProof/>
            <w:webHidden/>
          </w:rPr>
          <w:fldChar w:fldCharType="begin"/>
        </w:r>
        <w:r>
          <w:rPr>
            <w:noProof/>
            <w:webHidden/>
          </w:rPr>
          <w:instrText xml:space="preserve"> PAGEREF _Toc2189904 \h </w:instrText>
        </w:r>
        <w:r>
          <w:rPr>
            <w:noProof/>
            <w:webHidden/>
          </w:rPr>
        </w:r>
        <w:r>
          <w:rPr>
            <w:noProof/>
            <w:webHidden/>
          </w:rPr>
          <w:fldChar w:fldCharType="separate"/>
        </w:r>
        <w:r>
          <w:rPr>
            <w:noProof/>
            <w:webHidden/>
          </w:rPr>
          <w:t>13</w:t>
        </w:r>
        <w:r>
          <w:rPr>
            <w:noProof/>
            <w:webHidden/>
          </w:rPr>
          <w:fldChar w:fldCharType="end"/>
        </w:r>
      </w:hyperlink>
    </w:p>
    <w:p w14:paraId="378B90C0" w14:textId="3B1422B4"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5" w:history="1">
        <w:r w:rsidRPr="00DC7968">
          <w:rPr>
            <w:rStyle w:val="Hyperlink"/>
            <w:noProof/>
          </w:rPr>
          <w:t>3.1</w:t>
        </w:r>
        <w:r>
          <w:rPr>
            <w:rFonts w:asciiTheme="minorHAnsi" w:eastAsiaTheme="minorEastAsia" w:hAnsiTheme="minorHAnsi" w:cstheme="minorBidi"/>
            <w:noProof/>
            <w:sz w:val="22"/>
          </w:rPr>
          <w:tab/>
        </w:r>
        <w:r w:rsidRPr="00DC7968">
          <w:rPr>
            <w:rStyle w:val="Hyperlink"/>
            <w:noProof/>
          </w:rPr>
          <w:t>Contacts</w:t>
        </w:r>
        <w:r>
          <w:rPr>
            <w:noProof/>
            <w:webHidden/>
          </w:rPr>
          <w:tab/>
        </w:r>
        <w:r>
          <w:rPr>
            <w:noProof/>
            <w:webHidden/>
          </w:rPr>
          <w:fldChar w:fldCharType="begin"/>
        </w:r>
        <w:r>
          <w:rPr>
            <w:noProof/>
            <w:webHidden/>
          </w:rPr>
          <w:instrText xml:space="preserve"> PAGEREF _Toc2189905 \h </w:instrText>
        </w:r>
        <w:r>
          <w:rPr>
            <w:noProof/>
            <w:webHidden/>
          </w:rPr>
        </w:r>
        <w:r>
          <w:rPr>
            <w:noProof/>
            <w:webHidden/>
          </w:rPr>
          <w:fldChar w:fldCharType="separate"/>
        </w:r>
        <w:r>
          <w:rPr>
            <w:noProof/>
            <w:webHidden/>
          </w:rPr>
          <w:t>13</w:t>
        </w:r>
        <w:r>
          <w:rPr>
            <w:noProof/>
            <w:webHidden/>
          </w:rPr>
          <w:fldChar w:fldCharType="end"/>
        </w:r>
      </w:hyperlink>
    </w:p>
    <w:p w14:paraId="003CE567" w14:textId="10442D49"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6" w:history="1">
        <w:r w:rsidRPr="00DC7968">
          <w:rPr>
            <w:rStyle w:val="Hyperlink"/>
            <w:noProof/>
          </w:rPr>
          <w:t>3.2</w:t>
        </w:r>
        <w:r>
          <w:rPr>
            <w:rFonts w:asciiTheme="minorHAnsi" w:eastAsiaTheme="minorEastAsia" w:hAnsiTheme="minorHAnsi" w:cstheme="minorBidi"/>
            <w:noProof/>
            <w:sz w:val="22"/>
          </w:rPr>
          <w:tab/>
        </w:r>
        <w:r w:rsidRPr="00DC7968">
          <w:rPr>
            <w:rStyle w:val="Hyperlink"/>
            <w:noProof/>
          </w:rPr>
          <w:t>Access and passwords</w:t>
        </w:r>
        <w:r>
          <w:rPr>
            <w:noProof/>
            <w:webHidden/>
          </w:rPr>
          <w:tab/>
        </w:r>
        <w:r>
          <w:rPr>
            <w:noProof/>
            <w:webHidden/>
          </w:rPr>
          <w:fldChar w:fldCharType="begin"/>
        </w:r>
        <w:r>
          <w:rPr>
            <w:noProof/>
            <w:webHidden/>
          </w:rPr>
          <w:instrText xml:space="preserve"> PAGEREF _Toc2189906 \h </w:instrText>
        </w:r>
        <w:r>
          <w:rPr>
            <w:noProof/>
            <w:webHidden/>
          </w:rPr>
        </w:r>
        <w:r>
          <w:rPr>
            <w:noProof/>
            <w:webHidden/>
          </w:rPr>
          <w:fldChar w:fldCharType="separate"/>
        </w:r>
        <w:r>
          <w:rPr>
            <w:noProof/>
            <w:webHidden/>
          </w:rPr>
          <w:t>13</w:t>
        </w:r>
        <w:r>
          <w:rPr>
            <w:noProof/>
            <w:webHidden/>
          </w:rPr>
          <w:fldChar w:fldCharType="end"/>
        </w:r>
      </w:hyperlink>
    </w:p>
    <w:p w14:paraId="3B39571E" w14:textId="7D0C378C"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7" w:history="1">
        <w:r w:rsidRPr="00DC7968">
          <w:rPr>
            <w:rStyle w:val="Hyperlink"/>
            <w:noProof/>
          </w:rPr>
          <w:t>3.3</w:t>
        </w:r>
        <w:r>
          <w:rPr>
            <w:rFonts w:asciiTheme="minorHAnsi" w:eastAsiaTheme="minorEastAsia" w:hAnsiTheme="minorHAnsi" w:cstheme="minorBidi"/>
            <w:noProof/>
            <w:sz w:val="22"/>
          </w:rPr>
          <w:tab/>
        </w:r>
        <w:r w:rsidRPr="00DC7968">
          <w:rPr>
            <w:rStyle w:val="Hyperlink"/>
            <w:noProof/>
          </w:rPr>
          <w:t>System user password policy</w:t>
        </w:r>
        <w:r>
          <w:rPr>
            <w:noProof/>
            <w:webHidden/>
          </w:rPr>
          <w:tab/>
        </w:r>
        <w:r>
          <w:rPr>
            <w:noProof/>
            <w:webHidden/>
          </w:rPr>
          <w:fldChar w:fldCharType="begin"/>
        </w:r>
        <w:r>
          <w:rPr>
            <w:noProof/>
            <w:webHidden/>
          </w:rPr>
          <w:instrText xml:space="preserve"> PAGEREF _Toc2189907 \h </w:instrText>
        </w:r>
        <w:r>
          <w:rPr>
            <w:noProof/>
            <w:webHidden/>
          </w:rPr>
        </w:r>
        <w:r>
          <w:rPr>
            <w:noProof/>
            <w:webHidden/>
          </w:rPr>
          <w:fldChar w:fldCharType="separate"/>
        </w:r>
        <w:r>
          <w:rPr>
            <w:noProof/>
            <w:webHidden/>
          </w:rPr>
          <w:t>13</w:t>
        </w:r>
        <w:r>
          <w:rPr>
            <w:noProof/>
            <w:webHidden/>
          </w:rPr>
          <w:fldChar w:fldCharType="end"/>
        </w:r>
      </w:hyperlink>
    </w:p>
    <w:p w14:paraId="21CFE44E" w14:textId="27BB94FB"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8" w:history="1">
        <w:r w:rsidRPr="00DC7968">
          <w:rPr>
            <w:rStyle w:val="Hyperlink"/>
            <w:noProof/>
          </w:rPr>
          <w:t>3.4</w:t>
        </w:r>
        <w:r>
          <w:rPr>
            <w:rFonts w:asciiTheme="minorHAnsi" w:eastAsiaTheme="minorEastAsia" w:hAnsiTheme="minorHAnsi" w:cstheme="minorBidi"/>
            <w:noProof/>
            <w:sz w:val="22"/>
          </w:rPr>
          <w:tab/>
        </w:r>
        <w:r w:rsidRPr="00DC7968">
          <w:rPr>
            <w:rStyle w:val="Hyperlink"/>
            <w:noProof/>
          </w:rPr>
          <w:t>Customer involvement</w:t>
        </w:r>
        <w:r>
          <w:rPr>
            <w:noProof/>
            <w:webHidden/>
          </w:rPr>
          <w:tab/>
        </w:r>
        <w:r>
          <w:rPr>
            <w:noProof/>
            <w:webHidden/>
          </w:rPr>
          <w:fldChar w:fldCharType="begin"/>
        </w:r>
        <w:r>
          <w:rPr>
            <w:noProof/>
            <w:webHidden/>
          </w:rPr>
          <w:instrText xml:space="preserve"> PAGEREF _Toc2189908 \h </w:instrText>
        </w:r>
        <w:r>
          <w:rPr>
            <w:noProof/>
            <w:webHidden/>
          </w:rPr>
        </w:r>
        <w:r>
          <w:rPr>
            <w:noProof/>
            <w:webHidden/>
          </w:rPr>
          <w:fldChar w:fldCharType="separate"/>
        </w:r>
        <w:r>
          <w:rPr>
            <w:noProof/>
            <w:webHidden/>
          </w:rPr>
          <w:t>14</w:t>
        </w:r>
        <w:r>
          <w:rPr>
            <w:noProof/>
            <w:webHidden/>
          </w:rPr>
          <w:fldChar w:fldCharType="end"/>
        </w:r>
      </w:hyperlink>
    </w:p>
    <w:p w14:paraId="3F76545C" w14:textId="070D0107"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09" w:history="1">
        <w:r w:rsidRPr="00DC7968">
          <w:rPr>
            <w:rStyle w:val="Hyperlink"/>
            <w:noProof/>
          </w:rPr>
          <w:t>3.5</w:t>
        </w:r>
        <w:r>
          <w:rPr>
            <w:rFonts w:asciiTheme="minorHAnsi" w:eastAsiaTheme="minorEastAsia" w:hAnsiTheme="minorHAnsi" w:cstheme="minorBidi"/>
            <w:noProof/>
            <w:sz w:val="22"/>
          </w:rPr>
          <w:tab/>
        </w:r>
        <w:r w:rsidRPr="00DC7968">
          <w:rPr>
            <w:rStyle w:val="Hyperlink"/>
            <w:noProof/>
          </w:rPr>
          <w:t>Ordering hardware</w:t>
        </w:r>
        <w:r>
          <w:rPr>
            <w:noProof/>
            <w:webHidden/>
          </w:rPr>
          <w:tab/>
        </w:r>
        <w:r>
          <w:rPr>
            <w:noProof/>
            <w:webHidden/>
          </w:rPr>
          <w:fldChar w:fldCharType="begin"/>
        </w:r>
        <w:r>
          <w:rPr>
            <w:noProof/>
            <w:webHidden/>
          </w:rPr>
          <w:instrText xml:space="preserve"> PAGEREF _Toc2189909 \h </w:instrText>
        </w:r>
        <w:r>
          <w:rPr>
            <w:noProof/>
            <w:webHidden/>
          </w:rPr>
        </w:r>
        <w:r>
          <w:rPr>
            <w:noProof/>
            <w:webHidden/>
          </w:rPr>
          <w:fldChar w:fldCharType="separate"/>
        </w:r>
        <w:r>
          <w:rPr>
            <w:noProof/>
            <w:webHidden/>
          </w:rPr>
          <w:t>14</w:t>
        </w:r>
        <w:r>
          <w:rPr>
            <w:noProof/>
            <w:webHidden/>
          </w:rPr>
          <w:fldChar w:fldCharType="end"/>
        </w:r>
      </w:hyperlink>
    </w:p>
    <w:p w14:paraId="398F26F6" w14:textId="0BE94C50"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10" w:history="1">
        <w:r w:rsidRPr="00DC7968">
          <w:rPr>
            <w:rStyle w:val="Hyperlink"/>
            <w:noProof/>
          </w:rPr>
          <w:t>3.6</w:t>
        </w:r>
        <w:r>
          <w:rPr>
            <w:rFonts w:asciiTheme="minorHAnsi" w:eastAsiaTheme="minorEastAsia" w:hAnsiTheme="minorHAnsi" w:cstheme="minorBidi"/>
            <w:noProof/>
            <w:sz w:val="22"/>
          </w:rPr>
          <w:tab/>
        </w:r>
        <w:r w:rsidRPr="00DC7968">
          <w:rPr>
            <w:rStyle w:val="Hyperlink"/>
            <w:noProof/>
          </w:rPr>
          <w:t>Firmware</w:t>
        </w:r>
        <w:r>
          <w:rPr>
            <w:noProof/>
            <w:webHidden/>
          </w:rPr>
          <w:tab/>
        </w:r>
        <w:r>
          <w:rPr>
            <w:noProof/>
            <w:webHidden/>
          </w:rPr>
          <w:fldChar w:fldCharType="begin"/>
        </w:r>
        <w:r>
          <w:rPr>
            <w:noProof/>
            <w:webHidden/>
          </w:rPr>
          <w:instrText xml:space="preserve"> PAGEREF _Toc2189910 \h </w:instrText>
        </w:r>
        <w:r>
          <w:rPr>
            <w:noProof/>
            <w:webHidden/>
          </w:rPr>
        </w:r>
        <w:r>
          <w:rPr>
            <w:noProof/>
            <w:webHidden/>
          </w:rPr>
          <w:fldChar w:fldCharType="separate"/>
        </w:r>
        <w:r>
          <w:rPr>
            <w:noProof/>
            <w:webHidden/>
          </w:rPr>
          <w:t>15</w:t>
        </w:r>
        <w:r>
          <w:rPr>
            <w:noProof/>
            <w:webHidden/>
          </w:rPr>
          <w:fldChar w:fldCharType="end"/>
        </w:r>
      </w:hyperlink>
    </w:p>
    <w:p w14:paraId="43D68787" w14:textId="2E5C19CB"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11" w:history="1">
        <w:r w:rsidRPr="00DC7968">
          <w:rPr>
            <w:rStyle w:val="Hyperlink"/>
            <w:noProof/>
          </w:rPr>
          <w:t>3.7</w:t>
        </w:r>
        <w:r>
          <w:rPr>
            <w:rFonts w:asciiTheme="minorHAnsi" w:eastAsiaTheme="minorEastAsia" w:hAnsiTheme="minorHAnsi" w:cstheme="minorBidi"/>
            <w:noProof/>
            <w:sz w:val="22"/>
          </w:rPr>
          <w:tab/>
        </w:r>
        <w:r w:rsidRPr="00DC7968">
          <w:rPr>
            <w:rStyle w:val="Hyperlink"/>
            <w:noProof/>
          </w:rPr>
          <w:t>HPE 3PAR StoreServ Storage and VMware ESXi Best Practices</w:t>
        </w:r>
        <w:r>
          <w:rPr>
            <w:noProof/>
            <w:webHidden/>
          </w:rPr>
          <w:tab/>
        </w:r>
        <w:r>
          <w:rPr>
            <w:noProof/>
            <w:webHidden/>
          </w:rPr>
          <w:fldChar w:fldCharType="begin"/>
        </w:r>
        <w:r>
          <w:rPr>
            <w:noProof/>
            <w:webHidden/>
          </w:rPr>
          <w:instrText xml:space="preserve"> PAGEREF _Toc2189911 \h </w:instrText>
        </w:r>
        <w:r>
          <w:rPr>
            <w:noProof/>
            <w:webHidden/>
          </w:rPr>
        </w:r>
        <w:r>
          <w:rPr>
            <w:noProof/>
            <w:webHidden/>
          </w:rPr>
          <w:fldChar w:fldCharType="separate"/>
        </w:r>
        <w:r>
          <w:rPr>
            <w:noProof/>
            <w:webHidden/>
          </w:rPr>
          <w:t>15</w:t>
        </w:r>
        <w:r>
          <w:rPr>
            <w:noProof/>
            <w:webHidden/>
          </w:rPr>
          <w:fldChar w:fldCharType="end"/>
        </w:r>
      </w:hyperlink>
    </w:p>
    <w:p w14:paraId="181A2FEB" w14:textId="5867F62E"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12" w:history="1">
        <w:r w:rsidRPr="00DC7968">
          <w:rPr>
            <w:rStyle w:val="Hyperlink"/>
            <w:noProof/>
          </w:rPr>
          <w:t>3.7.1</w:t>
        </w:r>
        <w:r>
          <w:rPr>
            <w:rFonts w:asciiTheme="minorHAnsi" w:eastAsiaTheme="minorEastAsia" w:hAnsiTheme="minorHAnsi" w:cstheme="minorBidi"/>
            <w:noProof/>
            <w:sz w:val="22"/>
          </w:rPr>
          <w:tab/>
        </w:r>
        <w:r w:rsidRPr="00DC7968">
          <w:rPr>
            <w:rStyle w:val="Hyperlink"/>
            <w:noProof/>
          </w:rPr>
          <w:t>3PAR storage specific settings changes in the ESXi hosts during scratch installation</w:t>
        </w:r>
        <w:r>
          <w:rPr>
            <w:noProof/>
            <w:webHidden/>
          </w:rPr>
          <w:tab/>
        </w:r>
        <w:r>
          <w:rPr>
            <w:noProof/>
            <w:webHidden/>
          </w:rPr>
          <w:fldChar w:fldCharType="begin"/>
        </w:r>
        <w:r>
          <w:rPr>
            <w:noProof/>
            <w:webHidden/>
          </w:rPr>
          <w:instrText xml:space="preserve"> PAGEREF _Toc2189912 \h </w:instrText>
        </w:r>
        <w:r>
          <w:rPr>
            <w:noProof/>
            <w:webHidden/>
          </w:rPr>
        </w:r>
        <w:r>
          <w:rPr>
            <w:noProof/>
            <w:webHidden/>
          </w:rPr>
          <w:fldChar w:fldCharType="separate"/>
        </w:r>
        <w:r>
          <w:rPr>
            <w:noProof/>
            <w:webHidden/>
          </w:rPr>
          <w:t>15</w:t>
        </w:r>
        <w:r>
          <w:rPr>
            <w:noProof/>
            <w:webHidden/>
          </w:rPr>
          <w:fldChar w:fldCharType="end"/>
        </w:r>
      </w:hyperlink>
    </w:p>
    <w:p w14:paraId="3FAD1719" w14:textId="153F04CC"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13" w:history="1">
        <w:r w:rsidRPr="00DC7968">
          <w:rPr>
            <w:rStyle w:val="Hyperlink"/>
            <w:rFonts w:eastAsia="Cambria"/>
            <w:noProof/>
          </w:rPr>
          <w:t>3.7.2</w:t>
        </w:r>
        <w:r>
          <w:rPr>
            <w:rFonts w:asciiTheme="minorHAnsi" w:eastAsiaTheme="minorEastAsia" w:hAnsiTheme="minorHAnsi" w:cstheme="minorBidi"/>
            <w:noProof/>
            <w:sz w:val="22"/>
          </w:rPr>
          <w:tab/>
        </w:r>
        <w:r w:rsidRPr="00DC7968">
          <w:rPr>
            <w:rStyle w:val="Hyperlink"/>
            <w:rFonts w:eastAsia="Cambria"/>
            <w:noProof/>
          </w:rPr>
          <w:t>3PAR storage specific settings changes in the VMware ESXi hosts before upgrade</w:t>
        </w:r>
        <w:r>
          <w:rPr>
            <w:noProof/>
            <w:webHidden/>
          </w:rPr>
          <w:tab/>
        </w:r>
        <w:r>
          <w:rPr>
            <w:noProof/>
            <w:webHidden/>
          </w:rPr>
          <w:fldChar w:fldCharType="begin"/>
        </w:r>
        <w:r>
          <w:rPr>
            <w:noProof/>
            <w:webHidden/>
          </w:rPr>
          <w:instrText xml:space="preserve"> PAGEREF _Toc2189913 \h </w:instrText>
        </w:r>
        <w:r>
          <w:rPr>
            <w:noProof/>
            <w:webHidden/>
          </w:rPr>
        </w:r>
        <w:r>
          <w:rPr>
            <w:noProof/>
            <w:webHidden/>
          </w:rPr>
          <w:fldChar w:fldCharType="separate"/>
        </w:r>
        <w:r>
          <w:rPr>
            <w:noProof/>
            <w:webHidden/>
          </w:rPr>
          <w:t>15</w:t>
        </w:r>
        <w:r>
          <w:rPr>
            <w:noProof/>
            <w:webHidden/>
          </w:rPr>
          <w:fldChar w:fldCharType="end"/>
        </w:r>
      </w:hyperlink>
    </w:p>
    <w:p w14:paraId="6E5BF3EB" w14:textId="30575D43"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14" w:history="1">
        <w:r w:rsidRPr="00DC7968">
          <w:rPr>
            <w:rStyle w:val="Hyperlink"/>
            <w:noProof/>
          </w:rPr>
          <w:t>3.8</w:t>
        </w:r>
        <w:r>
          <w:rPr>
            <w:rFonts w:asciiTheme="minorHAnsi" w:eastAsiaTheme="minorEastAsia" w:hAnsiTheme="minorHAnsi" w:cstheme="minorBidi"/>
            <w:noProof/>
            <w:sz w:val="22"/>
          </w:rPr>
          <w:tab/>
        </w:r>
        <w:r w:rsidRPr="00DC7968">
          <w:rPr>
            <w:rStyle w:val="Hyperlink"/>
            <w:noProof/>
          </w:rPr>
          <w:t>Product software</w:t>
        </w:r>
        <w:r>
          <w:rPr>
            <w:noProof/>
            <w:webHidden/>
          </w:rPr>
          <w:tab/>
        </w:r>
        <w:r>
          <w:rPr>
            <w:noProof/>
            <w:webHidden/>
          </w:rPr>
          <w:fldChar w:fldCharType="begin"/>
        </w:r>
        <w:r>
          <w:rPr>
            <w:noProof/>
            <w:webHidden/>
          </w:rPr>
          <w:instrText xml:space="preserve"> PAGEREF _Toc2189914 \h </w:instrText>
        </w:r>
        <w:r>
          <w:rPr>
            <w:noProof/>
            <w:webHidden/>
          </w:rPr>
        </w:r>
        <w:r>
          <w:rPr>
            <w:noProof/>
            <w:webHidden/>
          </w:rPr>
          <w:fldChar w:fldCharType="separate"/>
        </w:r>
        <w:r>
          <w:rPr>
            <w:noProof/>
            <w:webHidden/>
          </w:rPr>
          <w:t>17</w:t>
        </w:r>
        <w:r>
          <w:rPr>
            <w:noProof/>
            <w:webHidden/>
          </w:rPr>
          <w:fldChar w:fldCharType="end"/>
        </w:r>
      </w:hyperlink>
    </w:p>
    <w:p w14:paraId="58A97668" w14:textId="4ED98047"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15" w:history="1">
        <w:r w:rsidRPr="00DC7968">
          <w:rPr>
            <w:rStyle w:val="Hyperlink"/>
            <w:noProof/>
          </w:rPr>
          <w:t>3.9</w:t>
        </w:r>
        <w:r>
          <w:rPr>
            <w:rFonts w:asciiTheme="minorHAnsi" w:eastAsiaTheme="minorEastAsia" w:hAnsiTheme="minorHAnsi" w:cstheme="minorBidi"/>
            <w:noProof/>
            <w:sz w:val="22"/>
          </w:rPr>
          <w:tab/>
        </w:r>
        <w:r w:rsidRPr="00DC7968">
          <w:rPr>
            <w:rStyle w:val="Hyperlink"/>
            <w:noProof/>
          </w:rPr>
          <w:t>DCN solution</w:t>
        </w:r>
        <w:r>
          <w:rPr>
            <w:noProof/>
            <w:webHidden/>
          </w:rPr>
          <w:tab/>
        </w:r>
        <w:r>
          <w:rPr>
            <w:noProof/>
            <w:webHidden/>
          </w:rPr>
          <w:fldChar w:fldCharType="begin"/>
        </w:r>
        <w:r>
          <w:rPr>
            <w:noProof/>
            <w:webHidden/>
          </w:rPr>
          <w:instrText xml:space="preserve"> PAGEREF _Toc2189915 \h </w:instrText>
        </w:r>
        <w:r>
          <w:rPr>
            <w:noProof/>
            <w:webHidden/>
          </w:rPr>
        </w:r>
        <w:r>
          <w:rPr>
            <w:noProof/>
            <w:webHidden/>
          </w:rPr>
          <w:fldChar w:fldCharType="separate"/>
        </w:r>
        <w:r>
          <w:rPr>
            <w:noProof/>
            <w:webHidden/>
          </w:rPr>
          <w:t>17</w:t>
        </w:r>
        <w:r>
          <w:rPr>
            <w:noProof/>
            <w:webHidden/>
          </w:rPr>
          <w:fldChar w:fldCharType="end"/>
        </w:r>
      </w:hyperlink>
    </w:p>
    <w:p w14:paraId="78304D51" w14:textId="35E43603"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16" w:history="1">
        <w:r w:rsidRPr="00DC7968">
          <w:rPr>
            <w:rStyle w:val="Hyperlink"/>
            <w:noProof/>
          </w:rPr>
          <w:t>3.10</w:t>
        </w:r>
        <w:r>
          <w:rPr>
            <w:rFonts w:asciiTheme="minorHAnsi" w:eastAsiaTheme="minorEastAsia" w:hAnsiTheme="minorHAnsi" w:cstheme="minorBidi"/>
            <w:noProof/>
            <w:sz w:val="22"/>
          </w:rPr>
          <w:tab/>
        </w:r>
        <w:r w:rsidRPr="00DC7968">
          <w:rPr>
            <w:rStyle w:val="Hyperlink"/>
            <w:noProof/>
          </w:rPr>
          <w:t>NTP</w:t>
        </w:r>
        <w:r>
          <w:rPr>
            <w:noProof/>
            <w:webHidden/>
          </w:rPr>
          <w:tab/>
        </w:r>
        <w:r>
          <w:rPr>
            <w:noProof/>
            <w:webHidden/>
          </w:rPr>
          <w:fldChar w:fldCharType="begin"/>
        </w:r>
        <w:r>
          <w:rPr>
            <w:noProof/>
            <w:webHidden/>
          </w:rPr>
          <w:instrText xml:space="preserve"> PAGEREF _Toc2189916 \h </w:instrText>
        </w:r>
        <w:r>
          <w:rPr>
            <w:noProof/>
            <w:webHidden/>
          </w:rPr>
        </w:r>
        <w:r>
          <w:rPr>
            <w:noProof/>
            <w:webHidden/>
          </w:rPr>
          <w:fldChar w:fldCharType="separate"/>
        </w:r>
        <w:r>
          <w:rPr>
            <w:noProof/>
            <w:webHidden/>
          </w:rPr>
          <w:t>17</w:t>
        </w:r>
        <w:r>
          <w:rPr>
            <w:noProof/>
            <w:webHidden/>
          </w:rPr>
          <w:fldChar w:fldCharType="end"/>
        </w:r>
      </w:hyperlink>
    </w:p>
    <w:p w14:paraId="70131EF3" w14:textId="197F1D1B"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17" w:history="1">
        <w:r w:rsidRPr="00DC7968">
          <w:rPr>
            <w:rStyle w:val="Hyperlink"/>
            <w:noProof/>
          </w:rPr>
          <w:t>3.11</w:t>
        </w:r>
        <w:r>
          <w:rPr>
            <w:rFonts w:asciiTheme="minorHAnsi" w:eastAsiaTheme="minorEastAsia" w:hAnsiTheme="minorHAnsi" w:cstheme="minorBidi"/>
            <w:noProof/>
            <w:sz w:val="22"/>
          </w:rPr>
          <w:tab/>
        </w:r>
        <w:r w:rsidRPr="00DC7968">
          <w:rPr>
            <w:rStyle w:val="Hyperlink"/>
            <w:noProof/>
          </w:rPr>
          <w:t>SMTP</w:t>
        </w:r>
        <w:r>
          <w:rPr>
            <w:noProof/>
            <w:webHidden/>
          </w:rPr>
          <w:tab/>
        </w:r>
        <w:r>
          <w:rPr>
            <w:noProof/>
            <w:webHidden/>
          </w:rPr>
          <w:fldChar w:fldCharType="begin"/>
        </w:r>
        <w:r>
          <w:rPr>
            <w:noProof/>
            <w:webHidden/>
          </w:rPr>
          <w:instrText xml:space="preserve"> PAGEREF _Toc2189917 \h </w:instrText>
        </w:r>
        <w:r>
          <w:rPr>
            <w:noProof/>
            <w:webHidden/>
          </w:rPr>
        </w:r>
        <w:r>
          <w:rPr>
            <w:noProof/>
            <w:webHidden/>
          </w:rPr>
          <w:fldChar w:fldCharType="separate"/>
        </w:r>
        <w:r>
          <w:rPr>
            <w:noProof/>
            <w:webHidden/>
          </w:rPr>
          <w:t>17</w:t>
        </w:r>
        <w:r>
          <w:rPr>
            <w:noProof/>
            <w:webHidden/>
          </w:rPr>
          <w:fldChar w:fldCharType="end"/>
        </w:r>
      </w:hyperlink>
    </w:p>
    <w:p w14:paraId="28973A4D" w14:textId="53A26607"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18" w:history="1">
        <w:r w:rsidRPr="00DC7968">
          <w:rPr>
            <w:rStyle w:val="Hyperlink"/>
            <w:noProof/>
          </w:rPr>
          <w:t>3.12</w:t>
        </w:r>
        <w:r>
          <w:rPr>
            <w:rFonts w:asciiTheme="minorHAnsi" w:eastAsiaTheme="minorEastAsia" w:hAnsiTheme="minorHAnsi" w:cstheme="minorBidi"/>
            <w:noProof/>
            <w:sz w:val="22"/>
          </w:rPr>
          <w:tab/>
        </w:r>
        <w:r w:rsidRPr="00DC7968">
          <w:rPr>
            <w:rStyle w:val="Hyperlink"/>
            <w:noProof/>
          </w:rPr>
          <w:t>DNS</w:t>
        </w:r>
        <w:r>
          <w:rPr>
            <w:noProof/>
            <w:webHidden/>
          </w:rPr>
          <w:tab/>
        </w:r>
        <w:r>
          <w:rPr>
            <w:noProof/>
            <w:webHidden/>
          </w:rPr>
          <w:fldChar w:fldCharType="begin"/>
        </w:r>
        <w:r>
          <w:rPr>
            <w:noProof/>
            <w:webHidden/>
          </w:rPr>
          <w:instrText xml:space="preserve"> PAGEREF _Toc2189918 \h </w:instrText>
        </w:r>
        <w:r>
          <w:rPr>
            <w:noProof/>
            <w:webHidden/>
          </w:rPr>
        </w:r>
        <w:r>
          <w:rPr>
            <w:noProof/>
            <w:webHidden/>
          </w:rPr>
          <w:fldChar w:fldCharType="separate"/>
        </w:r>
        <w:r>
          <w:rPr>
            <w:noProof/>
            <w:webHidden/>
          </w:rPr>
          <w:t>18</w:t>
        </w:r>
        <w:r>
          <w:rPr>
            <w:noProof/>
            <w:webHidden/>
          </w:rPr>
          <w:fldChar w:fldCharType="end"/>
        </w:r>
      </w:hyperlink>
    </w:p>
    <w:p w14:paraId="4CA476B6" w14:textId="57389DB0"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19" w:history="1">
        <w:r w:rsidRPr="00DC7968">
          <w:rPr>
            <w:rStyle w:val="Hyperlink"/>
            <w:noProof/>
          </w:rPr>
          <w:t>3.13</w:t>
        </w:r>
        <w:r>
          <w:rPr>
            <w:rFonts w:asciiTheme="minorHAnsi" w:eastAsiaTheme="minorEastAsia" w:hAnsiTheme="minorHAnsi" w:cstheme="minorBidi"/>
            <w:noProof/>
            <w:sz w:val="22"/>
          </w:rPr>
          <w:tab/>
        </w:r>
        <w:r w:rsidRPr="00DC7968">
          <w:rPr>
            <w:rStyle w:val="Hyperlink"/>
            <w:noProof/>
          </w:rPr>
          <w:t>Naming rules</w:t>
        </w:r>
        <w:r>
          <w:rPr>
            <w:noProof/>
            <w:webHidden/>
          </w:rPr>
          <w:tab/>
        </w:r>
        <w:r>
          <w:rPr>
            <w:noProof/>
            <w:webHidden/>
          </w:rPr>
          <w:fldChar w:fldCharType="begin"/>
        </w:r>
        <w:r>
          <w:rPr>
            <w:noProof/>
            <w:webHidden/>
          </w:rPr>
          <w:instrText xml:space="preserve"> PAGEREF _Toc2189919 \h </w:instrText>
        </w:r>
        <w:r>
          <w:rPr>
            <w:noProof/>
            <w:webHidden/>
          </w:rPr>
        </w:r>
        <w:r>
          <w:rPr>
            <w:noProof/>
            <w:webHidden/>
          </w:rPr>
          <w:fldChar w:fldCharType="separate"/>
        </w:r>
        <w:r>
          <w:rPr>
            <w:noProof/>
            <w:webHidden/>
          </w:rPr>
          <w:t>18</w:t>
        </w:r>
        <w:r>
          <w:rPr>
            <w:noProof/>
            <w:webHidden/>
          </w:rPr>
          <w:fldChar w:fldCharType="end"/>
        </w:r>
      </w:hyperlink>
    </w:p>
    <w:p w14:paraId="5C6AFCAE" w14:textId="0CB2558E"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20" w:history="1">
        <w:r w:rsidRPr="00DC7968">
          <w:rPr>
            <w:rStyle w:val="Hyperlink"/>
            <w:noProof/>
          </w:rPr>
          <w:t>3.14</w:t>
        </w:r>
        <w:r>
          <w:rPr>
            <w:rFonts w:asciiTheme="minorHAnsi" w:eastAsiaTheme="minorEastAsia" w:hAnsiTheme="minorHAnsi" w:cstheme="minorBidi"/>
            <w:noProof/>
            <w:sz w:val="22"/>
          </w:rPr>
          <w:tab/>
        </w:r>
        <w:r w:rsidRPr="00DC7968">
          <w:rPr>
            <w:rStyle w:val="Hyperlink"/>
            <w:noProof/>
          </w:rPr>
          <w:t>IP addresses</w:t>
        </w:r>
        <w:r>
          <w:rPr>
            <w:noProof/>
            <w:webHidden/>
          </w:rPr>
          <w:tab/>
        </w:r>
        <w:r>
          <w:rPr>
            <w:noProof/>
            <w:webHidden/>
          </w:rPr>
          <w:fldChar w:fldCharType="begin"/>
        </w:r>
        <w:r>
          <w:rPr>
            <w:noProof/>
            <w:webHidden/>
          </w:rPr>
          <w:instrText xml:space="preserve"> PAGEREF _Toc2189920 \h </w:instrText>
        </w:r>
        <w:r>
          <w:rPr>
            <w:noProof/>
            <w:webHidden/>
          </w:rPr>
        </w:r>
        <w:r>
          <w:rPr>
            <w:noProof/>
            <w:webHidden/>
          </w:rPr>
          <w:fldChar w:fldCharType="separate"/>
        </w:r>
        <w:r>
          <w:rPr>
            <w:noProof/>
            <w:webHidden/>
          </w:rPr>
          <w:t>18</w:t>
        </w:r>
        <w:r>
          <w:rPr>
            <w:noProof/>
            <w:webHidden/>
          </w:rPr>
          <w:fldChar w:fldCharType="end"/>
        </w:r>
      </w:hyperlink>
    </w:p>
    <w:p w14:paraId="0F6C93E1" w14:textId="0D205353"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21" w:history="1">
        <w:r w:rsidRPr="00DC7968">
          <w:rPr>
            <w:rStyle w:val="Hyperlink"/>
            <w:noProof/>
          </w:rPr>
          <w:t>3.14.1</w:t>
        </w:r>
        <w:r>
          <w:rPr>
            <w:rFonts w:asciiTheme="minorHAnsi" w:eastAsiaTheme="minorEastAsia" w:hAnsiTheme="minorHAnsi" w:cstheme="minorBidi"/>
            <w:noProof/>
            <w:sz w:val="22"/>
          </w:rPr>
          <w:tab/>
        </w:r>
        <w:r w:rsidRPr="00DC7968">
          <w:rPr>
            <w:rStyle w:val="Hyperlink"/>
            <w:noProof/>
          </w:rPr>
          <w:t>IP address requirement for dual-stack installation and upgrade</w:t>
        </w:r>
        <w:r>
          <w:rPr>
            <w:noProof/>
            <w:webHidden/>
          </w:rPr>
          <w:tab/>
        </w:r>
        <w:r>
          <w:rPr>
            <w:noProof/>
            <w:webHidden/>
          </w:rPr>
          <w:fldChar w:fldCharType="begin"/>
        </w:r>
        <w:r>
          <w:rPr>
            <w:noProof/>
            <w:webHidden/>
          </w:rPr>
          <w:instrText xml:space="preserve"> PAGEREF _Toc2189921 \h </w:instrText>
        </w:r>
        <w:r>
          <w:rPr>
            <w:noProof/>
            <w:webHidden/>
          </w:rPr>
        </w:r>
        <w:r>
          <w:rPr>
            <w:noProof/>
            <w:webHidden/>
          </w:rPr>
          <w:fldChar w:fldCharType="separate"/>
        </w:r>
        <w:r>
          <w:rPr>
            <w:noProof/>
            <w:webHidden/>
          </w:rPr>
          <w:t>19</w:t>
        </w:r>
        <w:r>
          <w:rPr>
            <w:noProof/>
            <w:webHidden/>
          </w:rPr>
          <w:fldChar w:fldCharType="end"/>
        </w:r>
      </w:hyperlink>
    </w:p>
    <w:p w14:paraId="5371CB18" w14:textId="5CAD85C0"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22" w:history="1">
        <w:r w:rsidRPr="00DC7968">
          <w:rPr>
            <w:rStyle w:val="Hyperlink"/>
            <w:noProof/>
          </w:rPr>
          <w:t>3.15</w:t>
        </w:r>
        <w:r>
          <w:rPr>
            <w:rFonts w:asciiTheme="minorHAnsi" w:eastAsiaTheme="minorEastAsia" w:hAnsiTheme="minorHAnsi" w:cstheme="minorBidi"/>
            <w:noProof/>
            <w:sz w:val="22"/>
          </w:rPr>
          <w:tab/>
        </w:r>
        <w:r w:rsidRPr="00DC7968">
          <w:rPr>
            <w:rStyle w:val="Hyperlink"/>
            <w:noProof/>
          </w:rPr>
          <w:t>External storage</w:t>
        </w:r>
        <w:r>
          <w:rPr>
            <w:noProof/>
            <w:webHidden/>
          </w:rPr>
          <w:tab/>
        </w:r>
        <w:r>
          <w:rPr>
            <w:noProof/>
            <w:webHidden/>
          </w:rPr>
          <w:fldChar w:fldCharType="begin"/>
        </w:r>
        <w:r>
          <w:rPr>
            <w:noProof/>
            <w:webHidden/>
          </w:rPr>
          <w:instrText xml:space="preserve"> PAGEREF _Toc2189922 \h </w:instrText>
        </w:r>
        <w:r>
          <w:rPr>
            <w:noProof/>
            <w:webHidden/>
          </w:rPr>
        </w:r>
        <w:r>
          <w:rPr>
            <w:noProof/>
            <w:webHidden/>
          </w:rPr>
          <w:fldChar w:fldCharType="separate"/>
        </w:r>
        <w:r>
          <w:rPr>
            <w:noProof/>
            <w:webHidden/>
          </w:rPr>
          <w:t>19</w:t>
        </w:r>
        <w:r>
          <w:rPr>
            <w:noProof/>
            <w:webHidden/>
          </w:rPr>
          <w:fldChar w:fldCharType="end"/>
        </w:r>
      </w:hyperlink>
    </w:p>
    <w:p w14:paraId="4F8945F0" w14:textId="0AF56B06"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23" w:history="1">
        <w:r w:rsidRPr="00DC7968">
          <w:rPr>
            <w:rStyle w:val="Hyperlink"/>
            <w:noProof/>
          </w:rPr>
          <w:t>3.16</w:t>
        </w:r>
        <w:r>
          <w:rPr>
            <w:rFonts w:asciiTheme="minorHAnsi" w:eastAsiaTheme="minorEastAsia" w:hAnsiTheme="minorHAnsi" w:cstheme="minorBidi"/>
            <w:noProof/>
            <w:sz w:val="22"/>
          </w:rPr>
          <w:tab/>
        </w:r>
        <w:r w:rsidRPr="00DC7968">
          <w:rPr>
            <w:rStyle w:val="Hyperlink"/>
            <w:noProof/>
          </w:rPr>
          <w:t>Customer name and ID</w:t>
        </w:r>
        <w:r>
          <w:rPr>
            <w:noProof/>
            <w:webHidden/>
          </w:rPr>
          <w:tab/>
        </w:r>
        <w:r>
          <w:rPr>
            <w:noProof/>
            <w:webHidden/>
          </w:rPr>
          <w:fldChar w:fldCharType="begin"/>
        </w:r>
        <w:r>
          <w:rPr>
            <w:noProof/>
            <w:webHidden/>
          </w:rPr>
          <w:instrText xml:space="preserve"> PAGEREF _Toc2189923 \h </w:instrText>
        </w:r>
        <w:r>
          <w:rPr>
            <w:noProof/>
            <w:webHidden/>
          </w:rPr>
        </w:r>
        <w:r>
          <w:rPr>
            <w:noProof/>
            <w:webHidden/>
          </w:rPr>
          <w:fldChar w:fldCharType="separate"/>
        </w:r>
        <w:r>
          <w:rPr>
            <w:noProof/>
            <w:webHidden/>
          </w:rPr>
          <w:t>20</w:t>
        </w:r>
        <w:r>
          <w:rPr>
            <w:noProof/>
            <w:webHidden/>
          </w:rPr>
          <w:fldChar w:fldCharType="end"/>
        </w:r>
      </w:hyperlink>
    </w:p>
    <w:p w14:paraId="604CE971" w14:textId="299B2A8A"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24" w:history="1">
        <w:r w:rsidRPr="00DC7968">
          <w:rPr>
            <w:rStyle w:val="Hyperlink"/>
            <w:noProof/>
          </w:rPr>
          <w:t>3.17</w:t>
        </w:r>
        <w:r>
          <w:rPr>
            <w:rFonts w:asciiTheme="minorHAnsi" w:eastAsiaTheme="minorEastAsia" w:hAnsiTheme="minorHAnsi" w:cstheme="minorBidi"/>
            <w:noProof/>
            <w:sz w:val="22"/>
          </w:rPr>
          <w:tab/>
        </w:r>
        <w:r w:rsidRPr="00DC7968">
          <w:rPr>
            <w:rStyle w:val="Hyperlink"/>
            <w:noProof/>
          </w:rPr>
          <w:t>Licensing parameters</w:t>
        </w:r>
        <w:r>
          <w:rPr>
            <w:noProof/>
            <w:webHidden/>
          </w:rPr>
          <w:tab/>
        </w:r>
        <w:r>
          <w:rPr>
            <w:noProof/>
            <w:webHidden/>
          </w:rPr>
          <w:fldChar w:fldCharType="begin"/>
        </w:r>
        <w:r>
          <w:rPr>
            <w:noProof/>
            <w:webHidden/>
          </w:rPr>
          <w:instrText xml:space="preserve"> PAGEREF _Toc2189924 \h </w:instrText>
        </w:r>
        <w:r>
          <w:rPr>
            <w:noProof/>
            <w:webHidden/>
          </w:rPr>
        </w:r>
        <w:r>
          <w:rPr>
            <w:noProof/>
            <w:webHidden/>
          </w:rPr>
          <w:fldChar w:fldCharType="separate"/>
        </w:r>
        <w:r>
          <w:rPr>
            <w:noProof/>
            <w:webHidden/>
          </w:rPr>
          <w:t>20</w:t>
        </w:r>
        <w:r>
          <w:rPr>
            <w:noProof/>
            <w:webHidden/>
          </w:rPr>
          <w:fldChar w:fldCharType="end"/>
        </w:r>
      </w:hyperlink>
    </w:p>
    <w:p w14:paraId="01A48B6A" w14:textId="2B99965E"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25" w:history="1">
        <w:r w:rsidRPr="00DC7968">
          <w:rPr>
            <w:rStyle w:val="Hyperlink"/>
            <w:noProof/>
          </w:rPr>
          <w:t>3.18</w:t>
        </w:r>
        <w:r>
          <w:rPr>
            <w:rFonts w:asciiTheme="minorHAnsi" w:eastAsiaTheme="minorEastAsia" w:hAnsiTheme="minorHAnsi" w:cstheme="minorBidi"/>
            <w:noProof/>
            <w:sz w:val="22"/>
          </w:rPr>
          <w:tab/>
        </w:r>
        <w:r w:rsidRPr="00DC7968">
          <w:rPr>
            <w:rStyle w:val="Hyperlink"/>
            <w:noProof/>
          </w:rPr>
          <w:t>Licenses</w:t>
        </w:r>
        <w:r>
          <w:rPr>
            <w:noProof/>
            <w:webHidden/>
          </w:rPr>
          <w:tab/>
        </w:r>
        <w:r>
          <w:rPr>
            <w:noProof/>
            <w:webHidden/>
          </w:rPr>
          <w:fldChar w:fldCharType="begin"/>
        </w:r>
        <w:r>
          <w:rPr>
            <w:noProof/>
            <w:webHidden/>
          </w:rPr>
          <w:instrText xml:space="preserve"> PAGEREF _Toc2189925 \h </w:instrText>
        </w:r>
        <w:r>
          <w:rPr>
            <w:noProof/>
            <w:webHidden/>
          </w:rPr>
        </w:r>
        <w:r>
          <w:rPr>
            <w:noProof/>
            <w:webHidden/>
          </w:rPr>
          <w:fldChar w:fldCharType="separate"/>
        </w:r>
        <w:r>
          <w:rPr>
            <w:noProof/>
            <w:webHidden/>
          </w:rPr>
          <w:t>21</w:t>
        </w:r>
        <w:r>
          <w:rPr>
            <w:noProof/>
            <w:webHidden/>
          </w:rPr>
          <w:fldChar w:fldCharType="end"/>
        </w:r>
      </w:hyperlink>
    </w:p>
    <w:p w14:paraId="2085228C" w14:textId="73F8AF85"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26" w:history="1">
        <w:r w:rsidRPr="00DC7968">
          <w:rPr>
            <w:rStyle w:val="Hyperlink"/>
            <w:noProof/>
          </w:rPr>
          <w:t>3.18.1</w:t>
        </w:r>
        <w:r>
          <w:rPr>
            <w:rFonts w:asciiTheme="minorHAnsi" w:eastAsiaTheme="minorEastAsia" w:hAnsiTheme="minorHAnsi" w:cstheme="minorBidi"/>
            <w:noProof/>
            <w:sz w:val="22"/>
          </w:rPr>
          <w:tab/>
        </w:r>
        <w:r w:rsidRPr="00DC7968">
          <w:rPr>
            <w:rStyle w:val="Hyperlink"/>
            <w:noProof/>
          </w:rPr>
          <w:t>Mandatory licenses for NetAct installation</w:t>
        </w:r>
        <w:r>
          <w:rPr>
            <w:noProof/>
            <w:webHidden/>
          </w:rPr>
          <w:tab/>
        </w:r>
        <w:r>
          <w:rPr>
            <w:noProof/>
            <w:webHidden/>
          </w:rPr>
          <w:fldChar w:fldCharType="begin"/>
        </w:r>
        <w:r>
          <w:rPr>
            <w:noProof/>
            <w:webHidden/>
          </w:rPr>
          <w:instrText xml:space="preserve"> PAGEREF _Toc2189926 \h </w:instrText>
        </w:r>
        <w:r>
          <w:rPr>
            <w:noProof/>
            <w:webHidden/>
          </w:rPr>
        </w:r>
        <w:r>
          <w:rPr>
            <w:noProof/>
            <w:webHidden/>
          </w:rPr>
          <w:fldChar w:fldCharType="separate"/>
        </w:r>
        <w:r>
          <w:rPr>
            <w:noProof/>
            <w:webHidden/>
          </w:rPr>
          <w:t>21</w:t>
        </w:r>
        <w:r>
          <w:rPr>
            <w:noProof/>
            <w:webHidden/>
          </w:rPr>
          <w:fldChar w:fldCharType="end"/>
        </w:r>
      </w:hyperlink>
    </w:p>
    <w:p w14:paraId="2E8B21D0" w14:textId="19C48830"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27" w:history="1">
        <w:r w:rsidRPr="00DC7968">
          <w:rPr>
            <w:rStyle w:val="Hyperlink"/>
            <w:noProof/>
          </w:rPr>
          <w:t>3.18.2</w:t>
        </w:r>
        <w:r>
          <w:rPr>
            <w:rFonts w:asciiTheme="minorHAnsi" w:eastAsiaTheme="minorEastAsia" w:hAnsiTheme="minorHAnsi" w:cstheme="minorBidi"/>
            <w:noProof/>
            <w:sz w:val="22"/>
          </w:rPr>
          <w:tab/>
        </w:r>
        <w:r w:rsidRPr="00DC7968">
          <w:rPr>
            <w:rStyle w:val="Hyperlink"/>
            <w:noProof/>
          </w:rPr>
          <w:t>Thresholder and Profiler licenses</w:t>
        </w:r>
        <w:r>
          <w:rPr>
            <w:noProof/>
            <w:webHidden/>
          </w:rPr>
          <w:tab/>
        </w:r>
        <w:r>
          <w:rPr>
            <w:noProof/>
            <w:webHidden/>
          </w:rPr>
          <w:fldChar w:fldCharType="begin"/>
        </w:r>
        <w:r>
          <w:rPr>
            <w:noProof/>
            <w:webHidden/>
          </w:rPr>
          <w:instrText xml:space="preserve"> PAGEREF _Toc2189927 \h </w:instrText>
        </w:r>
        <w:r>
          <w:rPr>
            <w:noProof/>
            <w:webHidden/>
          </w:rPr>
        </w:r>
        <w:r>
          <w:rPr>
            <w:noProof/>
            <w:webHidden/>
          </w:rPr>
          <w:fldChar w:fldCharType="separate"/>
        </w:r>
        <w:r>
          <w:rPr>
            <w:noProof/>
            <w:webHidden/>
          </w:rPr>
          <w:t>21</w:t>
        </w:r>
        <w:r>
          <w:rPr>
            <w:noProof/>
            <w:webHidden/>
          </w:rPr>
          <w:fldChar w:fldCharType="end"/>
        </w:r>
      </w:hyperlink>
    </w:p>
    <w:p w14:paraId="2A9CFC72" w14:textId="5F816D58"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28" w:history="1">
        <w:r w:rsidRPr="00DC7968">
          <w:rPr>
            <w:rStyle w:val="Hyperlink"/>
            <w:noProof/>
          </w:rPr>
          <w:t>3.18.3</w:t>
        </w:r>
        <w:r>
          <w:rPr>
            <w:rFonts w:asciiTheme="minorHAnsi" w:eastAsiaTheme="minorEastAsia" w:hAnsiTheme="minorHAnsi" w:cstheme="minorBidi"/>
            <w:noProof/>
            <w:sz w:val="22"/>
          </w:rPr>
          <w:tab/>
        </w:r>
        <w:r w:rsidRPr="00DC7968">
          <w:rPr>
            <w:rStyle w:val="Hyperlink"/>
            <w:noProof/>
          </w:rPr>
          <w:t>Thresholder and Profiler/Reporting Suites license expiration</w:t>
        </w:r>
        <w:r>
          <w:rPr>
            <w:noProof/>
            <w:webHidden/>
          </w:rPr>
          <w:tab/>
        </w:r>
        <w:r>
          <w:rPr>
            <w:noProof/>
            <w:webHidden/>
          </w:rPr>
          <w:fldChar w:fldCharType="begin"/>
        </w:r>
        <w:r>
          <w:rPr>
            <w:noProof/>
            <w:webHidden/>
          </w:rPr>
          <w:instrText xml:space="preserve"> PAGEREF _Toc2189928 \h </w:instrText>
        </w:r>
        <w:r>
          <w:rPr>
            <w:noProof/>
            <w:webHidden/>
          </w:rPr>
        </w:r>
        <w:r>
          <w:rPr>
            <w:noProof/>
            <w:webHidden/>
          </w:rPr>
          <w:fldChar w:fldCharType="separate"/>
        </w:r>
        <w:r>
          <w:rPr>
            <w:noProof/>
            <w:webHidden/>
          </w:rPr>
          <w:t>22</w:t>
        </w:r>
        <w:r>
          <w:rPr>
            <w:noProof/>
            <w:webHidden/>
          </w:rPr>
          <w:fldChar w:fldCharType="end"/>
        </w:r>
      </w:hyperlink>
    </w:p>
    <w:p w14:paraId="638D755F" w14:textId="37A599AD"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29" w:history="1">
        <w:r w:rsidRPr="00DC7968">
          <w:rPr>
            <w:rStyle w:val="Hyperlink"/>
            <w:noProof/>
          </w:rPr>
          <w:t>3.18.4</w:t>
        </w:r>
        <w:r>
          <w:rPr>
            <w:rFonts w:asciiTheme="minorHAnsi" w:eastAsiaTheme="minorEastAsia" w:hAnsiTheme="minorHAnsi" w:cstheme="minorBidi"/>
            <w:noProof/>
            <w:sz w:val="22"/>
          </w:rPr>
          <w:tab/>
        </w:r>
        <w:r w:rsidRPr="00DC7968">
          <w:rPr>
            <w:rStyle w:val="Hyperlink"/>
            <w:noProof/>
          </w:rPr>
          <w:t>Mandatory licenses for Node Manager Server installation</w:t>
        </w:r>
        <w:r>
          <w:rPr>
            <w:noProof/>
            <w:webHidden/>
          </w:rPr>
          <w:tab/>
        </w:r>
        <w:r>
          <w:rPr>
            <w:noProof/>
            <w:webHidden/>
          </w:rPr>
          <w:fldChar w:fldCharType="begin"/>
        </w:r>
        <w:r>
          <w:rPr>
            <w:noProof/>
            <w:webHidden/>
          </w:rPr>
          <w:instrText xml:space="preserve"> PAGEREF _Toc2189929 \h </w:instrText>
        </w:r>
        <w:r>
          <w:rPr>
            <w:noProof/>
            <w:webHidden/>
          </w:rPr>
        </w:r>
        <w:r>
          <w:rPr>
            <w:noProof/>
            <w:webHidden/>
          </w:rPr>
          <w:fldChar w:fldCharType="separate"/>
        </w:r>
        <w:r>
          <w:rPr>
            <w:noProof/>
            <w:webHidden/>
          </w:rPr>
          <w:t>22</w:t>
        </w:r>
        <w:r>
          <w:rPr>
            <w:noProof/>
            <w:webHidden/>
          </w:rPr>
          <w:fldChar w:fldCharType="end"/>
        </w:r>
      </w:hyperlink>
    </w:p>
    <w:p w14:paraId="44DC9870" w14:textId="40E9AC1D"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30" w:history="1">
        <w:r w:rsidRPr="00DC7968">
          <w:rPr>
            <w:rStyle w:val="Hyperlink"/>
            <w:noProof/>
          </w:rPr>
          <w:t>3.18.5</w:t>
        </w:r>
        <w:r>
          <w:rPr>
            <w:rFonts w:asciiTheme="minorHAnsi" w:eastAsiaTheme="minorEastAsia" w:hAnsiTheme="minorHAnsi" w:cstheme="minorBidi"/>
            <w:noProof/>
            <w:sz w:val="22"/>
          </w:rPr>
          <w:tab/>
        </w:r>
        <w:r w:rsidRPr="00DC7968">
          <w:rPr>
            <w:rStyle w:val="Hyperlink"/>
            <w:noProof/>
          </w:rPr>
          <w:t>Mandatory licenses for VMware in NetAct installation</w:t>
        </w:r>
        <w:r>
          <w:rPr>
            <w:noProof/>
            <w:webHidden/>
          </w:rPr>
          <w:tab/>
        </w:r>
        <w:r>
          <w:rPr>
            <w:noProof/>
            <w:webHidden/>
          </w:rPr>
          <w:fldChar w:fldCharType="begin"/>
        </w:r>
        <w:r>
          <w:rPr>
            <w:noProof/>
            <w:webHidden/>
          </w:rPr>
          <w:instrText xml:space="preserve"> PAGEREF _Toc2189930 \h </w:instrText>
        </w:r>
        <w:r>
          <w:rPr>
            <w:noProof/>
            <w:webHidden/>
          </w:rPr>
        </w:r>
        <w:r>
          <w:rPr>
            <w:noProof/>
            <w:webHidden/>
          </w:rPr>
          <w:fldChar w:fldCharType="separate"/>
        </w:r>
        <w:r>
          <w:rPr>
            <w:noProof/>
            <w:webHidden/>
          </w:rPr>
          <w:t>22</w:t>
        </w:r>
        <w:r>
          <w:rPr>
            <w:noProof/>
            <w:webHidden/>
          </w:rPr>
          <w:fldChar w:fldCharType="end"/>
        </w:r>
      </w:hyperlink>
    </w:p>
    <w:p w14:paraId="5DD0D774" w14:textId="2D240589"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31" w:history="1">
        <w:r w:rsidRPr="00DC7968">
          <w:rPr>
            <w:rStyle w:val="Hyperlink"/>
            <w:noProof/>
          </w:rPr>
          <w:t>3.19</w:t>
        </w:r>
        <w:r>
          <w:rPr>
            <w:rFonts w:asciiTheme="minorHAnsi" w:eastAsiaTheme="minorEastAsia" w:hAnsiTheme="minorHAnsi" w:cstheme="minorBidi"/>
            <w:noProof/>
            <w:sz w:val="22"/>
          </w:rPr>
          <w:tab/>
        </w:r>
        <w:r w:rsidRPr="00DC7968">
          <w:rPr>
            <w:rStyle w:val="Hyperlink"/>
            <w:noProof/>
          </w:rPr>
          <w:t>Element managers' compatibility with Windows Server 2012 R2</w:t>
        </w:r>
        <w:r>
          <w:rPr>
            <w:noProof/>
            <w:webHidden/>
          </w:rPr>
          <w:tab/>
        </w:r>
        <w:r>
          <w:rPr>
            <w:noProof/>
            <w:webHidden/>
          </w:rPr>
          <w:fldChar w:fldCharType="begin"/>
        </w:r>
        <w:r>
          <w:rPr>
            <w:noProof/>
            <w:webHidden/>
          </w:rPr>
          <w:instrText xml:space="preserve"> PAGEREF _Toc2189931 \h </w:instrText>
        </w:r>
        <w:r>
          <w:rPr>
            <w:noProof/>
            <w:webHidden/>
          </w:rPr>
        </w:r>
        <w:r>
          <w:rPr>
            <w:noProof/>
            <w:webHidden/>
          </w:rPr>
          <w:fldChar w:fldCharType="separate"/>
        </w:r>
        <w:r>
          <w:rPr>
            <w:noProof/>
            <w:webHidden/>
          </w:rPr>
          <w:t>23</w:t>
        </w:r>
        <w:r>
          <w:rPr>
            <w:noProof/>
            <w:webHidden/>
          </w:rPr>
          <w:fldChar w:fldCharType="end"/>
        </w:r>
      </w:hyperlink>
    </w:p>
    <w:p w14:paraId="2FE66405" w14:textId="6A78F0E8"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32" w:history="1">
        <w:r w:rsidRPr="00DC7968">
          <w:rPr>
            <w:rStyle w:val="Hyperlink"/>
            <w:noProof/>
          </w:rPr>
          <w:t>3.20</w:t>
        </w:r>
        <w:r>
          <w:rPr>
            <w:rFonts w:asciiTheme="minorHAnsi" w:eastAsiaTheme="minorEastAsia" w:hAnsiTheme="minorHAnsi" w:cstheme="minorBidi"/>
            <w:noProof/>
            <w:sz w:val="22"/>
          </w:rPr>
          <w:tab/>
        </w:r>
        <w:r w:rsidRPr="00DC7968">
          <w:rPr>
            <w:rStyle w:val="Hyperlink"/>
            <w:noProof/>
          </w:rPr>
          <w:t>Backup</w:t>
        </w:r>
        <w:r>
          <w:rPr>
            <w:noProof/>
            <w:webHidden/>
          </w:rPr>
          <w:tab/>
        </w:r>
        <w:r>
          <w:rPr>
            <w:noProof/>
            <w:webHidden/>
          </w:rPr>
          <w:fldChar w:fldCharType="begin"/>
        </w:r>
        <w:r>
          <w:rPr>
            <w:noProof/>
            <w:webHidden/>
          </w:rPr>
          <w:instrText xml:space="preserve"> PAGEREF _Toc2189932 \h </w:instrText>
        </w:r>
        <w:r>
          <w:rPr>
            <w:noProof/>
            <w:webHidden/>
          </w:rPr>
        </w:r>
        <w:r>
          <w:rPr>
            <w:noProof/>
            <w:webHidden/>
          </w:rPr>
          <w:fldChar w:fldCharType="separate"/>
        </w:r>
        <w:r>
          <w:rPr>
            <w:noProof/>
            <w:webHidden/>
          </w:rPr>
          <w:t>23</w:t>
        </w:r>
        <w:r>
          <w:rPr>
            <w:noProof/>
            <w:webHidden/>
          </w:rPr>
          <w:fldChar w:fldCharType="end"/>
        </w:r>
      </w:hyperlink>
    </w:p>
    <w:p w14:paraId="3497D65B" w14:textId="08173376"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33" w:history="1">
        <w:r w:rsidRPr="00DC7968">
          <w:rPr>
            <w:rStyle w:val="Hyperlink"/>
            <w:noProof/>
          </w:rPr>
          <w:t>3.21</w:t>
        </w:r>
        <w:r>
          <w:rPr>
            <w:rFonts w:asciiTheme="minorHAnsi" w:eastAsiaTheme="minorEastAsia" w:hAnsiTheme="minorHAnsi" w:cstheme="minorBidi"/>
            <w:noProof/>
            <w:sz w:val="22"/>
          </w:rPr>
          <w:tab/>
        </w:r>
        <w:r w:rsidRPr="00DC7968">
          <w:rPr>
            <w:rStyle w:val="Hyperlink"/>
            <w:noProof/>
          </w:rPr>
          <w:t>Planning new resources for the NetAct optional products</w:t>
        </w:r>
        <w:r>
          <w:rPr>
            <w:noProof/>
            <w:webHidden/>
          </w:rPr>
          <w:tab/>
        </w:r>
        <w:r>
          <w:rPr>
            <w:noProof/>
            <w:webHidden/>
          </w:rPr>
          <w:fldChar w:fldCharType="begin"/>
        </w:r>
        <w:r>
          <w:rPr>
            <w:noProof/>
            <w:webHidden/>
          </w:rPr>
          <w:instrText xml:space="preserve"> PAGEREF _Toc2189933 \h </w:instrText>
        </w:r>
        <w:r>
          <w:rPr>
            <w:noProof/>
            <w:webHidden/>
          </w:rPr>
        </w:r>
        <w:r>
          <w:rPr>
            <w:noProof/>
            <w:webHidden/>
          </w:rPr>
          <w:fldChar w:fldCharType="separate"/>
        </w:r>
        <w:r>
          <w:rPr>
            <w:noProof/>
            <w:webHidden/>
          </w:rPr>
          <w:t>24</w:t>
        </w:r>
        <w:r>
          <w:rPr>
            <w:noProof/>
            <w:webHidden/>
          </w:rPr>
          <w:fldChar w:fldCharType="end"/>
        </w:r>
      </w:hyperlink>
    </w:p>
    <w:p w14:paraId="40071FEC" w14:textId="32C74C76" w:rsidR="00E90982" w:rsidRDefault="00E90982">
      <w:pPr>
        <w:pStyle w:val="TOC2"/>
        <w:tabs>
          <w:tab w:val="left" w:pos="1100"/>
          <w:tab w:val="right" w:leader="dot" w:pos="9017"/>
        </w:tabs>
        <w:rPr>
          <w:rFonts w:asciiTheme="minorHAnsi" w:eastAsiaTheme="minorEastAsia" w:hAnsiTheme="minorHAnsi" w:cstheme="minorBidi"/>
          <w:noProof/>
          <w:sz w:val="22"/>
        </w:rPr>
      </w:pPr>
      <w:hyperlink w:anchor="_Toc2189934" w:history="1">
        <w:r w:rsidRPr="00DC7968">
          <w:rPr>
            <w:rStyle w:val="Hyperlink"/>
            <w:noProof/>
          </w:rPr>
          <w:t>3.22</w:t>
        </w:r>
        <w:r>
          <w:rPr>
            <w:rFonts w:asciiTheme="minorHAnsi" w:eastAsiaTheme="minorEastAsia" w:hAnsiTheme="minorHAnsi" w:cstheme="minorBidi"/>
            <w:noProof/>
            <w:sz w:val="22"/>
          </w:rPr>
          <w:tab/>
        </w:r>
        <w:r w:rsidRPr="00DC7968">
          <w:rPr>
            <w:rStyle w:val="Hyperlink"/>
            <w:noProof/>
          </w:rPr>
          <w:t>Instructions needed in installation</w:t>
        </w:r>
        <w:r>
          <w:rPr>
            <w:noProof/>
            <w:webHidden/>
          </w:rPr>
          <w:tab/>
        </w:r>
        <w:r>
          <w:rPr>
            <w:noProof/>
            <w:webHidden/>
          </w:rPr>
          <w:fldChar w:fldCharType="begin"/>
        </w:r>
        <w:r>
          <w:rPr>
            <w:noProof/>
            <w:webHidden/>
          </w:rPr>
          <w:instrText xml:space="preserve"> PAGEREF _Toc2189934 \h </w:instrText>
        </w:r>
        <w:r>
          <w:rPr>
            <w:noProof/>
            <w:webHidden/>
          </w:rPr>
        </w:r>
        <w:r>
          <w:rPr>
            <w:noProof/>
            <w:webHidden/>
          </w:rPr>
          <w:fldChar w:fldCharType="separate"/>
        </w:r>
        <w:r>
          <w:rPr>
            <w:noProof/>
            <w:webHidden/>
          </w:rPr>
          <w:t>24</w:t>
        </w:r>
        <w:r>
          <w:rPr>
            <w:noProof/>
            <w:webHidden/>
          </w:rPr>
          <w:fldChar w:fldCharType="end"/>
        </w:r>
      </w:hyperlink>
    </w:p>
    <w:p w14:paraId="6C6089C8" w14:textId="3BE6F358"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35" w:history="1">
        <w:r w:rsidRPr="00DC7968">
          <w:rPr>
            <w:rStyle w:val="Hyperlink"/>
            <w:noProof/>
          </w:rPr>
          <w:t>3.22.1</w:t>
        </w:r>
        <w:r>
          <w:rPr>
            <w:rFonts w:asciiTheme="minorHAnsi" w:eastAsiaTheme="minorEastAsia" w:hAnsiTheme="minorHAnsi" w:cstheme="minorBidi"/>
            <w:noProof/>
            <w:sz w:val="22"/>
          </w:rPr>
          <w:tab/>
        </w:r>
        <w:r w:rsidRPr="00DC7968">
          <w:rPr>
            <w:rStyle w:val="Hyperlink"/>
            <w:noProof/>
          </w:rPr>
          <w:t>Software Installation documents</w:t>
        </w:r>
        <w:r>
          <w:rPr>
            <w:noProof/>
            <w:webHidden/>
          </w:rPr>
          <w:tab/>
        </w:r>
        <w:r>
          <w:rPr>
            <w:noProof/>
            <w:webHidden/>
          </w:rPr>
          <w:fldChar w:fldCharType="begin"/>
        </w:r>
        <w:r>
          <w:rPr>
            <w:noProof/>
            <w:webHidden/>
          </w:rPr>
          <w:instrText xml:space="preserve"> PAGEREF _Toc2189935 \h </w:instrText>
        </w:r>
        <w:r>
          <w:rPr>
            <w:noProof/>
            <w:webHidden/>
          </w:rPr>
        </w:r>
        <w:r>
          <w:rPr>
            <w:noProof/>
            <w:webHidden/>
          </w:rPr>
          <w:fldChar w:fldCharType="separate"/>
        </w:r>
        <w:r>
          <w:rPr>
            <w:noProof/>
            <w:webHidden/>
          </w:rPr>
          <w:t>24</w:t>
        </w:r>
        <w:r>
          <w:rPr>
            <w:noProof/>
            <w:webHidden/>
          </w:rPr>
          <w:fldChar w:fldCharType="end"/>
        </w:r>
      </w:hyperlink>
    </w:p>
    <w:p w14:paraId="4E92B0D2" w14:textId="713C4429"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36" w:history="1">
        <w:r w:rsidRPr="00DC7968">
          <w:rPr>
            <w:rStyle w:val="Hyperlink"/>
            <w:noProof/>
          </w:rPr>
          <w:t>3.22.2</w:t>
        </w:r>
        <w:r>
          <w:rPr>
            <w:rFonts w:asciiTheme="minorHAnsi" w:eastAsiaTheme="minorEastAsia" w:hAnsiTheme="minorHAnsi" w:cstheme="minorBidi"/>
            <w:noProof/>
            <w:sz w:val="22"/>
          </w:rPr>
          <w:tab/>
        </w:r>
        <w:r w:rsidRPr="00DC7968">
          <w:rPr>
            <w:rStyle w:val="Hyperlink"/>
            <w:noProof/>
          </w:rPr>
          <w:t>Hardware installation and configuration documents</w:t>
        </w:r>
        <w:r>
          <w:rPr>
            <w:noProof/>
            <w:webHidden/>
          </w:rPr>
          <w:tab/>
        </w:r>
        <w:r>
          <w:rPr>
            <w:noProof/>
            <w:webHidden/>
          </w:rPr>
          <w:fldChar w:fldCharType="begin"/>
        </w:r>
        <w:r>
          <w:rPr>
            <w:noProof/>
            <w:webHidden/>
          </w:rPr>
          <w:instrText xml:space="preserve"> PAGEREF _Toc2189936 \h </w:instrText>
        </w:r>
        <w:r>
          <w:rPr>
            <w:noProof/>
            <w:webHidden/>
          </w:rPr>
        </w:r>
        <w:r>
          <w:rPr>
            <w:noProof/>
            <w:webHidden/>
          </w:rPr>
          <w:fldChar w:fldCharType="separate"/>
        </w:r>
        <w:r>
          <w:rPr>
            <w:noProof/>
            <w:webHidden/>
          </w:rPr>
          <w:t>25</w:t>
        </w:r>
        <w:r>
          <w:rPr>
            <w:noProof/>
            <w:webHidden/>
          </w:rPr>
          <w:fldChar w:fldCharType="end"/>
        </w:r>
      </w:hyperlink>
    </w:p>
    <w:p w14:paraId="6C96492B" w14:textId="6E75B3EC"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37" w:history="1">
        <w:r w:rsidRPr="00DC7968">
          <w:rPr>
            <w:rStyle w:val="Hyperlink"/>
            <w:noProof/>
          </w:rPr>
          <w:t>3.22.3</w:t>
        </w:r>
        <w:r>
          <w:rPr>
            <w:rFonts w:asciiTheme="minorHAnsi" w:eastAsiaTheme="minorEastAsia" w:hAnsiTheme="minorHAnsi" w:cstheme="minorBidi"/>
            <w:noProof/>
            <w:sz w:val="22"/>
          </w:rPr>
          <w:tab/>
        </w:r>
        <w:r w:rsidRPr="00DC7968">
          <w:rPr>
            <w:rStyle w:val="Hyperlink"/>
            <w:noProof/>
          </w:rPr>
          <w:t>DCN &amp; DNS documents</w:t>
        </w:r>
        <w:r>
          <w:rPr>
            <w:noProof/>
            <w:webHidden/>
          </w:rPr>
          <w:tab/>
        </w:r>
        <w:r>
          <w:rPr>
            <w:noProof/>
            <w:webHidden/>
          </w:rPr>
          <w:fldChar w:fldCharType="begin"/>
        </w:r>
        <w:r>
          <w:rPr>
            <w:noProof/>
            <w:webHidden/>
          </w:rPr>
          <w:instrText xml:space="preserve"> PAGEREF _Toc2189937 \h </w:instrText>
        </w:r>
        <w:r>
          <w:rPr>
            <w:noProof/>
            <w:webHidden/>
          </w:rPr>
        </w:r>
        <w:r>
          <w:rPr>
            <w:noProof/>
            <w:webHidden/>
          </w:rPr>
          <w:fldChar w:fldCharType="separate"/>
        </w:r>
        <w:r>
          <w:rPr>
            <w:noProof/>
            <w:webHidden/>
          </w:rPr>
          <w:t>26</w:t>
        </w:r>
        <w:r>
          <w:rPr>
            <w:noProof/>
            <w:webHidden/>
          </w:rPr>
          <w:fldChar w:fldCharType="end"/>
        </w:r>
      </w:hyperlink>
    </w:p>
    <w:p w14:paraId="5C81F181" w14:textId="1C7BF8A1" w:rsidR="00E90982" w:rsidRDefault="00E90982">
      <w:pPr>
        <w:pStyle w:val="TOC1"/>
        <w:tabs>
          <w:tab w:val="left" w:pos="400"/>
          <w:tab w:val="right" w:leader="dot" w:pos="9017"/>
        </w:tabs>
        <w:rPr>
          <w:rFonts w:asciiTheme="minorHAnsi" w:eastAsiaTheme="minorEastAsia" w:hAnsiTheme="minorHAnsi" w:cstheme="minorBidi"/>
          <w:b w:val="0"/>
          <w:noProof/>
          <w:sz w:val="22"/>
        </w:rPr>
      </w:pPr>
      <w:hyperlink w:anchor="_Toc2189938" w:history="1">
        <w:r w:rsidRPr="00DC7968">
          <w:rPr>
            <w:rStyle w:val="Hyperlink"/>
            <w:noProof/>
          </w:rPr>
          <w:t>4</w:t>
        </w:r>
        <w:r>
          <w:rPr>
            <w:rFonts w:asciiTheme="minorHAnsi" w:eastAsiaTheme="minorEastAsia" w:hAnsiTheme="minorHAnsi" w:cstheme="minorBidi"/>
            <w:b w:val="0"/>
            <w:noProof/>
            <w:sz w:val="22"/>
          </w:rPr>
          <w:tab/>
        </w:r>
        <w:r w:rsidRPr="00DC7968">
          <w:rPr>
            <w:rStyle w:val="Hyperlink"/>
            <w:noProof/>
          </w:rPr>
          <w:t>Prerequisites for NetAct upgrade</w:t>
        </w:r>
        <w:r>
          <w:rPr>
            <w:noProof/>
            <w:webHidden/>
          </w:rPr>
          <w:tab/>
        </w:r>
        <w:r>
          <w:rPr>
            <w:noProof/>
            <w:webHidden/>
          </w:rPr>
          <w:fldChar w:fldCharType="begin"/>
        </w:r>
        <w:r>
          <w:rPr>
            <w:noProof/>
            <w:webHidden/>
          </w:rPr>
          <w:instrText xml:space="preserve"> PAGEREF _Toc2189938 \h </w:instrText>
        </w:r>
        <w:r>
          <w:rPr>
            <w:noProof/>
            <w:webHidden/>
          </w:rPr>
        </w:r>
        <w:r>
          <w:rPr>
            <w:noProof/>
            <w:webHidden/>
          </w:rPr>
          <w:fldChar w:fldCharType="separate"/>
        </w:r>
        <w:r>
          <w:rPr>
            <w:noProof/>
            <w:webHidden/>
          </w:rPr>
          <w:t>27</w:t>
        </w:r>
        <w:r>
          <w:rPr>
            <w:noProof/>
            <w:webHidden/>
          </w:rPr>
          <w:fldChar w:fldCharType="end"/>
        </w:r>
      </w:hyperlink>
    </w:p>
    <w:p w14:paraId="001AB783" w14:textId="02FB9D77"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39" w:history="1">
        <w:r w:rsidRPr="00DC7968">
          <w:rPr>
            <w:rStyle w:val="Hyperlink"/>
            <w:noProof/>
          </w:rPr>
          <w:t>4.1</w:t>
        </w:r>
        <w:r>
          <w:rPr>
            <w:rFonts w:asciiTheme="minorHAnsi" w:eastAsiaTheme="minorEastAsia" w:hAnsiTheme="minorHAnsi" w:cstheme="minorBidi"/>
            <w:noProof/>
            <w:sz w:val="22"/>
          </w:rPr>
          <w:tab/>
        </w:r>
        <w:r w:rsidRPr="00DC7968">
          <w:rPr>
            <w:rStyle w:val="Hyperlink"/>
            <w:noProof/>
          </w:rPr>
          <w:t>General</w:t>
        </w:r>
        <w:r>
          <w:rPr>
            <w:noProof/>
            <w:webHidden/>
          </w:rPr>
          <w:tab/>
        </w:r>
        <w:r>
          <w:rPr>
            <w:noProof/>
            <w:webHidden/>
          </w:rPr>
          <w:fldChar w:fldCharType="begin"/>
        </w:r>
        <w:r>
          <w:rPr>
            <w:noProof/>
            <w:webHidden/>
          </w:rPr>
          <w:instrText xml:space="preserve"> PAGEREF _Toc2189939 \h </w:instrText>
        </w:r>
        <w:r>
          <w:rPr>
            <w:noProof/>
            <w:webHidden/>
          </w:rPr>
        </w:r>
        <w:r>
          <w:rPr>
            <w:noProof/>
            <w:webHidden/>
          </w:rPr>
          <w:fldChar w:fldCharType="separate"/>
        </w:r>
        <w:r>
          <w:rPr>
            <w:noProof/>
            <w:webHidden/>
          </w:rPr>
          <w:t>27</w:t>
        </w:r>
        <w:r>
          <w:rPr>
            <w:noProof/>
            <w:webHidden/>
          </w:rPr>
          <w:fldChar w:fldCharType="end"/>
        </w:r>
      </w:hyperlink>
    </w:p>
    <w:p w14:paraId="1BFEC14F" w14:textId="2CF10199"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40" w:history="1">
        <w:r w:rsidRPr="00DC7968">
          <w:rPr>
            <w:rStyle w:val="Hyperlink"/>
            <w:noProof/>
          </w:rPr>
          <w:t>4.2</w:t>
        </w:r>
        <w:r>
          <w:rPr>
            <w:rFonts w:asciiTheme="minorHAnsi" w:eastAsiaTheme="minorEastAsia" w:hAnsiTheme="minorHAnsi" w:cstheme="minorBidi"/>
            <w:noProof/>
            <w:sz w:val="22"/>
          </w:rPr>
          <w:tab/>
        </w:r>
        <w:r w:rsidRPr="00DC7968">
          <w:rPr>
            <w:rStyle w:val="Hyperlink"/>
            <w:noProof/>
          </w:rPr>
          <w:t>Equipping NetAct system with disaster recovery</w:t>
        </w:r>
        <w:r>
          <w:rPr>
            <w:noProof/>
            <w:webHidden/>
          </w:rPr>
          <w:tab/>
        </w:r>
        <w:r>
          <w:rPr>
            <w:noProof/>
            <w:webHidden/>
          </w:rPr>
          <w:fldChar w:fldCharType="begin"/>
        </w:r>
        <w:r>
          <w:rPr>
            <w:noProof/>
            <w:webHidden/>
          </w:rPr>
          <w:instrText xml:space="preserve"> PAGEREF _Toc2189940 \h </w:instrText>
        </w:r>
        <w:r>
          <w:rPr>
            <w:noProof/>
            <w:webHidden/>
          </w:rPr>
        </w:r>
        <w:r>
          <w:rPr>
            <w:noProof/>
            <w:webHidden/>
          </w:rPr>
          <w:fldChar w:fldCharType="separate"/>
        </w:r>
        <w:r>
          <w:rPr>
            <w:noProof/>
            <w:webHidden/>
          </w:rPr>
          <w:t>27</w:t>
        </w:r>
        <w:r>
          <w:rPr>
            <w:noProof/>
            <w:webHidden/>
          </w:rPr>
          <w:fldChar w:fldCharType="end"/>
        </w:r>
      </w:hyperlink>
    </w:p>
    <w:p w14:paraId="174AA754" w14:textId="41E15E38"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41" w:history="1">
        <w:r w:rsidRPr="00DC7968">
          <w:rPr>
            <w:rStyle w:val="Hyperlink"/>
            <w:noProof/>
          </w:rPr>
          <w:t>4.3</w:t>
        </w:r>
        <w:r>
          <w:rPr>
            <w:rFonts w:asciiTheme="minorHAnsi" w:eastAsiaTheme="minorEastAsia" w:hAnsiTheme="minorHAnsi" w:cstheme="minorBidi"/>
            <w:noProof/>
            <w:sz w:val="22"/>
          </w:rPr>
          <w:tab/>
        </w:r>
        <w:r w:rsidRPr="00DC7968">
          <w:rPr>
            <w:rStyle w:val="Hyperlink"/>
            <w:noProof/>
          </w:rPr>
          <w:t>Disabling scheduled backups</w:t>
        </w:r>
        <w:r>
          <w:rPr>
            <w:noProof/>
            <w:webHidden/>
          </w:rPr>
          <w:tab/>
        </w:r>
        <w:r>
          <w:rPr>
            <w:noProof/>
            <w:webHidden/>
          </w:rPr>
          <w:fldChar w:fldCharType="begin"/>
        </w:r>
        <w:r>
          <w:rPr>
            <w:noProof/>
            <w:webHidden/>
          </w:rPr>
          <w:instrText xml:space="preserve"> PAGEREF _Toc2189941 \h </w:instrText>
        </w:r>
        <w:r>
          <w:rPr>
            <w:noProof/>
            <w:webHidden/>
          </w:rPr>
        </w:r>
        <w:r>
          <w:rPr>
            <w:noProof/>
            <w:webHidden/>
          </w:rPr>
          <w:fldChar w:fldCharType="separate"/>
        </w:r>
        <w:r>
          <w:rPr>
            <w:noProof/>
            <w:webHidden/>
          </w:rPr>
          <w:t>27</w:t>
        </w:r>
        <w:r>
          <w:rPr>
            <w:noProof/>
            <w:webHidden/>
          </w:rPr>
          <w:fldChar w:fldCharType="end"/>
        </w:r>
      </w:hyperlink>
    </w:p>
    <w:p w14:paraId="26020926" w14:textId="32C1FB10"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42" w:history="1">
        <w:r w:rsidRPr="00DC7968">
          <w:rPr>
            <w:rStyle w:val="Hyperlink"/>
            <w:noProof/>
          </w:rPr>
          <w:t>4.4</w:t>
        </w:r>
        <w:r>
          <w:rPr>
            <w:rFonts w:asciiTheme="minorHAnsi" w:eastAsiaTheme="minorEastAsia" w:hAnsiTheme="minorHAnsi" w:cstheme="minorBidi"/>
            <w:noProof/>
            <w:sz w:val="22"/>
          </w:rPr>
          <w:tab/>
        </w:r>
        <w:r w:rsidRPr="00DC7968">
          <w:rPr>
            <w:rStyle w:val="Hyperlink"/>
            <w:noProof/>
          </w:rPr>
          <w:t>Ensuring license keys availability</w:t>
        </w:r>
        <w:r>
          <w:rPr>
            <w:noProof/>
            <w:webHidden/>
          </w:rPr>
          <w:tab/>
        </w:r>
        <w:r>
          <w:rPr>
            <w:noProof/>
            <w:webHidden/>
          </w:rPr>
          <w:fldChar w:fldCharType="begin"/>
        </w:r>
        <w:r>
          <w:rPr>
            <w:noProof/>
            <w:webHidden/>
          </w:rPr>
          <w:instrText xml:space="preserve"> PAGEREF _Toc2189942 \h </w:instrText>
        </w:r>
        <w:r>
          <w:rPr>
            <w:noProof/>
            <w:webHidden/>
          </w:rPr>
        </w:r>
        <w:r>
          <w:rPr>
            <w:noProof/>
            <w:webHidden/>
          </w:rPr>
          <w:fldChar w:fldCharType="separate"/>
        </w:r>
        <w:r>
          <w:rPr>
            <w:noProof/>
            <w:webHidden/>
          </w:rPr>
          <w:t>28</w:t>
        </w:r>
        <w:r>
          <w:rPr>
            <w:noProof/>
            <w:webHidden/>
          </w:rPr>
          <w:fldChar w:fldCharType="end"/>
        </w:r>
      </w:hyperlink>
    </w:p>
    <w:p w14:paraId="3725C328" w14:textId="542C06A5"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43" w:history="1">
        <w:r w:rsidRPr="00DC7968">
          <w:rPr>
            <w:rStyle w:val="Hyperlink"/>
            <w:noProof/>
          </w:rPr>
          <w:t>4.4.1</w:t>
        </w:r>
        <w:r>
          <w:rPr>
            <w:rFonts w:asciiTheme="minorHAnsi" w:eastAsiaTheme="minorEastAsia" w:hAnsiTheme="minorHAnsi" w:cstheme="minorBidi"/>
            <w:noProof/>
            <w:sz w:val="22"/>
          </w:rPr>
          <w:tab/>
        </w:r>
        <w:r w:rsidRPr="00DC7968">
          <w:rPr>
            <w:rStyle w:val="Hyperlink"/>
            <w:noProof/>
          </w:rPr>
          <w:t>Checking the availability of license keys</w:t>
        </w:r>
        <w:r>
          <w:rPr>
            <w:noProof/>
            <w:webHidden/>
          </w:rPr>
          <w:tab/>
        </w:r>
        <w:r>
          <w:rPr>
            <w:noProof/>
            <w:webHidden/>
          </w:rPr>
          <w:fldChar w:fldCharType="begin"/>
        </w:r>
        <w:r>
          <w:rPr>
            <w:noProof/>
            <w:webHidden/>
          </w:rPr>
          <w:instrText xml:space="preserve"> PAGEREF _Toc2189943 \h </w:instrText>
        </w:r>
        <w:r>
          <w:rPr>
            <w:noProof/>
            <w:webHidden/>
          </w:rPr>
        </w:r>
        <w:r>
          <w:rPr>
            <w:noProof/>
            <w:webHidden/>
          </w:rPr>
          <w:fldChar w:fldCharType="separate"/>
        </w:r>
        <w:r>
          <w:rPr>
            <w:noProof/>
            <w:webHidden/>
          </w:rPr>
          <w:t>28</w:t>
        </w:r>
        <w:r>
          <w:rPr>
            <w:noProof/>
            <w:webHidden/>
          </w:rPr>
          <w:fldChar w:fldCharType="end"/>
        </w:r>
      </w:hyperlink>
    </w:p>
    <w:p w14:paraId="3EBCB2E4" w14:textId="1F1D5DAE"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44" w:history="1">
        <w:r w:rsidRPr="00DC7968">
          <w:rPr>
            <w:rStyle w:val="Hyperlink"/>
            <w:noProof/>
          </w:rPr>
          <w:t>4.4.2</w:t>
        </w:r>
        <w:r>
          <w:rPr>
            <w:rFonts w:asciiTheme="minorHAnsi" w:eastAsiaTheme="minorEastAsia" w:hAnsiTheme="minorHAnsi" w:cstheme="minorBidi"/>
            <w:noProof/>
            <w:sz w:val="22"/>
          </w:rPr>
          <w:tab/>
        </w:r>
        <w:r w:rsidRPr="00DC7968">
          <w:rPr>
            <w:rStyle w:val="Hyperlink"/>
            <w:noProof/>
          </w:rPr>
          <w:t>NetAct SW Release Upgrade License Key</w:t>
        </w:r>
        <w:r>
          <w:rPr>
            <w:noProof/>
            <w:webHidden/>
          </w:rPr>
          <w:tab/>
        </w:r>
        <w:r>
          <w:rPr>
            <w:noProof/>
            <w:webHidden/>
          </w:rPr>
          <w:fldChar w:fldCharType="begin"/>
        </w:r>
        <w:r>
          <w:rPr>
            <w:noProof/>
            <w:webHidden/>
          </w:rPr>
          <w:instrText xml:space="preserve"> PAGEREF _Toc2189944 \h </w:instrText>
        </w:r>
        <w:r>
          <w:rPr>
            <w:noProof/>
            <w:webHidden/>
          </w:rPr>
        </w:r>
        <w:r>
          <w:rPr>
            <w:noProof/>
            <w:webHidden/>
          </w:rPr>
          <w:fldChar w:fldCharType="separate"/>
        </w:r>
        <w:r>
          <w:rPr>
            <w:noProof/>
            <w:webHidden/>
          </w:rPr>
          <w:t>28</w:t>
        </w:r>
        <w:r>
          <w:rPr>
            <w:noProof/>
            <w:webHidden/>
          </w:rPr>
          <w:fldChar w:fldCharType="end"/>
        </w:r>
      </w:hyperlink>
    </w:p>
    <w:p w14:paraId="6827BB1A" w14:textId="62C32953"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45" w:history="1">
        <w:r w:rsidRPr="00DC7968">
          <w:rPr>
            <w:rStyle w:val="Hyperlink"/>
            <w:noProof/>
          </w:rPr>
          <w:t>4.4.3</w:t>
        </w:r>
        <w:r>
          <w:rPr>
            <w:rFonts w:asciiTheme="minorHAnsi" w:eastAsiaTheme="minorEastAsia" w:hAnsiTheme="minorHAnsi" w:cstheme="minorBidi"/>
            <w:noProof/>
            <w:sz w:val="22"/>
          </w:rPr>
          <w:tab/>
        </w:r>
        <w:r w:rsidRPr="00DC7968">
          <w:rPr>
            <w:rStyle w:val="Hyperlink"/>
            <w:noProof/>
          </w:rPr>
          <w:t>License keys for On/Off NetAct features</w:t>
        </w:r>
        <w:r>
          <w:rPr>
            <w:noProof/>
            <w:webHidden/>
          </w:rPr>
          <w:tab/>
        </w:r>
        <w:r>
          <w:rPr>
            <w:noProof/>
            <w:webHidden/>
          </w:rPr>
          <w:fldChar w:fldCharType="begin"/>
        </w:r>
        <w:r>
          <w:rPr>
            <w:noProof/>
            <w:webHidden/>
          </w:rPr>
          <w:instrText xml:space="preserve"> PAGEREF _Toc2189945 \h </w:instrText>
        </w:r>
        <w:r>
          <w:rPr>
            <w:noProof/>
            <w:webHidden/>
          </w:rPr>
        </w:r>
        <w:r>
          <w:rPr>
            <w:noProof/>
            <w:webHidden/>
          </w:rPr>
          <w:fldChar w:fldCharType="separate"/>
        </w:r>
        <w:r>
          <w:rPr>
            <w:noProof/>
            <w:webHidden/>
          </w:rPr>
          <w:t>29</w:t>
        </w:r>
        <w:r>
          <w:rPr>
            <w:noProof/>
            <w:webHidden/>
          </w:rPr>
          <w:fldChar w:fldCharType="end"/>
        </w:r>
      </w:hyperlink>
    </w:p>
    <w:p w14:paraId="5741D253" w14:textId="676CF30E"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46" w:history="1">
        <w:r w:rsidRPr="00DC7968">
          <w:rPr>
            <w:rStyle w:val="Hyperlink"/>
            <w:noProof/>
          </w:rPr>
          <w:t>4.5</w:t>
        </w:r>
        <w:r>
          <w:rPr>
            <w:rFonts w:asciiTheme="minorHAnsi" w:eastAsiaTheme="minorEastAsia" w:hAnsiTheme="minorHAnsi" w:cstheme="minorBidi"/>
            <w:noProof/>
            <w:sz w:val="22"/>
          </w:rPr>
          <w:tab/>
        </w:r>
        <w:r w:rsidRPr="00DC7968">
          <w:rPr>
            <w:rStyle w:val="Hyperlink"/>
            <w:noProof/>
          </w:rPr>
          <w:t>Checking Citrix license for Node Manager Server upgrade</w:t>
        </w:r>
        <w:r>
          <w:rPr>
            <w:noProof/>
            <w:webHidden/>
          </w:rPr>
          <w:tab/>
        </w:r>
        <w:r>
          <w:rPr>
            <w:noProof/>
            <w:webHidden/>
          </w:rPr>
          <w:fldChar w:fldCharType="begin"/>
        </w:r>
        <w:r>
          <w:rPr>
            <w:noProof/>
            <w:webHidden/>
          </w:rPr>
          <w:instrText xml:space="preserve"> PAGEREF _Toc2189946 \h </w:instrText>
        </w:r>
        <w:r>
          <w:rPr>
            <w:noProof/>
            <w:webHidden/>
          </w:rPr>
        </w:r>
        <w:r>
          <w:rPr>
            <w:noProof/>
            <w:webHidden/>
          </w:rPr>
          <w:fldChar w:fldCharType="separate"/>
        </w:r>
        <w:r>
          <w:rPr>
            <w:noProof/>
            <w:webHidden/>
          </w:rPr>
          <w:t>29</w:t>
        </w:r>
        <w:r>
          <w:rPr>
            <w:noProof/>
            <w:webHidden/>
          </w:rPr>
          <w:fldChar w:fldCharType="end"/>
        </w:r>
      </w:hyperlink>
    </w:p>
    <w:p w14:paraId="132E99FD" w14:textId="1D06C862"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47" w:history="1">
        <w:r w:rsidRPr="00DC7968">
          <w:rPr>
            <w:rStyle w:val="Hyperlink"/>
            <w:noProof/>
          </w:rPr>
          <w:t>4.6</w:t>
        </w:r>
        <w:r>
          <w:rPr>
            <w:rFonts w:asciiTheme="minorHAnsi" w:eastAsiaTheme="minorEastAsia" w:hAnsiTheme="minorHAnsi" w:cstheme="minorBidi"/>
            <w:noProof/>
            <w:sz w:val="22"/>
          </w:rPr>
          <w:tab/>
        </w:r>
        <w:r w:rsidRPr="00DC7968">
          <w:rPr>
            <w:rStyle w:val="Hyperlink"/>
            <w:noProof/>
          </w:rPr>
          <w:t>Expanding the datastore for upgrade</w:t>
        </w:r>
        <w:r>
          <w:rPr>
            <w:noProof/>
            <w:webHidden/>
          </w:rPr>
          <w:tab/>
        </w:r>
        <w:r>
          <w:rPr>
            <w:noProof/>
            <w:webHidden/>
          </w:rPr>
          <w:fldChar w:fldCharType="begin"/>
        </w:r>
        <w:r>
          <w:rPr>
            <w:noProof/>
            <w:webHidden/>
          </w:rPr>
          <w:instrText xml:space="preserve"> PAGEREF _Toc2189947 \h </w:instrText>
        </w:r>
        <w:r>
          <w:rPr>
            <w:noProof/>
            <w:webHidden/>
          </w:rPr>
        </w:r>
        <w:r>
          <w:rPr>
            <w:noProof/>
            <w:webHidden/>
          </w:rPr>
          <w:fldChar w:fldCharType="separate"/>
        </w:r>
        <w:r>
          <w:rPr>
            <w:noProof/>
            <w:webHidden/>
          </w:rPr>
          <w:t>30</w:t>
        </w:r>
        <w:r>
          <w:rPr>
            <w:noProof/>
            <w:webHidden/>
          </w:rPr>
          <w:fldChar w:fldCharType="end"/>
        </w:r>
      </w:hyperlink>
    </w:p>
    <w:p w14:paraId="7DD63E99" w14:textId="58C787AA"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48" w:history="1">
        <w:r w:rsidRPr="00DC7968">
          <w:rPr>
            <w:rStyle w:val="Hyperlink"/>
            <w:noProof/>
          </w:rPr>
          <w:t>4.7</w:t>
        </w:r>
        <w:r>
          <w:rPr>
            <w:rFonts w:asciiTheme="minorHAnsi" w:eastAsiaTheme="minorEastAsia" w:hAnsiTheme="minorHAnsi" w:cstheme="minorBidi"/>
            <w:noProof/>
            <w:sz w:val="22"/>
          </w:rPr>
          <w:tab/>
        </w:r>
        <w:r w:rsidRPr="00DC7968">
          <w:rPr>
            <w:rStyle w:val="Hyperlink"/>
            <w:noProof/>
          </w:rPr>
          <w:t>Enabling Enhanced vMotion Compatibility (EVC) mode</w:t>
        </w:r>
        <w:r>
          <w:rPr>
            <w:noProof/>
            <w:webHidden/>
          </w:rPr>
          <w:tab/>
        </w:r>
        <w:r>
          <w:rPr>
            <w:noProof/>
            <w:webHidden/>
          </w:rPr>
          <w:fldChar w:fldCharType="begin"/>
        </w:r>
        <w:r>
          <w:rPr>
            <w:noProof/>
            <w:webHidden/>
          </w:rPr>
          <w:instrText xml:space="preserve"> PAGEREF _Toc2189948 \h </w:instrText>
        </w:r>
        <w:r>
          <w:rPr>
            <w:noProof/>
            <w:webHidden/>
          </w:rPr>
        </w:r>
        <w:r>
          <w:rPr>
            <w:noProof/>
            <w:webHidden/>
          </w:rPr>
          <w:fldChar w:fldCharType="separate"/>
        </w:r>
        <w:r>
          <w:rPr>
            <w:noProof/>
            <w:webHidden/>
          </w:rPr>
          <w:t>32</w:t>
        </w:r>
        <w:r>
          <w:rPr>
            <w:noProof/>
            <w:webHidden/>
          </w:rPr>
          <w:fldChar w:fldCharType="end"/>
        </w:r>
      </w:hyperlink>
    </w:p>
    <w:p w14:paraId="1F2C5C8F" w14:textId="27BA0AFA"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49" w:history="1">
        <w:r w:rsidRPr="00DC7968">
          <w:rPr>
            <w:rStyle w:val="Hyperlink"/>
            <w:noProof/>
          </w:rPr>
          <w:t>4.8</w:t>
        </w:r>
        <w:r>
          <w:rPr>
            <w:rFonts w:asciiTheme="minorHAnsi" w:eastAsiaTheme="minorEastAsia" w:hAnsiTheme="minorHAnsi" w:cstheme="minorBidi"/>
            <w:noProof/>
            <w:sz w:val="22"/>
          </w:rPr>
          <w:tab/>
        </w:r>
        <w:r w:rsidRPr="00DC7968">
          <w:rPr>
            <w:rStyle w:val="Hyperlink"/>
            <w:noProof/>
          </w:rPr>
          <w:t>Automated pre-checks during upgrade</w:t>
        </w:r>
        <w:r>
          <w:rPr>
            <w:noProof/>
            <w:webHidden/>
          </w:rPr>
          <w:tab/>
        </w:r>
        <w:r>
          <w:rPr>
            <w:noProof/>
            <w:webHidden/>
          </w:rPr>
          <w:fldChar w:fldCharType="begin"/>
        </w:r>
        <w:r>
          <w:rPr>
            <w:noProof/>
            <w:webHidden/>
          </w:rPr>
          <w:instrText xml:space="preserve"> PAGEREF _Toc2189949 \h </w:instrText>
        </w:r>
        <w:r>
          <w:rPr>
            <w:noProof/>
            <w:webHidden/>
          </w:rPr>
        </w:r>
        <w:r>
          <w:rPr>
            <w:noProof/>
            <w:webHidden/>
          </w:rPr>
          <w:fldChar w:fldCharType="separate"/>
        </w:r>
        <w:r>
          <w:rPr>
            <w:noProof/>
            <w:webHidden/>
          </w:rPr>
          <w:t>32</w:t>
        </w:r>
        <w:r>
          <w:rPr>
            <w:noProof/>
            <w:webHidden/>
          </w:rPr>
          <w:fldChar w:fldCharType="end"/>
        </w:r>
      </w:hyperlink>
    </w:p>
    <w:p w14:paraId="03E79FDC" w14:textId="3EE6AA44"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50" w:history="1">
        <w:r w:rsidRPr="00DC7968">
          <w:rPr>
            <w:rStyle w:val="Hyperlink"/>
            <w:noProof/>
          </w:rPr>
          <w:t>4.9</w:t>
        </w:r>
        <w:r>
          <w:rPr>
            <w:rFonts w:asciiTheme="minorHAnsi" w:eastAsiaTheme="minorEastAsia" w:hAnsiTheme="minorHAnsi" w:cstheme="minorBidi"/>
            <w:noProof/>
            <w:sz w:val="22"/>
          </w:rPr>
          <w:tab/>
        </w:r>
        <w:r w:rsidRPr="00DC7968">
          <w:rPr>
            <w:rStyle w:val="Hyperlink"/>
            <w:noProof/>
          </w:rPr>
          <w:t>Handling customizations in NetAct upgrades</w:t>
        </w:r>
        <w:r>
          <w:rPr>
            <w:noProof/>
            <w:webHidden/>
          </w:rPr>
          <w:tab/>
        </w:r>
        <w:r>
          <w:rPr>
            <w:noProof/>
            <w:webHidden/>
          </w:rPr>
          <w:fldChar w:fldCharType="begin"/>
        </w:r>
        <w:r>
          <w:rPr>
            <w:noProof/>
            <w:webHidden/>
          </w:rPr>
          <w:instrText xml:space="preserve"> PAGEREF _Toc2189950 \h </w:instrText>
        </w:r>
        <w:r>
          <w:rPr>
            <w:noProof/>
            <w:webHidden/>
          </w:rPr>
        </w:r>
        <w:r>
          <w:rPr>
            <w:noProof/>
            <w:webHidden/>
          </w:rPr>
          <w:fldChar w:fldCharType="separate"/>
        </w:r>
        <w:r>
          <w:rPr>
            <w:noProof/>
            <w:webHidden/>
          </w:rPr>
          <w:t>33</w:t>
        </w:r>
        <w:r>
          <w:rPr>
            <w:noProof/>
            <w:webHidden/>
          </w:rPr>
          <w:fldChar w:fldCharType="end"/>
        </w:r>
      </w:hyperlink>
    </w:p>
    <w:p w14:paraId="67EC8074" w14:textId="2750F85E" w:rsidR="00E90982" w:rsidRDefault="00E90982">
      <w:pPr>
        <w:pStyle w:val="TOC1"/>
        <w:tabs>
          <w:tab w:val="left" w:pos="400"/>
          <w:tab w:val="right" w:leader="dot" w:pos="9017"/>
        </w:tabs>
        <w:rPr>
          <w:rFonts w:asciiTheme="minorHAnsi" w:eastAsiaTheme="minorEastAsia" w:hAnsiTheme="minorHAnsi" w:cstheme="minorBidi"/>
          <w:b w:val="0"/>
          <w:noProof/>
          <w:sz w:val="22"/>
        </w:rPr>
      </w:pPr>
      <w:hyperlink w:anchor="_Toc2189951" w:history="1">
        <w:r w:rsidRPr="00DC7968">
          <w:rPr>
            <w:rStyle w:val="Hyperlink"/>
            <w:noProof/>
          </w:rPr>
          <w:t>5</w:t>
        </w:r>
        <w:r>
          <w:rPr>
            <w:rFonts w:asciiTheme="minorHAnsi" w:eastAsiaTheme="minorEastAsia" w:hAnsiTheme="minorHAnsi" w:cstheme="minorBidi"/>
            <w:b w:val="0"/>
            <w:noProof/>
            <w:sz w:val="22"/>
          </w:rPr>
          <w:tab/>
        </w:r>
        <w:r w:rsidRPr="00DC7968">
          <w:rPr>
            <w:rStyle w:val="Hyperlink"/>
            <w:noProof/>
          </w:rPr>
          <w:t>Prerequisites for NetAct installation</w:t>
        </w:r>
        <w:r>
          <w:rPr>
            <w:noProof/>
            <w:webHidden/>
          </w:rPr>
          <w:tab/>
        </w:r>
        <w:r>
          <w:rPr>
            <w:noProof/>
            <w:webHidden/>
          </w:rPr>
          <w:fldChar w:fldCharType="begin"/>
        </w:r>
        <w:r>
          <w:rPr>
            <w:noProof/>
            <w:webHidden/>
          </w:rPr>
          <w:instrText xml:space="preserve"> PAGEREF _Toc2189951 \h </w:instrText>
        </w:r>
        <w:r>
          <w:rPr>
            <w:noProof/>
            <w:webHidden/>
          </w:rPr>
        </w:r>
        <w:r>
          <w:rPr>
            <w:noProof/>
            <w:webHidden/>
          </w:rPr>
          <w:fldChar w:fldCharType="separate"/>
        </w:r>
        <w:r>
          <w:rPr>
            <w:noProof/>
            <w:webHidden/>
          </w:rPr>
          <w:t>35</w:t>
        </w:r>
        <w:r>
          <w:rPr>
            <w:noProof/>
            <w:webHidden/>
          </w:rPr>
          <w:fldChar w:fldCharType="end"/>
        </w:r>
      </w:hyperlink>
    </w:p>
    <w:p w14:paraId="7708D18E" w14:textId="5E794544"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52" w:history="1">
        <w:r w:rsidRPr="00DC7968">
          <w:rPr>
            <w:rStyle w:val="Hyperlink"/>
            <w:noProof/>
          </w:rPr>
          <w:t>5.1</w:t>
        </w:r>
        <w:r>
          <w:rPr>
            <w:rFonts w:asciiTheme="minorHAnsi" w:eastAsiaTheme="minorEastAsia" w:hAnsiTheme="minorHAnsi" w:cstheme="minorBidi"/>
            <w:noProof/>
            <w:sz w:val="22"/>
          </w:rPr>
          <w:tab/>
        </w:r>
        <w:r w:rsidRPr="00DC7968">
          <w:rPr>
            <w:rStyle w:val="Hyperlink"/>
            <w:noProof/>
          </w:rPr>
          <w:t>Requirements for installation engineer's laptop</w:t>
        </w:r>
        <w:r>
          <w:rPr>
            <w:noProof/>
            <w:webHidden/>
          </w:rPr>
          <w:tab/>
        </w:r>
        <w:r>
          <w:rPr>
            <w:noProof/>
            <w:webHidden/>
          </w:rPr>
          <w:fldChar w:fldCharType="begin"/>
        </w:r>
        <w:r>
          <w:rPr>
            <w:noProof/>
            <w:webHidden/>
          </w:rPr>
          <w:instrText xml:space="preserve"> PAGEREF _Toc2189952 \h </w:instrText>
        </w:r>
        <w:r>
          <w:rPr>
            <w:noProof/>
            <w:webHidden/>
          </w:rPr>
        </w:r>
        <w:r>
          <w:rPr>
            <w:noProof/>
            <w:webHidden/>
          </w:rPr>
          <w:fldChar w:fldCharType="separate"/>
        </w:r>
        <w:r>
          <w:rPr>
            <w:noProof/>
            <w:webHidden/>
          </w:rPr>
          <w:t>35</w:t>
        </w:r>
        <w:r>
          <w:rPr>
            <w:noProof/>
            <w:webHidden/>
          </w:rPr>
          <w:fldChar w:fldCharType="end"/>
        </w:r>
      </w:hyperlink>
    </w:p>
    <w:p w14:paraId="285C389D" w14:textId="68127086"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53" w:history="1">
        <w:r w:rsidRPr="00DC7968">
          <w:rPr>
            <w:rStyle w:val="Hyperlink"/>
            <w:noProof/>
          </w:rPr>
          <w:t>5.2</w:t>
        </w:r>
        <w:r>
          <w:rPr>
            <w:rFonts w:asciiTheme="minorHAnsi" w:eastAsiaTheme="minorEastAsia" w:hAnsiTheme="minorHAnsi" w:cstheme="minorBidi"/>
            <w:noProof/>
            <w:sz w:val="22"/>
          </w:rPr>
          <w:tab/>
        </w:r>
        <w:r w:rsidRPr="00DC7968">
          <w:rPr>
            <w:rStyle w:val="Hyperlink"/>
            <w:noProof/>
          </w:rPr>
          <w:t>Physical hardware installation and setup</w:t>
        </w:r>
        <w:r>
          <w:rPr>
            <w:noProof/>
            <w:webHidden/>
          </w:rPr>
          <w:tab/>
        </w:r>
        <w:r>
          <w:rPr>
            <w:noProof/>
            <w:webHidden/>
          </w:rPr>
          <w:fldChar w:fldCharType="begin"/>
        </w:r>
        <w:r>
          <w:rPr>
            <w:noProof/>
            <w:webHidden/>
          </w:rPr>
          <w:instrText xml:space="preserve"> PAGEREF _Toc2189953 \h </w:instrText>
        </w:r>
        <w:r>
          <w:rPr>
            <w:noProof/>
            <w:webHidden/>
          </w:rPr>
        </w:r>
        <w:r>
          <w:rPr>
            <w:noProof/>
            <w:webHidden/>
          </w:rPr>
          <w:fldChar w:fldCharType="separate"/>
        </w:r>
        <w:r>
          <w:rPr>
            <w:noProof/>
            <w:webHidden/>
          </w:rPr>
          <w:t>36</w:t>
        </w:r>
        <w:r>
          <w:rPr>
            <w:noProof/>
            <w:webHidden/>
          </w:rPr>
          <w:fldChar w:fldCharType="end"/>
        </w:r>
      </w:hyperlink>
    </w:p>
    <w:p w14:paraId="74F4949B" w14:textId="3285FFF4"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54" w:history="1">
        <w:r w:rsidRPr="00DC7968">
          <w:rPr>
            <w:rStyle w:val="Hyperlink"/>
            <w:noProof/>
          </w:rPr>
          <w:t>5.3</w:t>
        </w:r>
        <w:r>
          <w:rPr>
            <w:rFonts w:asciiTheme="minorHAnsi" w:eastAsiaTheme="minorEastAsia" w:hAnsiTheme="minorHAnsi" w:cstheme="minorBidi"/>
            <w:noProof/>
            <w:sz w:val="22"/>
          </w:rPr>
          <w:tab/>
        </w:r>
        <w:r w:rsidRPr="00DC7968">
          <w:rPr>
            <w:rStyle w:val="Hyperlink"/>
            <w:noProof/>
          </w:rPr>
          <w:t>Installing NIPE</w:t>
        </w:r>
        <w:r>
          <w:rPr>
            <w:noProof/>
            <w:webHidden/>
          </w:rPr>
          <w:tab/>
        </w:r>
        <w:r>
          <w:rPr>
            <w:noProof/>
            <w:webHidden/>
          </w:rPr>
          <w:fldChar w:fldCharType="begin"/>
        </w:r>
        <w:r>
          <w:rPr>
            <w:noProof/>
            <w:webHidden/>
          </w:rPr>
          <w:instrText xml:space="preserve"> PAGEREF _Toc2189954 \h </w:instrText>
        </w:r>
        <w:r>
          <w:rPr>
            <w:noProof/>
            <w:webHidden/>
          </w:rPr>
        </w:r>
        <w:r>
          <w:rPr>
            <w:noProof/>
            <w:webHidden/>
          </w:rPr>
          <w:fldChar w:fldCharType="separate"/>
        </w:r>
        <w:r>
          <w:rPr>
            <w:noProof/>
            <w:webHidden/>
          </w:rPr>
          <w:t>37</w:t>
        </w:r>
        <w:r>
          <w:rPr>
            <w:noProof/>
            <w:webHidden/>
          </w:rPr>
          <w:fldChar w:fldCharType="end"/>
        </w:r>
      </w:hyperlink>
    </w:p>
    <w:p w14:paraId="65F5F9A3" w14:textId="30ACB335"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55" w:history="1">
        <w:r w:rsidRPr="00DC7968">
          <w:rPr>
            <w:rStyle w:val="Hyperlink"/>
            <w:noProof/>
          </w:rPr>
          <w:t>5.4</w:t>
        </w:r>
        <w:r>
          <w:rPr>
            <w:rFonts w:asciiTheme="minorHAnsi" w:eastAsiaTheme="minorEastAsia" w:hAnsiTheme="minorHAnsi" w:cstheme="minorBidi"/>
            <w:noProof/>
            <w:sz w:val="22"/>
          </w:rPr>
          <w:tab/>
        </w:r>
        <w:r w:rsidRPr="00DC7968">
          <w:rPr>
            <w:rStyle w:val="Hyperlink"/>
            <w:noProof/>
          </w:rPr>
          <w:t>Creating the installation configurations for NetAct</w:t>
        </w:r>
        <w:r>
          <w:rPr>
            <w:noProof/>
            <w:webHidden/>
          </w:rPr>
          <w:tab/>
        </w:r>
        <w:r>
          <w:rPr>
            <w:noProof/>
            <w:webHidden/>
          </w:rPr>
          <w:fldChar w:fldCharType="begin"/>
        </w:r>
        <w:r>
          <w:rPr>
            <w:noProof/>
            <w:webHidden/>
          </w:rPr>
          <w:instrText xml:space="preserve"> PAGEREF _Toc2189955 \h </w:instrText>
        </w:r>
        <w:r>
          <w:rPr>
            <w:noProof/>
            <w:webHidden/>
          </w:rPr>
        </w:r>
        <w:r>
          <w:rPr>
            <w:noProof/>
            <w:webHidden/>
          </w:rPr>
          <w:fldChar w:fldCharType="separate"/>
        </w:r>
        <w:r>
          <w:rPr>
            <w:noProof/>
            <w:webHidden/>
          </w:rPr>
          <w:t>37</w:t>
        </w:r>
        <w:r>
          <w:rPr>
            <w:noProof/>
            <w:webHidden/>
          </w:rPr>
          <w:fldChar w:fldCharType="end"/>
        </w:r>
      </w:hyperlink>
    </w:p>
    <w:p w14:paraId="2876E1D2" w14:textId="3E70DA37" w:rsidR="00E90982" w:rsidRDefault="00E90982">
      <w:pPr>
        <w:pStyle w:val="TOC1"/>
        <w:tabs>
          <w:tab w:val="left" w:pos="400"/>
          <w:tab w:val="right" w:leader="dot" w:pos="9017"/>
        </w:tabs>
        <w:rPr>
          <w:rFonts w:asciiTheme="minorHAnsi" w:eastAsiaTheme="minorEastAsia" w:hAnsiTheme="minorHAnsi" w:cstheme="minorBidi"/>
          <w:b w:val="0"/>
          <w:noProof/>
          <w:sz w:val="22"/>
        </w:rPr>
      </w:pPr>
      <w:hyperlink w:anchor="_Toc2189956" w:history="1">
        <w:r w:rsidRPr="00DC7968">
          <w:rPr>
            <w:rStyle w:val="Hyperlink"/>
            <w:noProof/>
          </w:rPr>
          <w:t>6</w:t>
        </w:r>
        <w:r>
          <w:rPr>
            <w:rFonts w:asciiTheme="minorHAnsi" w:eastAsiaTheme="minorEastAsia" w:hAnsiTheme="minorHAnsi" w:cstheme="minorBidi"/>
            <w:b w:val="0"/>
            <w:noProof/>
            <w:sz w:val="22"/>
          </w:rPr>
          <w:tab/>
        </w:r>
        <w:r w:rsidRPr="00DC7968">
          <w:rPr>
            <w:rStyle w:val="Hyperlink"/>
            <w:noProof/>
          </w:rPr>
          <w:t>NetAct installation parameters</w:t>
        </w:r>
        <w:r>
          <w:rPr>
            <w:noProof/>
            <w:webHidden/>
          </w:rPr>
          <w:tab/>
        </w:r>
        <w:r>
          <w:rPr>
            <w:noProof/>
            <w:webHidden/>
          </w:rPr>
          <w:fldChar w:fldCharType="begin"/>
        </w:r>
        <w:r>
          <w:rPr>
            <w:noProof/>
            <w:webHidden/>
          </w:rPr>
          <w:instrText xml:space="preserve"> PAGEREF _Toc2189956 \h </w:instrText>
        </w:r>
        <w:r>
          <w:rPr>
            <w:noProof/>
            <w:webHidden/>
          </w:rPr>
        </w:r>
        <w:r>
          <w:rPr>
            <w:noProof/>
            <w:webHidden/>
          </w:rPr>
          <w:fldChar w:fldCharType="separate"/>
        </w:r>
        <w:r>
          <w:rPr>
            <w:noProof/>
            <w:webHidden/>
          </w:rPr>
          <w:t>40</w:t>
        </w:r>
        <w:r>
          <w:rPr>
            <w:noProof/>
            <w:webHidden/>
          </w:rPr>
          <w:fldChar w:fldCharType="end"/>
        </w:r>
      </w:hyperlink>
    </w:p>
    <w:p w14:paraId="73C1F593" w14:textId="1E4335CA"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57" w:history="1">
        <w:r w:rsidRPr="00DC7968">
          <w:rPr>
            <w:rStyle w:val="Hyperlink"/>
            <w:noProof/>
          </w:rPr>
          <w:t>6.1</w:t>
        </w:r>
        <w:r>
          <w:rPr>
            <w:rFonts w:asciiTheme="minorHAnsi" w:eastAsiaTheme="minorEastAsia" w:hAnsiTheme="minorHAnsi" w:cstheme="minorBidi"/>
            <w:noProof/>
            <w:sz w:val="22"/>
          </w:rPr>
          <w:tab/>
        </w:r>
        <w:r w:rsidRPr="00DC7968">
          <w:rPr>
            <w:rStyle w:val="Hyperlink"/>
            <w:noProof/>
          </w:rPr>
          <w:t>Administration Server (ViiS tab)</w:t>
        </w:r>
        <w:r>
          <w:rPr>
            <w:noProof/>
            <w:webHidden/>
          </w:rPr>
          <w:tab/>
        </w:r>
        <w:r>
          <w:rPr>
            <w:noProof/>
            <w:webHidden/>
          </w:rPr>
          <w:fldChar w:fldCharType="begin"/>
        </w:r>
        <w:r>
          <w:rPr>
            <w:noProof/>
            <w:webHidden/>
          </w:rPr>
          <w:instrText xml:space="preserve"> PAGEREF _Toc2189957 \h </w:instrText>
        </w:r>
        <w:r>
          <w:rPr>
            <w:noProof/>
            <w:webHidden/>
          </w:rPr>
        </w:r>
        <w:r>
          <w:rPr>
            <w:noProof/>
            <w:webHidden/>
          </w:rPr>
          <w:fldChar w:fldCharType="separate"/>
        </w:r>
        <w:r>
          <w:rPr>
            <w:noProof/>
            <w:webHidden/>
          </w:rPr>
          <w:t>40</w:t>
        </w:r>
        <w:r>
          <w:rPr>
            <w:noProof/>
            <w:webHidden/>
          </w:rPr>
          <w:fldChar w:fldCharType="end"/>
        </w:r>
      </w:hyperlink>
    </w:p>
    <w:p w14:paraId="72F702C2" w14:textId="43C170C6"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58" w:history="1">
        <w:r w:rsidRPr="00DC7968">
          <w:rPr>
            <w:rStyle w:val="Hyperlink"/>
            <w:noProof/>
          </w:rPr>
          <w:t>6.2</w:t>
        </w:r>
        <w:r>
          <w:rPr>
            <w:rFonts w:asciiTheme="minorHAnsi" w:eastAsiaTheme="minorEastAsia" w:hAnsiTheme="minorHAnsi" w:cstheme="minorBidi"/>
            <w:noProof/>
            <w:sz w:val="22"/>
          </w:rPr>
          <w:tab/>
        </w:r>
        <w:r w:rsidRPr="00DC7968">
          <w:rPr>
            <w:rStyle w:val="Hyperlink"/>
            <w:noProof/>
          </w:rPr>
          <w:t>Infrastructure parameters (Infrastructure tab)</w:t>
        </w:r>
        <w:r>
          <w:rPr>
            <w:noProof/>
            <w:webHidden/>
          </w:rPr>
          <w:tab/>
        </w:r>
        <w:r>
          <w:rPr>
            <w:noProof/>
            <w:webHidden/>
          </w:rPr>
          <w:fldChar w:fldCharType="begin"/>
        </w:r>
        <w:r>
          <w:rPr>
            <w:noProof/>
            <w:webHidden/>
          </w:rPr>
          <w:instrText xml:space="preserve"> PAGEREF _Toc2189958 \h </w:instrText>
        </w:r>
        <w:r>
          <w:rPr>
            <w:noProof/>
            <w:webHidden/>
          </w:rPr>
        </w:r>
        <w:r>
          <w:rPr>
            <w:noProof/>
            <w:webHidden/>
          </w:rPr>
          <w:fldChar w:fldCharType="separate"/>
        </w:r>
        <w:r>
          <w:rPr>
            <w:noProof/>
            <w:webHidden/>
          </w:rPr>
          <w:t>41</w:t>
        </w:r>
        <w:r>
          <w:rPr>
            <w:noProof/>
            <w:webHidden/>
          </w:rPr>
          <w:fldChar w:fldCharType="end"/>
        </w:r>
      </w:hyperlink>
    </w:p>
    <w:p w14:paraId="0931BE25" w14:textId="37DC0DC0"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59" w:history="1">
        <w:r w:rsidRPr="00DC7968">
          <w:rPr>
            <w:rStyle w:val="Hyperlink"/>
            <w:noProof/>
          </w:rPr>
          <w:t>6.2.1</w:t>
        </w:r>
        <w:r>
          <w:rPr>
            <w:rFonts w:asciiTheme="minorHAnsi" w:eastAsiaTheme="minorEastAsia" w:hAnsiTheme="minorHAnsi" w:cstheme="minorBidi"/>
            <w:noProof/>
            <w:sz w:val="22"/>
          </w:rPr>
          <w:tab/>
        </w:r>
        <w:r w:rsidRPr="00DC7968">
          <w:rPr>
            <w:rStyle w:val="Hyperlink"/>
            <w:noProof/>
          </w:rPr>
          <w:t>VDS</w:t>
        </w:r>
        <w:r>
          <w:rPr>
            <w:noProof/>
            <w:webHidden/>
          </w:rPr>
          <w:tab/>
        </w:r>
        <w:r>
          <w:rPr>
            <w:noProof/>
            <w:webHidden/>
          </w:rPr>
          <w:fldChar w:fldCharType="begin"/>
        </w:r>
        <w:r>
          <w:rPr>
            <w:noProof/>
            <w:webHidden/>
          </w:rPr>
          <w:instrText xml:space="preserve"> PAGEREF _Toc2189959 \h </w:instrText>
        </w:r>
        <w:r>
          <w:rPr>
            <w:noProof/>
            <w:webHidden/>
          </w:rPr>
        </w:r>
        <w:r>
          <w:rPr>
            <w:noProof/>
            <w:webHidden/>
          </w:rPr>
          <w:fldChar w:fldCharType="separate"/>
        </w:r>
        <w:r>
          <w:rPr>
            <w:noProof/>
            <w:webHidden/>
          </w:rPr>
          <w:t>41</w:t>
        </w:r>
        <w:r>
          <w:rPr>
            <w:noProof/>
            <w:webHidden/>
          </w:rPr>
          <w:fldChar w:fldCharType="end"/>
        </w:r>
      </w:hyperlink>
    </w:p>
    <w:p w14:paraId="54585A0C" w14:textId="455B4D8D"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0" w:history="1">
        <w:r w:rsidRPr="00DC7968">
          <w:rPr>
            <w:rStyle w:val="Hyperlink"/>
            <w:noProof/>
          </w:rPr>
          <w:t>6.2.2</w:t>
        </w:r>
        <w:r>
          <w:rPr>
            <w:rFonts w:asciiTheme="minorHAnsi" w:eastAsiaTheme="minorEastAsia" w:hAnsiTheme="minorHAnsi" w:cstheme="minorBidi"/>
            <w:noProof/>
            <w:sz w:val="22"/>
          </w:rPr>
          <w:tab/>
        </w:r>
        <w:r w:rsidRPr="00DC7968">
          <w:rPr>
            <w:rStyle w:val="Hyperlink"/>
            <w:noProof/>
          </w:rPr>
          <w:t>Backup</w:t>
        </w:r>
        <w:r>
          <w:rPr>
            <w:noProof/>
            <w:webHidden/>
          </w:rPr>
          <w:tab/>
        </w:r>
        <w:r>
          <w:rPr>
            <w:noProof/>
            <w:webHidden/>
          </w:rPr>
          <w:fldChar w:fldCharType="begin"/>
        </w:r>
        <w:r>
          <w:rPr>
            <w:noProof/>
            <w:webHidden/>
          </w:rPr>
          <w:instrText xml:space="preserve"> PAGEREF _Toc2189960 \h </w:instrText>
        </w:r>
        <w:r>
          <w:rPr>
            <w:noProof/>
            <w:webHidden/>
          </w:rPr>
        </w:r>
        <w:r>
          <w:rPr>
            <w:noProof/>
            <w:webHidden/>
          </w:rPr>
          <w:fldChar w:fldCharType="separate"/>
        </w:r>
        <w:r>
          <w:rPr>
            <w:noProof/>
            <w:webHidden/>
          </w:rPr>
          <w:t>42</w:t>
        </w:r>
        <w:r>
          <w:rPr>
            <w:noProof/>
            <w:webHidden/>
          </w:rPr>
          <w:fldChar w:fldCharType="end"/>
        </w:r>
      </w:hyperlink>
    </w:p>
    <w:p w14:paraId="5C835892" w14:textId="318D33DE"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1" w:history="1">
        <w:r w:rsidRPr="00DC7968">
          <w:rPr>
            <w:rStyle w:val="Hyperlink"/>
            <w:noProof/>
          </w:rPr>
          <w:t>6.2.3</w:t>
        </w:r>
        <w:r>
          <w:rPr>
            <w:rFonts w:asciiTheme="minorHAnsi" w:eastAsiaTheme="minorEastAsia" w:hAnsiTheme="minorHAnsi" w:cstheme="minorBidi"/>
            <w:noProof/>
            <w:sz w:val="22"/>
          </w:rPr>
          <w:tab/>
        </w:r>
        <w:r w:rsidRPr="00DC7968">
          <w:rPr>
            <w:rStyle w:val="Hyperlink"/>
            <w:noProof/>
          </w:rPr>
          <w:t>Data Stores</w:t>
        </w:r>
        <w:r>
          <w:rPr>
            <w:noProof/>
            <w:webHidden/>
          </w:rPr>
          <w:tab/>
        </w:r>
        <w:r>
          <w:rPr>
            <w:noProof/>
            <w:webHidden/>
          </w:rPr>
          <w:fldChar w:fldCharType="begin"/>
        </w:r>
        <w:r>
          <w:rPr>
            <w:noProof/>
            <w:webHidden/>
          </w:rPr>
          <w:instrText xml:space="preserve"> PAGEREF _Toc2189961 \h </w:instrText>
        </w:r>
        <w:r>
          <w:rPr>
            <w:noProof/>
            <w:webHidden/>
          </w:rPr>
        </w:r>
        <w:r>
          <w:rPr>
            <w:noProof/>
            <w:webHidden/>
          </w:rPr>
          <w:fldChar w:fldCharType="separate"/>
        </w:r>
        <w:r>
          <w:rPr>
            <w:noProof/>
            <w:webHidden/>
          </w:rPr>
          <w:t>43</w:t>
        </w:r>
        <w:r>
          <w:rPr>
            <w:noProof/>
            <w:webHidden/>
          </w:rPr>
          <w:fldChar w:fldCharType="end"/>
        </w:r>
      </w:hyperlink>
    </w:p>
    <w:p w14:paraId="35E9CD8E" w14:textId="4F060903"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2" w:history="1">
        <w:r w:rsidRPr="00DC7968">
          <w:rPr>
            <w:rStyle w:val="Hyperlink"/>
            <w:noProof/>
          </w:rPr>
          <w:t>6.2.4</w:t>
        </w:r>
        <w:r>
          <w:rPr>
            <w:rFonts w:asciiTheme="minorHAnsi" w:eastAsiaTheme="minorEastAsia" w:hAnsiTheme="minorHAnsi" w:cstheme="minorBidi"/>
            <w:noProof/>
            <w:sz w:val="22"/>
          </w:rPr>
          <w:tab/>
        </w:r>
        <w:r w:rsidRPr="00DC7968">
          <w:rPr>
            <w:rStyle w:val="Hyperlink"/>
            <w:noProof/>
          </w:rPr>
          <w:t>Clusters</w:t>
        </w:r>
        <w:r>
          <w:rPr>
            <w:noProof/>
            <w:webHidden/>
          </w:rPr>
          <w:tab/>
        </w:r>
        <w:r>
          <w:rPr>
            <w:noProof/>
            <w:webHidden/>
          </w:rPr>
          <w:fldChar w:fldCharType="begin"/>
        </w:r>
        <w:r>
          <w:rPr>
            <w:noProof/>
            <w:webHidden/>
          </w:rPr>
          <w:instrText xml:space="preserve"> PAGEREF _Toc2189962 \h </w:instrText>
        </w:r>
        <w:r>
          <w:rPr>
            <w:noProof/>
            <w:webHidden/>
          </w:rPr>
        </w:r>
        <w:r>
          <w:rPr>
            <w:noProof/>
            <w:webHidden/>
          </w:rPr>
          <w:fldChar w:fldCharType="separate"/>
        </w:r>
        <w:r>
          <w:rPr>
            <w:noProof/>
            <w:webHidden/>
          </w:rPr>
          <w:t>44</w:t>
        </w:r>
        <w:r>
          <w:rPr>
            <w:noProof/>
            <w:webHidden/>
          </w:rPr>
          <w:fldChar w:fldCharType="end"/>
        </w:r>
      </w:hyperlink>
    </w:p>
    <w:p w14:paraId="657F855E" w14:textId="314E7B2D"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3" w:history="1">
        <w:r w:rsidRPr="00DC7968">
          <w:rPr>
            <w:rStyle w:val="Hyperlink"/>
            <w:noProof/>
          </w:rPr>
          <w:t>6.2.5</w:t>
        </w:r>
        <w:r>
          <w:rPr>
            <w:rFonts w:asciiTheme="minorHAnsi" w:eastAsiaTheme="minorEastAsia" w:hAnsiTheme="minorHAnsi" w:cstheme="minorBidi"/>
            <w:noProof/>
            <w:sz w:val="22"/>
          </w:rPr>
          <w:tab/>
        </w:r>
        <w:r w:rsidRPr="00DC7968">
          <w:rPr>
            <w:rStyle w:val="Hyperlink"/>
            <w:noProof/>
          </w:rPr>
          <w:t>vCenter</w:t>
        </w:r>
        <w:r>
          <w:rPr>
            <w:noProof/>
            <w:webHidden/>
          </w:rPr>
          <w:tab/>
        </w:r>
        <w:r>
          <w:rPr>
            <w:noProof/>
            <w:webHidden/>
          </w:rPr>
          <w:fldChar w:fldCharType="begin"/>
        </w:r>
        <w:r>
          <w:rPr>
            <w:noProof/>
            <w:webHidden/>
          </w:rPr>
          <w:instrText xml:space="preserve"> PAGEREF _Toc2189963 \h </w:instrText>
        </w:r>
        <w:r>
          <w:rPr>
            <w:noProof/>
            <w:webHidden/>
          </w:rPr>
        </w:r>
        <w:r>
          <w:rPr>
            <w:noProof/>
            <w:webHidden/>
          </w:rPr>
          <w:fldChar w:fldCharType="separate"/>
        </w:r>
        <w:r>
          <w:rPr>
            <w:noProof/>
            <w:webHidden/>
          </w:rPr>
          <w:t>47</w:t>
        </w:r>
        <w:r>
          <w:rPr>
            <w:noProof/>
            <w:webHidden/>
          </w:rPr>
          <w:fldChar w:fldCharType="end"/>
        </w:r>
      </w:hyperlink>
    </w:p>
    <w:p w14:paraId="682C5D9C" w14:textId="4FECB36D"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4" w:history="1">
        <w:r w:rsidRPr="00DC7968">
          <w:rPr>
            <w:rStyle w:val="Hyperlink"/>
            <w:noProof/>
          </w:rPr>
          <w:t>6.2.6</w:t>
        </w:r>
        <w:r>
          <w:rPr>
            <w:rFonts w:asciiTheme="minorHAnsi" w:eastAsiaTheme="minorEastAsia" w:hAnsiTheme="minorHAnsi" w:cstheme="minorBidi"/>
            <w:noProof/>
            <w:sz w:val="22"/>
          </w:rPr>
          <w:tab/>
        </w:r>
        <w:r w:rsidRPr="00DC7968">
          <w:rPr>
            <w:rStyle w:val="Hyperlink"/>
            <w:noProof/>
          </w:rPr>
          <w:t>Additional NTP server</w:t>
        </w:r>
        <w:r>
          <w:rPr>
            <w:noProof/>
            <w:webHidden/>
          </w:rPr>
          <w:tab/>
        </w:r>
        <w:r>
          <w:rPr>
            <w:noProof/>
            <w:webHidden/>
          </w:rPr>
          <w:fldChar w:fldCharType="begin"/>
        </w:r>
        <w:r>
          <w:rPr>
            <w:noProof/>
            <w:webHidden/>
          </w:rPr>
          <w:instrText xml:space="preserve"> PAGEREF _Toc2189964 \h </w:instrText>
        </w:r>
        <w:r>
          <w:rPr>
            <w:noProof/>
            <w:webHidden/>
          </w:rPr>
        </w:r>
        <w:r>
          <w:rPr>
            <w:noProof/>
            <w:webHidden/>
          </w:rPr>
          <w:fldChar w:fldCharType="separate"/>
        </w:r>
        <w:r>
          <w:rPr>
            <w:noProof/>
            <w:webHidden/>
          </w:rPr>
          <w:t>48</w:t>
        </w:r>
        <w:r>
          <w:rPr>
            <w:noProof/>
            <w:webHidden/>
          </w:rPr>
          <w:fldChar w:fldCharType="end"/>
        </w:r>
      </w:hyperlink>
    </w:p>
    <w:p w14:paraId="09100A2F" w14:textId="0722057A"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5" w:history="1">
        <w:r w:rsidRPr="00DC7968">
          <w:rPr>
            <w:rStyle w:val="Hyperlink"/>
            <w:noProof/>
          </w:rPr>
          <w:t>6.2.7</w:t>
        </w:r>
        <w:r>
          <w:rPr>
            <w:rFonts w:asciiTheme="minorHAnsi" w:eastAsiaTheme="minorEastAsia" w:hAnsiTheme="minorHAnsi" w:cstheme="minorBidi"/>
            <w:noProof/>
            <w:sz w:val="22"/>
          </w:rPr>
          <w:tab/>
        </w:r>
        <w:r w:rsidRPr="00DC7968">
          <w:rPr>
            <w:rStyle w:val="Hyperlink"/>
            <w:noProof/>
          </w:rPr>
          <w:t>Resource Pools</w:t>
        </w:r>
        <w:r>
          <w:rPr>
            <w:noProof/>
            <w:webHidden/>
          </w:rPr>
          <w:tab/>
        </w:r>
        <w:r>
          <w:rPr>
            <w:noProof/>
            <w:webHidden/>
          </w:rPr>
          <w:fldChar w:fldCharType="begin"/>
        </w:r>
        <w:r>
          <w:rPr>
            <w:noProof/>
            <w:webHidden/>
          </w:rPr>
          <w:instrText xml:space="preserve"> PAGEREF _Toc2189965 \h </w:instrText>
        </w:r>
        <w:r>
          <w:rPr>
            <w:noProof/>
            <w:webHidden/>
          </w:rPr>
        </w:r>
        <w:r>
          <w:rPr>
            <w:noProof/>
            <w:webHidden/>
          </w:rPr>
          <w:fldChar w:fldCharType="separate"/>
        </w:r>
        <w:r>
          <w:rPr>
            <w:noProof/>
            <w:webHidden/>
          </w:rPr>
          <w:t>48</w:t>
        </w:r>
        <w:r>
          <w:rPr>
            <w:noProof/>
            <w:webHidden/>
          </w:rPr>
          <w:fldChar w:fldCharType="end"/>
        </w:r>
      </w:hyperlink>
    </w:p>
    <w:p w14:paraId="47635EC0" w14:textId="64D122A5"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6" w:history="1">
        <w:r w:rsidRPr="00DC7968">
          <w:rPr>
            <w:rStyle w:val="Hyperlink"/>
            <w:noProof/>
          </w:rPr>
          <w:t>6.2.8</w:t>
        </w:r>
        <w:r>
          <w:rPr>
            <w:rFonts w:asciiTheme="minorHAnsi" w:eastAsiaTheme="minorEastAsia" w:hAnsiTheme="minorHAnsi" w:cstheme="minorBidi"/>
            <w:noProof/>
            <w:sz w:val="22"/>
          </w:rPr>
          <w:tab/>
        </w:r>
        <w:r w:rsidRPr="00DC7968">
          <w:rPr>
            <w:rStyle w:val="Hyperlink"/>
            <w:noProof/>
          </w:rPr>
          <w:t>DRS Groups</w:t>
        </w:r>
        <w:r>
          <w:rPr>
            <w:noProof/>
            <w:webHidden/>
          </w:rPr>
          <w:tab/>
        </w:r>
        <w:r>
          <w:rPr>
            <w:noProof/>
            <w:webHidden/>
          </w:rPr>
          <w:fldChar w:fldCharType="begin"/>
        </w:r>
        <w:r>
          <w:rPr>
            <w:noProof/>
            <w:webHidden/>
          </w:rPr>
          <w:instrText xml:space="preserve"> PAGEREF _Toc2189966 \h </w:instrText>
        </w:r>
        <w:r>
          <w:rPr>
            <w:noProof/>
            <w:webHidden/>
          </w:rPr>
        </w:r>
        <w:r>
          <w:rPr>
            <w:noProof/>
            <w:webHidden/>
          </w:rPr>
          <w:fldChar w:fldCharType="separate"/>
        </w:r>
        <w:r>
          <w:rPr>
            <w:noProof/>
            <w:webHidden/>
          </w:rPr>
          <w:t>49</w:t>
        </w:r>
        <w:r>
          <w:rPr>
            <w:noProof/>
            <w:webHidden/>
          </w:rPr>
          <w:fldChar w:fldCharType="end"/>
        </w:r>
      </w:hyperlink>
    </w:p>
    <w:p w14:paraId="4A36D5FF" w14:textId="4EC7FBF1"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67" w:history="1">
        <w:r w:rsidRPr="00DC7968">
          <w:rPr>
            <w:rStyle w:val="Hyperlink"/>
            <w:noProof/>
          </w:rPr>
          <w:t>6.2.9</w:t>
        </w:r>
        <w:r>
          <w:rPr>
            <w:rFonts w:asciiTheme="minorHAnsi" w:eastAsiaTheme="minorEastAsia" w:hAnsiTheme="minorHAnsi" w:cstheme="minorBidi"/>
            <w:noProof/>
            <w:sz w:val="22"/>
          </w:rPr>
          <w:tab/>
        </w:r>
        <w:r w:rsidRPr="00DC7968">
          <w:rPr>
            <w:rStyle w:val="Hyperlink"/>
            <w:noProof/>
          </w:rPr>
          <w:t>DRS Rules</w:t>
        </w:r>
        <w:r>
          <w:rPr>
            <w:noProof/>
            <w:webHidden/>
          </w:rPr>
          <w:tab/>
        </w:r>
        <w:r>
          <w:rPr>
            <w:noProof/>
            <w:webHidden/>
          </w:rPr>
          <w:fldChar w:fldCharType="begin"/>
        </w:r>
        <w:r>
          <w:rPr>
            <w:noProof/>
            <w:webHidden/>
          </w:rPr>
          <w:instrText xml:space="preserve"> PAGEREF _Toc2189967 \h </w:instrText>
        </w:r>
        <w:r>
          <w:rPr>
            <w:noProof/>
            <w:webHidden/>
          </w:rPr>
        </w:r>
        <w:r>
          <w:rPr>
            <w:noProof/>
            <w:webHidden/>
          </w:rPr>
          <w:fldChar w:fldCharType="separate"/>
        </w:r>
        <w:r>
          <w:rPr>
            <w:noProof/>
            <w:webHidden/>
          </w:rPr>
          <w:t>50</w:t>
        </w:r>
        <w:r>
          <w:rPr>
            <w:noProof/>
            <w:webHidden/>
          </w:rPr>
          <w:fldChar w:fldCharType="end"/>
        </w:r>
      </w:hyperlink>
    </w:p>
    <w:p w14:paraId="34BC8735" w14:textId="05523FD1"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68" w:history="1">
        <w:r w:rsidRPr="00DC7968">
          <w:rPr>
            <w:rStyle w:val="Hyperlink"/>
            <w:noProof/>
          </w:rPr>
          <w:t>6.2.10</w:t>
        </w:r>
        <w:r>
          <w:rPr>
            <w:rFonts w:asciiTheme="minorHAnsi" w:eastAsiaTheme="minorEastAsia" w:hAnsiTheme="minorHAnsi" w:cstheme="minorBidi"/>
            <w:noProof/>
            <w:sz w:val="22"/>
          </w:rPr>
          <w:tab/>
        </w:r>
        <w:r w:rsidRPr="00DC7968">
          <w:rPr>
            <w:rStyle w:val="Hyperlink"/>
            <w:noProof/>
          </w:rPr>
          <w:t>Users</w:t>
        </w:r>
        <w:r>
          <w:rPr>
            <w:noProof/>
            <w:webHidden/>
          </w:rPr>
          <w:tab/>
        </w:r>
        <w:r>
          <w:rPr>
            <w:noProof/>
            <w:webHidden/>
          </w:rPr>
          <w:fldChar w:fldCharType="begin"/>
        </w:r>
        <w:r>
          <w:rPr>
            <w:noProof/>
            <w:webHidden/>
          </w:rPr>
          <w:instrText xml:space="preserve"> PAGEREF _Toc2189968 \h </w:instrText>
        </w:r>
        <w:r>
          <w:rPr>
            <w:noProof/>
            <w:webHidden/>
          </w:rPr>
        </w:r>
        <w:r>
          <w:rPr>
            <w:noProof/>
            <w:webHidden/>
          </w:rPr>
          <w:fldChar w:fldCharType="separate"/>
        </w:r>
        <w:r>
          <w:rPr>
            <w:noProof/>
            <w:webHidden/>
          </w:rPr>
          <w:t>51</w:t>
        </w:r>
        <w:r>
          <w:rPr>
            <w:noProof/>
            <w:webHidden/>
          </w:rPr>
          <w:fldChar w:fldCharType="end"/>
        </w:r>
      </w:hyperlink>
    </w:p>
    <w:p w14:paraId="3F9BC17D" w14:textId="39905CA5"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69" w:history="1">
        <w:r w:rsidRPr="00DC7968">
          <w:rPr>
            <w:rStyle w:val="Hyperlink"/>
            <w:noProof/>
          </w:rPr>
          <w:t>6.2.11</w:t>
        </w:r>
        <w:r>
          <w:rPr>
            <w:rFonts w:asciiTheme="minorHAnsi" w:eastAsiaTheme="minorEastAsia" w:hAnsiTheme="minorHAnsi" w:cstheme="minorBidi"/>
            <w:noProof/>
            <w:sz w:val="22"/>
          </w:rPr>
          <w:tab/>
        </w:r>
        <w:r w:rsidRPr="00DC7968">
          <w:rPr>
            <w:rStyle w:val="Hyperlink"/>
            <w:noProof/>
          </w:rPr>
          <w:t>Roles</w:t>
        </w:r>
        <w:r>
          <w:rPr>
            <w:noProof/>
            <w:webHidden/>
          </w:rPr>
          <w:tab/>
        </w:r>
        <w:r>
          <w:rPr>
            <w:noProof/>
            <w:webHidden/>
          </w:rPr>
          <w:fldChar w:fldCharType="begin"/>
        </w:r>
        <w:r>
          <w:rPr>
            <w:noProof/>
            <w:webHidden/>
          </w:rPr>
          <w:instrText xml:space="preserve"> PAGEREF _Toc2189969 \h </w:instrText>
        </w:r>
        <w:r>
          <w:rPr>
            <w:noProof/>
            <w:webHidden/>
          </w:rPr>
        </w:r>
        <w:r>
          <w:rPr>
            <w:noProof/>
            <w:webHidden/>
          </w:rPr>
          <w:fldChar w:fldCharType="separate"/>
        </w:r>
        <w:r>
          <w:rPr>
            <w:noProof/>
            <w:webHidden/>
          </w:rPr>
          <w:t>51</w:t>
        </w:r>
        <w:r>
          <w:rPr>
            <w:noProof/>
            <w:webHidden/>
          </w:rPr>
          <w:fldChar w:fldCharType="end"/>
        </w:r>
      </w:hyperlink>
    </w:p>
    <w:p w14:paraId="555AABF4" w14:textId="1A09B2A8"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70" w:history="1">
        <w:r w:rsidRPr="00DC7968">
          <w:rPr>
            <w:rStyle w:val="Hyperlink"/>
            <w:noProof/>
          </w:rPr>
          <w:t>6.2.12</w:t>
        </w:r>
        <w:r>
          <w:rPr>
            <w:rFonts w:asciiTheme="minorHAnsi" w:eastAsiaTheme="minorEastAsia" w:hAnsiTheme="minorHAnsi" w:cstheme="minorBidi"/>
            <w:noProof/>
            <w:sz w:val="22"/>
          </w:rPr>
          <w:tab/>
        </w:r>
        <w:r w:rsidRPr="00DC7968">
          <w:rPr>
            <w:rStyle w:val="Hyperlink"/>
            <w:noProof/>
          </w:rPr>
          <w:t>Hosts</w:t>
        </w:r>
        <w:r>
          <w:rPr>
            <w:noProof/>
            <w:webHidden/>
          </w:rPr>
          <w:tab/>
        </w:r>
        <w:r>
          <w:rPr>
            <w:noProof/>
            <w:webHidden/>
          </w:rPr>
          <w:fldChar w:fldCharType="begin"/>
        </w:r>
        <w:r>
          <w:rPr>
            <w:noProof/>
            <w:webHidden/>
          </w:rPr>
          <w:instrText xml:space="preserve"> PAGEREF _Toc2189970 \h </w:instrText>
        </w:r>
        <w:r>
          <w:rPr>
            <w:noProof/>
            <w:webHidden/>
          </w:rPr>
        </w:r>
        <w:r>
          <w:rPr>
            <w:noProof/>
            <w:webHidden/>
          </w:rPr>
          <w:fldChar w:fldCharType="separate"/>
        </w:r>
        <w:r>
          <w:rPr>
            <w:noProof/>
            <w:webHidden/>
          </w:rPr>
          <w:t>51</w:t>
        </w:r>
        <w:r>
          <w:rPr>
            <w:noProof/>
            <w:webHidden/>
          </w:rPr>
          <w:fldChar w:fldCharType="end"/>
        </w:r>
      </w:hyperlink>
    </w:p>
    <w:p w14:paraId="12839DCA" w14:textId="78A8F71F" w:rsidR="00E90982" w:rsidRDefault="00E90982">
      <w:pPr>
        <w:pStyle w:val="TOC3"/>
        <w:tabs>
          <w:tab w:val="left" w:pos="1320"/>
          <w:tab w:val="right" w:leader="dot" w:pos="9017"/>
        </w:tabs>
        <w:rPr>
          <w:rFonts w:asciiTheme="minorHAnsi" w:eastAsiaTheme="minorEastAsia" w:hAnsiTheme="minorHAnsi" w:cstheme="minorBidi"/>
          <w:noProof/>
          <w:sz w:val="22"/>
        </w:rPr>
      </w:pPr>
      <w:hyperlink w:anchor="_Toc2189971" w:history="1">
        <w:r w:rsidRPr="00DC7968">
          <w:rPr>
            <w:rStyle w:val="Hyperlink"/>
            <w:noProof/>
          </w:rPr>
          <w:t>6.2.13</w:t>
        </w:r>
        <w:r>
          <w:rPr>
            <w:rFonts w:asciiTheme="minorHAnsi" w:eastAsiaTheme="minorEastAsia" w:hAnsiTheme="minorHAnsi" w:cstheme="minorBidi"/>
            <w:noProof/>
            <w:sz w:val="22"/>
          </w:rPr>
          <w:tab/>
        </w:r>
        <w:r w:rsidRPr="00DC7968">
          <w:rPr>
            <w:rStyle w:val="Hyperlink"/>
            <w:noProof/>
          </w:rPr>
          <w:t>VMs (Virtual Machines)</w:t>
        </w:r>
        <w:r>
          <w:rPr>
            <w:noProof/>
            <w:webHidden/>
          </w:rPr>
          <w:tab/>
        </w:r>
        <w:r>
          <w:rPr>
            <w:noProof/>
            <w:webHidden/>
          </w:rPr>
          <w:fldChar w:fldCharType="begin"/>
        </w:r>
        <w:r>
          <w:rPr>
            <w:noProof/>
            <w:webHidden/>
          </w:rPr>
          <w:instrText xml:space="preserve"> PAGEREF _Toc2189971 \h </w:instrText>
        </w:r>
        <w:r>
          <w:rPr>
            <w:noProof/>
            <w:webHidden/>
          </w:rPr>
        </w:r>
        <w:r>
          <w:rPr>
            <w:noProof/>
            <w:webHidden/>
          </w:rPr>
          <w:fldChar w:fldCharType="separate"/>
        </w:r>
        <w:r>
          <w:rPr>
            <w:noProof/>
            <w:webHidden/>
          </w:rPr>
          <w:t>55</w:t>
        </w:r>
        <w:r>
          <w:rPr>
            <w:noProof/>
            <w:webHidden/>
          </w:rPr>
          <w:fldChar w:fldCharType="end"/>
        </w:r>
      </w:hyperlink>
    </w:p>
    <w:p w14:paraId="5E49024E" w14:textId="08D87B2E" w:rsidR="00E90982" w:rsidRDefault="00E90982">
      <w:pPr>
        <w:pStyle w:val="TOC2"/>
        <w:tabs>
          <w:tab w:val="left" w:pos="800"/>
          <w:tab w:val="right" w:leader="dot" w:pos="9017"/>
        </w:tabs>
        <w:rPr>
          <w:rFonts w:asciiTheme="minorHAnsi" w:eastAsiaTheme="minorEastAsia" w:hAnsiTheme="minorHAnsi" w:cstheme="minorBidi"/>
          <w:noProof/>
          <w:sz w:val="22"/>
        </w:rPr>
      </w:pPr>
      <w:hyperlink w:anchor="_Toc2189972" w:history="1">
        <w:r w:rsidRPr="00DC7968">
          <w:rPr>
            <w:rStyle w:val="Hyperlink"/>
            <w:noProof/>
          </w:rPr>
          <w:t>6.3</w:t>
        </w:r>
        <w:r>
          <w:rPr>
            <w:rFonts w:asciiTheme="minorHAnsi" w:eastAsiaTheme="minorEastAsia" w:hAnsiTheme="minorHAnsi" w:cstheme="minorBidi"/>
            <w:noProof/>
            <w:sz w:val="22"/>
          </w:rPr>
          <w:tab/>
        </w:r>
        <w:r w:rsidRPr="00DC7968">
          <w:rPr>
            <w:rStyle w:val="Hyperlink"/>
            <w:noProof/>
          </w:rPr>
          <w:t>NetAct product parameters (NetAct 18 tab)</w:t>
        </w:r>
        <w:r>
          <w:rPr>
            <w:noProof/>
            <w:webHidden/>
          </w:rPr>
          <w:tab/>
        </w:r>
        <w:r>
          <w:rPr>
            <w:noProof/>
            <w:webHidden/>
          </w:rPr>
          <w:fldChar w:fldCharType="begin"/>
        </w:r>
        <w:r>
          <w:rPr>
            <w:noProof/>
            <w:webHidden/>
          </w:rPr>
          <w:instrText xml:space="preserve"> PAGEREF _Toc2189972 \h </w:instrText>
        </w:r>
        <w:r>
          <w:rPr>
            <w:noProof/>
            <w:webHidden/>
          </w:rPr>
        </w:r>
        <w:r>
          <w:rPr>
            <w:noProof/>
            <w:webHidden/>
          </w:rPr>
          <w:fldChar w:fldCharType="separate"/>
        </w:r>
        <w:r>
          <w:rPr>
            <w:noProof/>
            <w:webHidden/>
          </w:rPr>
          <w:t>58</w:t>
        </w:r>
        <w:r>
          <w:rPr>
            <w:noProof/>
            <w:webHidden/>
          </w:rPr>
          <w:fldChar w:fldCharType="end"/>
        </w:r>
      </w:hyperlink>
    </w:p>
    <w:p w14:paraId="31EA65D2" w14:textId="5A4ADE47"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73" w:history="1">
        <w:r w:rsidRPr="00DC7968">
          <w:rPr>
            <w:rStyle w:val="Hyperlink"/>
            <w:noProof/>
          </w:rPr>
          <w:t>6.3.1</w:t>
        </w:r>
        <w:r>
          <w:rPr>
            <w:rFonts w:asciiTheme="minorHAnsi" w:eastAsiaTheme="minorEastAsia" w:hAnsiTheme="minorHAnsi" w:cstheme="minorBidi"/>
            <w:noProof/>
            <w:sz w:val="22"/>
          </w:rPr>
          <w:tab/>
        </w:r>
        <w:r w:rsidRPr="00DC7968">
          <w:rPr>
            <w:rStyle w:val="Hyperlink"/>
            <w:noProof/>
          </w:rPr>
          <w:t>NetAct General</w:t>
        </w:r>
        <w:r>
          <w:rPr>
            <w:noProof/>
            <w:webHidden/>
          </w:rPr>
          <w:tab/>
        </w:r>
        <w:r>
          <w:rPr>
            <w:noProof/>
            <w:webHidden/>
          </w:rPr>
          <w:fldChar w:fldCharType="begin"/>
        </w:r>
        <w:r>
          <w:rPr>
            <w:noProof/>
            <w:webHidden/>
          </w:rPr>
          <w:instrText xml:space="preserve"> PAGEREF _Toc2189973 \h </w:instrText>
        </w:r>
        <w:r>
          <w:rPr>
            <w:noProof/>
            <w:webHidden/>
          </w:rPr>
        </w:r>
        <w:r>
          <w:rPr>
            <w:noProof/>
            <w:webHidden/>
          </w:rPr>
          <w:fldChar w:fldCharType="separate"/>
        </w:r>
        <w:r>
          <w:rPr>
            <w:noProof/>
            <w:webHidden/>
          </w:rPr>
          <w:t>58</w:t>
        </w:r>
        <w:r>
          <w:rPr>
            <w:noProof/>
            <w:webHidden/>
          </w:rPr>
          <w:fldChar w:fldCharType="end"/>
        </w:r>
      </w:hyperlink>
    </w:p>
    <w:p w14:paraId="0850E9F5" w14:textId="3B52F1ED"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74" w:history="1">
        <w:r w:rsidRPr="00DC7968">
          <w:rPr>
            <w:rStyle w:val="Hyperlink"/>
            <w:noProof/>
          </w:rPr>
          <w:t>6.3.2</w:t>
        </w:r>
        <w:r>
          <w:rPr>
            <w:rFonts w:asciiTheme="minorHAnsi" w:eastAsiaTheme="minorEastAsia" w:hAnsiTheme="minorHAnsi" w:cstheme="minorBidi"/>
            <w:noProof/>
            <w:sz w:val="22"/>
          </w:rPr>
          <w:tab/>
        </w:r>
        <w:r w:rsidRPr="00DC7968">
          <w:rPr>
            <w:rStyle w:val="Hyperlink"/>
            <w:noProof/>
          </w:rPr>
          <w:t>DCN</w:t>
        </w:r>
        <w:r>
          <w:rPr>
            <w:noProof/>
            <w:webHidden/>
          </w:rPr>
          <w:tab/>
        </w:r>
        <w:r>
          <w:rPr>
            <w:noProof/>
            <w:webHidden/>
          </w:rPr>
          <w:fldChar w:fldCharType="begin"/>
        </w:r>
        <w:r>
          <w:rPr>
            <w:noProof/>
            <w:webHidden/>
          </w:rPr>
          <w:instrText xml:space="preserve"> PAGEREF _Toc2189974 \h </w:instrText>
        </w:r>
        <w:r>
          <w:rPr>
            <w:noProof/>
            <w:webHidden/>
          </w:rPr>
        </w:r>
        <w:r>
          <w:rPr>
            <w:noProof/>
            <w:webHidden/>
          </w:rPr>
          <w:fldChar w:fldCharType="separate"/>
        </w:r>
        <w:r>
          <w:rPr>
            <w:noProof/>
            <w:webHidden/>
          </w:rPr>
          <w:t>60</w:t>
        </w:r>
        <w:r>
          <w:rPr>
            <w:noProof/>
            <w:webHidden/>
          </w:rPr>
          <w:fldChar w:fldCharType="end"/>
        </w:r>
      </w:hyperlink>
    </w:p>
    <w:p w14:paraId="232C061E" w14:textId="19F82A79"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75" w:history="1">
        <w:r w:rsidRPr="00DC7968">
          <w:rPr>
            <w:rStyle w:val="Hyperlink"/>
            <w:noProof/>
          </w:rPr>
          <w:t>6.3.3</w:t>
        </w:r>
        <w:r>
          <w:rPr>
            <w:rFonts w:asciiTheme="minorHAnsi" w:eastAsiaTheme="minorEastAsia" w:hAnsiTheme="minorHAnsi" w:cstheme="minorBidi"/>
            <w:noProof/>
            <w:sz w:val="22"/>
          </w:rPr>
          <w:tab/>
        </w:r>
        <w:r w:rsidRPr="00DC7968">
          <w:rPr>
            <w:rStyle w:val="Hyperlink"/>
            <w:noProof/>
          </w:rPr>
          <w:t>Storage Solutions</w:t>
        </w:r>
        <w:r>
          <w:rPr>
            <w:noProof/>
            <w:webHidden/>
          </w:rPr>
          <w:tab/>
        </w:r>
        <w:r>
          <w:rPr>
            <w:noProof/>
            <w:webHidden/>
          </w:rPr>
          <w:fldChar w:fldCharType="begin"/>
        </w:r>
        <w:r>
          <w:rPr>
            <w:noProof/>
            <w:webHidden/>
          </w:rPr>
          <w:instrText xml:space="preserve"> PAGEREF _Toc2189975 \h </w:instrText>
        </w:r>
        <w:r>
          <w:rPr>
            <w:noProof/>
            <w:webHidden/>
          </w:rPr>
        </w:r>
        <w:r>
          <w:rPr>
            <w:noProof/>
            <w:webHidden/>
          </w:rPr>
          <w:fldChar w:fldCharType="separate"/>
        </w:r>
        <w:r>
          <w:rPr>
            <w:noProof/>
            <w:webHidden/>
          </w:rPr>
          <w:t>61</w:t>
        </w:r>
        <w:r>
          <w:rPr>
            <w:noProof/>
            <w:webHidden/>
          </w:rPr>
          <w:fldChar w:fldCharType="end"/>
        </w:r>
      </w:hyperlink>
    </w:p>
    <w:p w14:paraId="6AF36385" w14:textId="3E1F1770" w:rsidR="00E90982" w:rsidRDefault="00E90982">
      <w:pPr>
        <w:pStyle w:val="TOC3"/>
        <w:tabs>
          <w:tab w:val="left" w:pos="1100"/>
          <w:tab w:val="right" w:leader="dot" w:pos="9017"/>
        </w:tabs>
        <w:rPr>
          <w:rFonts w:asciiTheme="minorHAnsi" w:eastAsiaTheme="minorEastAsia" w:hAnsiTheme="minorHAnsi" w:cstheme="minorBidi"/>
          <w:noProof/>
          <w:sz w:val="22"/>
        </w:rPr>
      </w:pPr>
      <w:hyperlink w:anchor="_Toc2189976" w:history="1">
        <w:r w:rsidRPr="00DC7968">
          <w:rPr>
            <w:rStyle w:val="Hyperlink"/>
            <w:noProof/>
          </w:rPr>
          <w:t>6.3.4</w:t>
        </w:r>
        <w:r>
          <w:rPr>
            <w:rFonts w:asciiTheme="minorHAnsi" w:eastAsiaTheme="minorEastAsia" w:hAnsiTheme="minorHAnsi" w:cstheme="minorBidi"/>
            <w:noProof/>
            <w:sz w:val="22"/>
          </w:rPr>
          <w:tab/>
        </w:r>
        <w:r w:rsidRPr="00DC7968">
          <w:rPr>
            <w:rStyle w:val="Hyperlink"/>
            <w:noProof/>
          </w:rPr>
          <w:t>Installation Attributes</w:t>
        </w:r>
        <w:r>
          <w:rPr>
            <w:noProof/>
            <w:webHidden/>
          </w:rPr>
          <w:tab/>
        </w:r>
        <w:r>
          <w:rPr>
            <w:noProof/>
            <w:webHidden/>
          </w:rPr>
          <w:fldChar w:fldCharType="begin"/>
        </w:r>
        <w:r>
          <w:rPr>
            <w:noProof/>
            <w:webHidden/>
          </w:rPr>
          <w:instrText xml:space="preserve"> PAGEREF _Toc2189976 \h </w:instrText>
        </w:r>
        <w:r>
          <w:rPr>
            <w:noProof/>
            <w:webHidden/>
          </w:rPr>
        </w:r>
        <w:r>
          <w:rPr>
            <w:noProof/>
            <w:webHidden/>
          </w:rPr>
          <w:fldChar w:fldCharType="separate"/>
        </w:r>
        <w:r>
          <w:rPr>
            <w:noProof/>
            <w:webHidden/>
          </w:rPr>
          <w:t>61</w:t>
        </w:r>
        <w:r>
          <w:rPr>
            <w:noProof/>
            <w:webHidden/>
          </w:rPr>
          <w:fldChar w:fldCharType="end"/>
        </w:r>
      </w:hyperlink>
    </w:p>
    <w:p w14:paraId="163DCF1E" w14:textId="6959011B" w:rsidR="00E90982" w:rsidRDefault="00E90982">
      <w:pPr>
        <w:pStyle w:val="TOC1"/>
        <w:tabs>
          <w:tab w:val="left" w:pos="400"/>
          <w:tab w:val="right" w:leader="dot" w:pos="9017"/>
        </w:tabs>
        <w:rPr>
          <w:rFonts w:asciiTheme="minorHAnsi" w:eastAsiaTheme="minorEastAsia" w:hAnsiTheme="minorHAnsi" w:cstheme="minorBidi"/>
          <w:b w:val="0"/>
          <w:noProof/>
          <w:sz w:val="22"/>
        </w:rPr>
      </w:pPr>
      <w:hyperlink w:anchor="_Toc2189977" w:history="1">
        <w:r w:rsidRPr="00DC7968">
          <w:rPr>
            <w:rStyle w:val="Hyperlink"/>
            <w:noProof/>
          </w:rPr>
          <w:t>7</w:t>
        </w:r>
        <w:r>
          <w:rPr>
            <w:rFonts w:asciiTheme="minorHAnsi" w:eastAsiaTheme="minorEastAsia" w:hAnsiTheme="minorHAnsi" w:cstheme="minorBidi"/>
            <w:b w:val="0"/>
            <w:noProof/>
            <w:sz w:val="22"/>
          </w:rPr>
          <w:tab/>
        </w:r>
        <w:r w:rsidRPr="00DC7968">
          <w:rPr>
            <w:rStyle w:val="Hyperlink"/>
            <w:noProof/>
          </w:rPr>
          <w:t>Glossary</w:t>
        </w:r>
        <w:r>
          <w:rPr>
            <w:noProof/>
            <w:webHidden/>
          </w:rPr>
          <w:tab/>
        </w:r>
        <w:r>
          <w:rPr>
            <w:noProof/>
            <w:webHidden/>
          </w:rPr>
          <w:fldChar w:fldCharType="begin"/>
        </w:r>
        <w:r>
          <w:rPr>
            <w:noProof/>
            <w:webHidden/>
          </w:rPr>
          <w:instrText xml:space="preserve"> PAGEREF _Toc2189977 \h </w:instrText>
        </w:r>
        <w:r>
          <w:rPr>
            <w:noProof/>
            <w:webHidden/>
          </w:rPr>
        </w:r>
        <w:r>
          <w:rPr>
            <w:noProof/>
            <w:webHidden/>
          </w:rPr>
          <w:fldChar w:fldCharType="separate"/>
        </w:r>
        <w:r>
          <w:rPr>
            <w:noProof/>
            <w:webHidden/>
          </w:rPr>
          <w:t>63</w:t>
        </w:r>
        <w:r>
          <w:rPr>
            <w:noProof/>
            <w:webHidden/>
          </w:rPr>
          <w:fldChar w:fldCharType="end"/>
        </w:r>
      </w:hyperlink>
    </w:p>
    <w:p w14:paraId="662CAE1B" w14:textId="781D6B9E" w:rsidR="005560B3" w:rsidRPr="00C4442A" w:rsidRDefault="00A31064" w:rsidP="00DB572A">
      <w:pPr>
        <w:pStyle w:val="TOC1"/>
        <w:tabs>
          <w:tab w:val="left" w:pos="400"/>
          <w:tab w:val="right" w:leader="dot" w:pos="9017"/>
        </w:tabs>
      </w:pPr>
      <w:r w:rsidRPr="00C4442A">
        <w:fldChar w:fldCharType="end"/>
      </w:r>
    </w:p>
    <w:p w14:paraId="5B201E0B" w14:textId="77777777" w:rsidR="00354D77" w:rsidRPr="00C4442A" w:rsidRDefault="00354D77" w:rsidP="00654DCA">
      <w:pPr>
        <w:pStyle w:val="BodyText"/>
        <w:rPr>
          <w:noProof w:val="0"/>
        </w:rPr>
        <w:sectPr w:rsidR="00354D77" w:rsidRPr="00C4442A" w:rsidSect="003B56A7">
          <w:pgSz w:w="11907" w:h="16839" w:code="9"/>
          <w:pgMar w:top="1440" w:right="1440" w:bottom="1440" w:left="1440" w:header="720" w:footer="720" w:gutter="0"/>
          <w:cols w:space="720"/>
          <w:docGrid w:linePitch="360"/>
        </w:sectPr>
      </w:pPr>
    </w:p>
    <w:p w14:paraId="3A463C95" w14:textId="77777777" w:rsidR="00A27C09" w:rsidRPr="00C4442A" w:rsidRDefault="00354D77" w:rsidP="000577B7">
      <w:pPr>
        <w:pStyle w:val="TOCSummaryTitle"/>
      </w:pPr>
      <w:r w:rsidRPr="00C4442A">
        <w:lastRenderedPageBreak/>
        <w:t xml:space="preserve">List of </w:t>
      </w:r>
      <w:r w:rsidR="001A0865" w:rsidRPr="00C4442A">
        <w:t>t</w:t>
      </w:r>
      <w:r w:rsidR="00566789" w:rsidRPr="00C4442A">
        <w:t>ables</w:t>
      </w:r>
    </w:p>
    <w:p w14:paraId="457F1CA1" w14:textId="449CAB3D" w:rsidR="00E90982" w:rsidRDefault="0002595A">
      <w:pPr>
        <w:pStyle w:val="TableofFigures"/>
        <w:tabs>
          <w:tab w:val="left" w:pos="1100"/>
          <w:tab w:val="right" w:leader="dot" w:pos="9017"/>
        </w:tabs>
        <w:rPr>
          <w:rFonts w:asciiTheme="minorHAnsi" w:eastAsiaTheme="minorEastAsia" w:hAnsiTheme="minorHAnsi" w:cstheme="minorBidi"/>
          <w:noProof/>
          <w:sz w:val="22"/>
        </w:rPr>
      </w:pPr>
      <w:r w:rsidRPr="00C4442A">
        <w:rPr>
          <w:color w:val="68717A"/>
        </w:rPr>
        <w:fldChar w:fldCharType="begin"/>
      </w:r>
      <w:r w:rsidRPr="00C4442A">
        <w:instrText xml:space="preserve"> TOC \h \z \t "Caption table" \c </w:instrText>
      </w:r>
      <w:r w:rsidRPr="00C4442A">
        <w:rPr>
          <w:color w:val="68717A"/>
        </w:rPr>
        <w:fldChar w:fldCharType="separate"/>
      </w:r>
      <w:hyperlink w:anchor="_Toc2189978" w:history="1">
        <w:r w:rsidR="00E90982" w:rsidRPr="00CE3C94">
          <w:rPr>
            <w:rStyle w:val="Hyperlink"/>
            <w:noProof/>
          </w:rPr>
          <w:t>Table 1</w:t>
        </w:r>
        <w:r w:rsidR="00E90982">
          <w:rPr>
            <w:rFonts w:asciiTheme="minorHAnsi" w:eastAsiaTheme="minorEastAsia" w:hAnsiTheme="minorHAnsi" w:cstheme="minorBidi"/>
            <w:noProof/>
            <w:sz w:val="22"/>
          </w:rPr>
          <w:tab/>
        </w:r>
        <w:r w:rsidR="00E90982" w:rsidRPr="00CE3C94">
          <w:rPr>
            <w:rStyle w:val="Hyperlink"/>
            <w:noProof/>
          </w:rPr>
          <w:t>Maintenance and delivery contact information</w:t>
        </w:r>
        <w:r w:rsidR="00E90982">
          <w:rPr>
            <w:noProof/>
            <w:webHidden/>
          </w:rPr>
          <w:tab/>
        </w:r>
        <w:r w:rsidR="00E90982">
          <w:rPr>
            <w:noProof/>
            <w:webHidden/>
          </w:rPr>
          <w:fldChar w:fldCharType="begin"/>
        </w:r>
        <w:r w:rsidR="00E90982">
          <w:rPr>
            <w:noProof/>
            <w:webHidden/>
          </w:rPr>
          <w:instrText xml:space="preserve"> PAGEREF _Toc2189978 \h </w:instrText>
        </w:r>
        <w:r w:rsidR="00E90982">
          <w:rPr>
            <w:noProof/>
            <w:webHidden/>
          </w:rPr>
        </w:r>
        <w:r w:rsidR="00E90982">
          <w:rPr>
            <w:noProof/>
            <w:webHidden/>
          </w:rPr>
          <w:fldChar w:fldCharType="separate"/>
        </w:r>
        <w:r w:rsidR="00E90982">
          <w:rPr>
            <w:noProof/>
            <w:webHidden/>
          </w:rPr>
          <w:t>9</w:t>
        </w:r>
        <w:r w:rsidR="00E90982">
          <w:rPr>
            <w:noProof/>
            <w:webHidden/>
          </w:rPr>
          <w:fldChar w:fldCharType="end"/>
        </w:r>
      </w:hyperlink>
    </w:p>
    <w:p w14:paraId="387A2EB8" w14:textId="246B5E0E"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79" w:history="1">
        <w:r w:rsidRPr="00CE3C94">
          <w:rPr>
            <w:rStyle w:val="Hyperlink"/>
            <w:noProof/>
          </w:rPr>
          <w:t>Table 2</w:t>
        </w:r>
        <w:r>
          <w:rPr>
            <w:rFonts w:asciiTheme="minorHAnsi" w:eastAsiaTheme="minorEastAsia" w:hAnsiTheme="minorHAnsi" w:cstheme="minorBidi"/>
            <w:noProof/>
            <w:sz w:val="22"/>
          </w:rPr>
          <w:tab/>
        </w:r>
        <w:r w:rsidRPr="00CE3C94">
          <w:rPr>
            <w:rStyle w:val="Hyperlink"/>
            <w:noProof/>
          </w:rPr>
          <w:t>Supported deployment options in NetAct</w:t>
        </w:r>
        <w:r>
          <w:rPr>
            <w:noProof/>
            <w:webHidden/>
          </w:rPr>
          <w:tab/>
        </w:r>
        <w:r>
          <w:rPr>
            <w:noProof/>
            <w:webHidden/>
          </w:rPr>
          <w:fldChar w:fldCharType="begin"/>
        </w:r>
        <w:r>
          <w:rPr>
            <w:noProof/>
            <w:webHidden/>
          </w:rPr>
          <w:instrText xml:space="preserve"> PAGEREF _Toc2189979 \h </w:instrText>
        </w:r>
        <w:r>
          <w:rPr>
            <w:noProof/>
            <w:webHidden/>
          </w:rPr>
        </w:r>
        <w:r>
          <w:rPr>
            <w:noProof/>
            <w:webHidden/>
          </w:rPr>
          <w:fldChar w:fldCharType="separate"/>
        </w:r>
        <w:r>
          <w:rPr>
            <w:noProof/>
            <w:webHidden/>
          </w:rPr>
          <w:t>10</w:t>
        </w:r>
        <w:r>
          <w:rPr>
            <w:noProof/>
            <w:webHidden/>
          </w:rPr>
          <w:fldChar w:fldCharType="end"/>
        </w:r>
      </w:hyperlink>
    </w:p>
    <w:p w14:paraId="425F27B4" w14:textId="336FFE36"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0" w:history="1">
        <w:r w:rsidRPr="00CE3C94">
          <w:rPr>
            <w:rStyle w:val="Hyperlink"/>
            <w:noProof/>
          </w:rPr>
          <w:t>Table 3</w:t>
        </w:r>
        <w:r>
          <w:rPr>
            <w:rFonts w:asciiTheme="minorHAnsi" w:eastAsiaTheme="minorEastAsia" w:hAnsiTheme="minorHAnsi" w:cstheme="minorBidi"/>
            <w:noProof/>
            <w:sz w:val="22"/>
          </w:rPr>
          <w:tab/>
        </w:r>
        <w:r w:rsidRPr="00CE3C94">
          <w:rPr>
            <w:rStyle w:val="Hyperlink"/>
            <w:noProof/>
          </w:rPr>
          <w:t>HPE ProLiant Gen10 Server details for different NetAct configurations</w:t>
        </w:r>
        <w:r>
          <w:rPr>
            <w:noProof/>
            <w:webHidden/>
          </w:rPr>
          <w:tab/>
        </w:r>
        <w:r>
          <w:rPr>
            <w:noProof/>
            <w:webHidden/>
          </w:rPr>
          <w:fldChar w:fldCharType="begin"/>
        </w:r>
        <w:r>
          <w:rPr>
            <w:noProof/>
            <w:webHidden/>
          </w:rPr>
          <w:instrText xml:space="preserve"> PAGEREF _Toc2189980 \h </w:instrText>
        </w:r>
        <w:r>
          <w:rPr>
            <w:noProof/>
            <w:webHidden/>
          </w:rPr>
        </w:r>
        <w:r>
          <w:rPr>
            <w:noProof/>
            <w:webHidden/>
          </w:rPr>
          <w:fldChar w:fldCharType="separate"/>
        </w:r>
        <w:r>
          <w:rPr>
            <w:noProof/>
            <w:webHidden/>
          </w:rPr>
          <w:t>10</w:t>
        </w:r>
        <w:r>
          <w:rPr>
            <w:noProof/>
            <w:webHidden/>
          </w:rPr>
          <w:fldChar w:fldCharType="end"/>
        </w:r>
      </w:hyperlink>
    </w:p>
    <w:p w14:paraId="5782FC95" w14:textId="32CD1DC7"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1" w:history="1">
        <w:r w:rsidRPr="00CE3C94">
          <w:rPr>
            <w:rStyle w:val="Hyperlink"/>
            <w:noProof/>
          </w:rPr>
          <w:t>Table 4</w:t>
        </w:r>
        <w:r>
          <w:rPr>
            <w:rFonts w:asciiTheme="minorHAnsi" w:eastAsiaTheme="minorEastAsia" w:hAnsiTheme="minorHAnsi" w:cstheme="minorBidi"/>
            <w:noProof/>
            <w:sz w:val="22"/>
          </w:rPr>
          <w:tab/>
        </w:r>
        <w:r w:rsidRPr="00CE3C94">
          <w:rPr>
            <w:rStyle w:val="Hyperlink"/>
            <w:noProof/>
          </w:rPr>
          <w:t>The number of additional VMs required by currently supported optional products</w:t>
        </w:r>
        <w:r>
          <w:rPr>
            <w:noProof/>
            <w:webHidden/>
          </w:rPr>
          <w:tab/>
        </w:r>
        <w:r>
          <w:rPr>
            <w:noProof/>
            <w:webHidden/>
          </w:rPr>
          <w:fldChar w:fldCharType="begin"/>
        </w:r>
        <w:r>
          <w:rPr>
            <w:noProof/>
            <w:webHidden/>
          </w:rPr>
          <w:instrText xml:space="preserve"> PAGEREF _Toc2189981 \h </w:instrText>
        </w:r>
        <w:r>
          <w:rPr>
            <w:noProof/>
            <w:webHidden/>
          </w:rPr>
        </w:r>
        <w:r>
          <w:rPr>
            <w:noProof/>
            <w:webHidden/>
          </w:rPr>
          <w:fldChar w:fldCharType="separate"/>
        </w:r>
        <w:r>
          <w:rPr>
            <w:noProof/>
            <w:webHidden/>
          </w:rPr>
          <w:t>11</w:t>
        </w:r>
        <w:r>
          <w:rPr>
            <w:noProof/>
            <w:webHidden/>
          </w:rPr>
          <w:fldChar w:fldCharType="end"/>
        </w:r>
      </w:hyperlink>
    </w:p>
    <w:p w14:paraId="5720B1F3" w14:textId="3E5302C5"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2" w:history="1">
        <w:r w:rsidRPr="00CE3C94">
          <w:rPr>
            <w:rStyle w:val="Hyperlink"/>
            <w:noProof/>
          </w:rPr>
          <w:t>Table 5</w:t>
        </w:r>
        <w:r>
          <w:rPr>
            <w:rFonts w:asciiTheme="minorHAnsi" w:eastAsiaTheme="minorEastAsia" w:hAnsiTheme="minorHAnsi" w:cstheme="minorBidi"/>
            <w:noProof/>
            <w:sz w:val="22"/>
          </w:rPr>
          <w:tab/>
        </w:r>
        <w:r w:rsidRPr="00CE3C94">
          <w:rPr>
            <w:rStyle w:val="Hyperlink"/>
            <w:noProof/>
          </w:rPr>
          <w:t>Node mappings</w:t>
        </w:r>
        <w:r>
          <w:rPr>
            <w:noProof/>
            <w:webHidden/>
          </w:rPr>
          <w:tab/>
        </w:r>
        <w:r>
          <w:rPr>
            <w:noProof/>
            <w:webHidden/>
          </w:rPr>
          <w:fldChar w:fldCharType="begin"/>
        </w:r>
        <w:r>
          <w:rPr>
            <w:noProof/>
            <w:webHidden/>
          </w:rPr>
          <w:instrText xml:space="preserve"> PAGEREF _Toc2189982 \h </w:instrText>
        </w:r>
        <w:r>
          <w:rPr>
            <w:noProof/>
            <w:webHidden/>
          </w:rPr>
        </w:r>
        <w:r>
          <w:rPr>
            <w:noProof/>
            <w:webHidden/>
          </w:rPr>
          <w:fldChar w:fldCharType="separate"/>
        </w:r>
        <w:r>
          <w:rPr>
            <w:noProof/>
            <w:webHidden/>
          </w:rPr>
          <w:t>11</w:t>
        </w:r>
        <w:r>
          <w:rPr>
            <w:noProof/>
            <w:webHidden/>
          </w:rPr>
          <w:fldChar w:fldCharType="end"/>
        </w:r>
      </w:hyperlink>
    </w:p>
    <w:p w14:paraId="1C579E9B" w14:textId="4A60C407"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3" w:history="1">
        <w:r w:rsidRPr="00CE3C94">
          <w:rPr>
            <w:rStyle w:val="Hyperlink"/>
            <w:noProof/>
          </w:rPr>
          <w:t>Table 6</w:t>
        </w:r>
        <w:r>
          <w:rPr>
            <w:rFonts w:asciiTheme="minorHAnsi" w:eastAsiaTheme="minorEastAsia" w:hAnsiTheme="minorHAnsi" w:cstheme="minorBidi"/>
            <w:noProof/>
            <w:sz w:val="22"/>
          </w:rPr>
          <w:tab/>
        </w:r>
        <w:r w:rsidRPr="00CE3C94">
          <w:rPr>
            <w:rStyle w:val="Hyperlink"/>
            <w:noProof/>
          </w:rPr>
          <w:t>Node mappings in optional products</w:t>
        </w:r>
        <w:r>
          <w:rPr>
            <w:noProof/>
            <w:webHidden/>
          </w:rPr>
          <w:tab/>
        </w:r>
        <w:r>
          <w:rPr>
            <w:noProof/>
            <w:webHidden/>
          </w:rPr>
          <w:fldChar w:fldCharType="begin"/>
        </w:r>
        <w:r>
          <w:rPr>
            <w:noProof/>
            <w:webHidden/>
          </w:rPr>
          <w:instrText xml:space="preserve"> PAGEREF _Toc2189983 \h </w:instrText>
        </w:r>
        <w:r>
          <w:rPr>
            <w:noProof/>
            <w:webHidden/>
          </w:rPr>
        </w:r>
        <w:r>
          <w:rPr>
            <w:noProof/>
            <w:webHidden/>
          </w:rPr>
          <w:fldChar w:fldCharType="separate"/>
        </w:r>
        <w:r>
          <w:rPr>
            <w:noProof/>
            <w:webHidden/>
          </w:rPr>
          <w:t>11</w:t>
        </w:r>
        <w:r>
          <w:rPr>
            <w:noProof/>
            <w:webHidden/>
          </w:rPr>
          <w:fldChar w:fldCharType="end"/>
        </w:r>
      </w:hyperlink>
    </w:p>
    <w:p w14:paraId="686C664A" w14:textId="7CC69BA9"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4" w:history="1">
        <w:r w:rsidRPr="00CE3C94">
          <w:rPr>
            <w:rStyle w:val="Hyperlink"/>
            <w:noProof/>
          </w:rPr>
          <w:t>Table 7</w:t>
        </w:r>
        <w:r>
          <w:rPr>
            <w:rFonts w:asciiTheme="minorHAnsi" w:eastAsiaTheme="minorEastAsia" w:hAnsiTheme="minorHAnsi" w:cstheme="minorBidi"/>
            <w:noProof/>
            <w:sz w:val="22"/>
          </w:rPr>
          <w:tab/>
        </w:r>
        <w:r w:rsidRPr="00CE3C94">
          <w:rPr>
            <w:rStyle w:val="Hyperlink"/>
            <w:noProof/>
          </w:rPr>
          <w:t>Allowed special characters in system user passwords during installation and upgrade</w:t>
        </w:r>
        <w:r>
          <w:rPr>
            <w:noProof/>
            <w:webHidden/>
          </w:rPr>
          <w:tab/>
        </w:r>
        <w:r>
          <w:rPr>
            <w:noProof/>
            <w:webHidden/>
          </w:rPr>
          <w:fldChar w:fldCharType="begin"/>
        </w:r>
        <w:r>
          <w:rPr>
            <w:noProof/>
            <w:webHidden/>
          </w:rPr>
          <w:instrText xml:space="preserve"> PAGEREF _Toc2189984 \h </w:instrText>
        </w:r>
        <w:r>
          <w:rPr>
            <w:noProof/>
            <w:webHidden/>
          </w:rPr>
        </w:r>
        <w:r>
          <w:rPr>
            <w:noProof/>
            <w:webHidden/>
          </w:rPr>
          <w:fldChar w:fldCharType="separate"/>
        </w:r>
        <w:r>
          <w:rPr>
            <w:noProof/>
            <w:webHidden/>
          </w:rPr>
          <w:t>14</w:t>
        </w:r>
        <w:r>
          <w:rPr>
            <w:noProof/>
            <w:webHidden/>
          </w:rPr>
          <w:fldChar w:fldCharType="end"/>
        </w:r>
      </w:hyperlink>
    </w:p>
    <w:p w14:paraId="219D17C0" w14:textId="36004D38"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5" w:history="1">
        <w:r w:rsidRPr="00CE3C94">
          <w:rPr>
            <w:rStyle w:val="Hyperlink"/>
            <w:noProof/>
          </w:rPr>
          <w:t>Table 8</w:t>
        </w:r>
        <w:r>
          <w:rPr>
            <w:rFonts w:asciiTheme="minorHAnsi" w:eastAsiaTheme="minorEastAsia" w:hAnsiTheme="minorHAnsi" w:cstheme="minorBidi"/>
            <w:noProof/>
            <w:sz w:val="22"/>
          </w:rPr>
          <w:tab/>
        </w:r>
        <w:r w:rsidRPr="00CE3C94">
          <w:rPr>
            <w:rStyle w:val="Hyperlink"/>
            <w:noProof/>
          </w:rPr>
          <w:t>Required LUNs for data stores</w:t>
        </w:r>
        <w:r>
          <w:rPr>
            <w:noProof/>
            <w:webHidden/>
          </w:rPr>
          <w:tab/>
        </w:r>
        <w:r>
          <w:rPr>
            <w:noProof/>
            <w:webHidden/>
          </w:rPr>
          <w:fldChar w:fldCharType="begin"/>
        </w:r>
        <w:r>
          <w:rPr>
            <w:noProof/>
            <w:webHidden/>
          </w:rPr>
          <w:instrText xml:space="preserve"> PAGEREF _Toc2189985 \h </w:instrText>
        </w:r>
        <w:r>
          <w:rPr>
            <w:noProof/>
            <w:webHidden/>
          </w:rPr>
        </w:r>
        <w:r>
          <w:rPr>
            <w:noProof/>
            <w:webHidden/>
          </w:rPr>
          <w:fldChar w:fldCharType="separate"/>
        </w:r>
        <w:r>
          <w:rPr>
            <w:noProof/>
            <w:webHidden/>
          </w:rPr>
          <w:t>19</w:t>
        </w:r>
        <w:r>
          <w:rPr>
            <w:noProof/>
            <w:webHidden/>
          </w:rPr>
          <w:fldChar w:fldCharType="end"/>
        </w:r>
      </w:hyperlink>
    </w:p>
    <w:p w14:paraId="22A4E5B0" w14:textId="25F1FACD"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6" w:history="1">
        <w:r w:rsidRPr="00CE3C94">
          <w:rPr>
            <w:rStyle w:val="Hyperlink"/>
            <w:noProof/>
          </w:rPr>
          <w:t>Table 9</w:t>
        </w:r>
        <w:r>
          <w:rPr>
            <w:rFonts w:asciiTheme="minorHAnsi" w:eastAsiaTheme="minorEastAsia" w:hAnsiTheme="minorHAnsi" w:cstheme="minorBidi"/>
            <w:noProof/>
            <w:sz w:val="22"/>
          </w:rPr>
          <w:tab/>
        </w:r>
        <w:r w:rsidRPr="00CE3C94">
          <w:rPr>
            <w:rStyle w:val="Hyperlink"/>
            <w:noProof/>
          </w:rPr>
          <w:t>Optional LUNs</w:t>
        </w:r>
        <w:r>
          <w:rPr>
            <w:noProof/>
            <w:webHidden/>
          </w:rPr>
          <w:tab/>
        </w:r>
        <w:r>
          <w:rPr>
            <w:noProof/>
            <w:webHidden/>
          </w:rPr>
          <w:fldChar w:fldCharType="begin"/>
        </w:r>
        <w:r>
          <w:rPr>
            <w:noProof/>
            <w:webHidden/>
          </w:rPr>
          <w:instrText xml:space="preserve"> PAGEREF _Toc2189986 \h </w:instrText>
        </w:r>
        <w:r>
          <w:rPr>
            <w:noProof/>
            <w:webHidden/>
          </w:rPr>
        </w:r>
        <w:r>
          <w:rPr>
            <w:noProof/>
            <w:webHidden/>
          </w:rPr>
          <w:fldChar w:fldCharType="separate"/>
        </w:r>
        <w:r>
          <w:rPr>
            <w:noProof/>
            <w:webHidden/>
          </w:rPr>
          <w:t>20</w:t>
        </w:r>
        <w:r>
          <w:rPr>
            <w:noProof/>
            <w:webHidden/>
          </w:rPr>
          <w:fldChar w:fldCharType="end"/>
        </w:r>
      </w:hyperlink>
    </w:p>
    <w:p w14:paraId="2B0C489C" w14:textId="1A9F25B6"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7" w:history="1">
        <w:r w:rsidRPr="00CE3C94">
          <w:rPr>
            <w:rStyle w:val="Hyperlink"/>
            <w:noProof/>
          </w:rPr>
          <w:t>Table 10</w:t>
        </w:r>
        <w:r>
          <w:rPr>
            <w:rFonts w:asciiTheme="minorHAnsi" w:eastAsiaTheme="minorEastAsia" w:hAnsiTheme="minorHAnsi" w:cstheme="minorBidi"/>
            <w:noProof/>
            <w:sz w:val="22"/>
          </w:rPr>
          <w:tab/>
        </w:r>
        <w:r w:rsidRPr="00CE3C94">
          <w:rPr>
            <w:rStyle w:val="Hyperlink"/>
            <w:noProof/>
          </w:rPr>
          <w:t>NetAct 18-level SW license</w:t>
        </w:r>
        <w:r>
          <w:rPr>
            <w:noProof/>
            <w:webHidden/>
          </w:rPr>
          <w:tab/>
        </w:r>
        <w:r>
          <w:rPr>
            <w:noProof/>
            <w:webHidden/>
          </w:rPr>
          <w:fldChar w:fldCharType="begin"/>
        </w:r>
        <w:r>
          <w:rPr>
            <w:noProof/>
            <w:webHidden/>
          </w:rPr>
          <w:instrText xml:space="preserve"> PAGEREF _Toc2189987 \h </w:instrText>
        </w:r>
        <w:r>
          <w:rPr>
            <w:noProof/>
            <w:webHidden/>
          </w:rPr>
        </w:r>
        <w:r>
          <w:rPr>
            <w:noProof/>
            <w:webHidden/>
          </w:rPr>
          <w:fldChar w:fldCharType="separate"/>
        </w:r>
        <w:r>
          <w:rPr>
            <w:noProof/>
            <w:webHidden/>
          </w:rPr>
          <w:t>21</w:t>
        </w:r>
        <w:r>
          <w:rPr>
            <w:noProof/>
            <w:webHidden/>
          </w:rPr>
          <w:fldChar w:fldCharType="end"/>
        </w:r>
      </w:hyperlink>
    </w:p>
    <w:p w14:paraId="114A60F1" w14:textId="040B3FBA"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8" w:history="1">
        <w:r w:rsidRPr="00CE3C94">
          <w:rPr>
            <w:rStyle w:val="Hyperlink"/>
            <w:noProof/>
          </w:rPr>
          <w:t>Table 11</w:t>
        </w:r>
        <w:r>
          <w:rPr>
            <w:rFonts w:asciiTheme="minorHAnsi" w:eastAsiaTheme="minorEastAsia" w:hAnsiTheme="minorHAnsi" w:cstheme="minorBidi"/>
            <w:noProof/>
            <w:sz w:val="22"/>
          </w:rPr>
          <w:tab/>
        </w:r>
        <w:r w:rsidRPr="00CE3C94">
          <w:rPr>
            <w:rStyle w:val="Hyperlink"/>
            <w:noProof/>
          </w:rPr>
          <w:t>Thresholder and Profiler license</w:t>
        </w:r>
        <w:r>
          <w:rPr>
            <w:noProof/>
            <w:webHidden/>
          </w:rPr>
          <w:tab/>
        </w:r>
        <w:r>
          <w:rPr>
            <w:noProof/>
            <w:webHidden/>
          </w:rPr>
          <w:fldChar w:fldCharType="begin"/>
        </w:r>
        <w:r>
          <w:rPr>
            <w:noProof/>
            <w:webHidden/>
          </w:rPr>
          <w:instrText xml:space="preserve"> PAGEREF _Toc2189988 \h </w:instrText>
        </w:r>
        <w:r>
          <w:rPr>
            <w:noProof/>
            <w:webHidden/>
          </w:rPr>
        </w:r>
        <w:r>
          <w:rPr>
            <w:noProof/>
            <w:webHidden/>
          </w:rPr>
          <w:fldChar w:fldCharType="separate"/>
        </w:r>
        <w:r>
          <w:rPr>
            <w:noProof/>
            <w:webHidden/>
          </w:rPr>
          <w:t>21</w:t>
        </w:r>
        <w:r>
          <w:rPr>
            <w:noProof/>
            <w:webHidden/>
          </w:rPr>
          <w:fldChar w:fldCharType="end"/>
        </w:r>
      </w:hyperlink>
    </w:p>
    <w:p w14:paraId="6D75AFFA" w14:textId="36A461DF"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89" w:history="1">
        <w:r w:rsidRPr="00CE3C94">
          <w:rPr>
            <w:rStyle w:val="Hyperlink"/>
            <w:noProof/>
          </w:rPr>
          <w:t>Table 12</w:t>
        </w:r>
        <w:r>
          <w:rPr>
            <w:rFonts w:asciiTheme="minorHAnsi" w:eastAsiaTheme="minorEastAsia" w:hAnsiTheme="minorHAnsi" w:cstheme="minorBidi"/>
            <w:noProof/>
            <w:sz w:val="22"/>
          </w:rPr>
          <w:tab/>
        </w:r>
        <w:r w:rsidRPr="00CE3C94">
          <w:rPr>
            <w:rStyle w:val="Hyperlink"/>
            <w:noProof/>
          </w:rPr>
          <w:t>Thresholder and Profiler capacity licenses</w:t>
        </w:r>
        <w:r>
          <w:rPr>
            <w:noProof/>
            <w:webHidden/>
          </w:rPr>
          <w:tab/>
        </w:r>
        <w:r>
          <w:rPr>
            <w:noProof/>
            <w:webHidden/>
          </w:rPr>
          <w:fldChar w:fldCharType="begin"/>
        </w:r>
        <w:r>
          <w:rPr>
            <w:noProof/>
            <w:webHidden/>
          </w:rPr>
          <w:instrText xml:space="preserve"> PAGEREF _Toc2189989 \h </w:instrText>
        </w:r>
        <w:r>
          <w:rPr>
            <w:noProof/>
            <w:webHidden/>
          </w:rPr>
        </w:r>
        <w:r>
          <w:rPr>
            <w:noProof/>
            <w:webHidden/>
          </w:rPr>
          <w:fldChar w:fldCharType="separate"/>
        </w:r>
        <w:r>
          <w:rPr>
            <w:noProof/>
            <w:webHidden/>
          </w:rPr>
          <w:t>22</w:t>
        </w:r>
        <w:r>
          <w:rPr>
            <w:noProof/>
            <w:webHidden/>
          </w:rPr>
          <w:fldChar w:fldCharType="end"/>
        </w:r>
      </w:hyperlink>
    </w:p>
    <w:p w14:paraId="56ECED06" w14:textId="611414A8"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0" w:history="1">
        <w:r w:rsidRPr="00CE3C94">
          <w:rPr>
            <w:rStyle w:val="Hyperlink"/>
            <w:noProof/>
          </w:rPr>
          <w:t>Table 13</w:t>
        </w:r>
        <w:r>
          <w:rPr>
            <w:rFonts w:asciiTheme="minorHAnsi" w:eastAsiaTheme="minorEastAsia" w:hAnsiTheme="minorHAnsi" w:cstheme="minorBidi"/>
            <w:noProof/>
            <w:sz w:val="22"/>
          </w:rPr>
          <w:tab/>
        </w:r>
        <w:r w:rsidRPr="00CE3C94">
          <w:rPr>
            <w:rStyle w:val="Hyperlink"/>
            <w:noProof/>
          </w:rPr>
          <w:t>Licenses needed in Node Manager Server installation</w:t>
        </w:r>
        <w:r>
          <w:rPr>
            <w:noProof/>
            <w:webHidden/>
          </w:rPr>
          <w:tab/>
        </w:r>
        <w:r>
          <w:rPr>
            <w:noProof/>
            <w:webHidden/>
          </w:rPr>
          <w:fldChar w:fldCharType="begin"/>
        </w:r>
        <w:r>
          <w:rPr>
            <w:noProof/>
            <w:webHidden/>
          </w:rPr>
          <w:instrText xml:space="preserve"> PAGEREF _Toc2189990 \h </w:instrText>
        </w:r>
        <w:r>
          <w:rPr>
            <w:noProof/>
            <w:webHidden/>
          </w:rPr>
        </w:r>
        <w:r>
          <w:rPr>
            <w:noProof/>
            <w:webHidden/>
          </w:rPr>
          <w:fldChar w:fldCharType="separate"/>
        </w:r>
        <w:r>
          <w:rPr>
            <w:noProof/>
            <w:webHidden/>
          </w:rPr>
          <w:t>22</w:t>
        </w:r>
        <w:r>
          <w:rPr>
            <w:noProof/>
            <w:webHidden/>
          </w:rPr>
          <w:fldChar w:fldCharType="end"/>
        </w:r>
      </w:hyperlink>
    </w:p>
    <w:p w14:paraId="5A4DEBE6" w14:textId="6D0B96AB"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1" w:history="1">
        <w:r w:rsidRPr="00CE3C94">
          <w:rPr>
            <w:rStyle w:val="Hyperlink"/>
            <w:noProof/>
          </w:rPr>
          <w:t>Table 14</w:t>
        </w:r>
        <w:r>
          <w:rPr>
            <w:rFonts w:asciiTheme="minorHAnsi" w:eastAsiaTheme="minorEastAsia" w:hAnsiTheme="minorHAnsi" w:cstheme="minorBidi"/>
            <w:noProof/>
            <w:sz w:val="22"/>
          </w:rPr>
          <w:tab/>
        </w:r>
        <w:r w:rsidRPr="00CE3C94">
          <w:rPr>
            <w:rStyle w:val="Hyperlink"/>
            <w:noProof/>
          </w:rPr>
          <w:t>Mandatory VMware licenses</w:t>
        </w:r>
        <w:r>
          <w:rPr>
            <w:noProof/>
            <w:webHidden/>
          </w:rPr>
          <w:tab/>
        </w:r>
        <w:r>
          <w:rPr>
            <w:noProof/>
            <w:webHidden/>
          </w:rPr>
          <w:fldChar w:fldCharType="begin"/>
        </w:r>
        <w:r>
          <w:rPr>
            <w:noProof/>
            <w:webHidden/>
          </w:rPr>
          <w:instrText xml:space="preserve"> PAGEREF _Toc2189991 \h </w:instrText>
        </w:r>
        <w:r>
          <w:rPr>
            <w:noProof/>
            <w:webHidden/>
          </w:rPr>
        </w:r>
        <w:r>
          <w:rPr>
            <w:noProof/>
            <w:webHidden/>
          </w:rPr>
          <w:fldChar w:fldCharType="separate"/>
        </w:r>
        <w:r>
          <w:rPr>
            <w:noProof/>
            <w:webHidden/>
          </w:rPr>
          <w:t>22</w:t>
        </w:r>
        <w:r>
          <w:rPr>
            <w:noProof/>
            <w:webHidden/>
          </w:rPr>
          <w:fldChar w:fldCharType="end"/>
        </w:r>
      </w:hyperlink>
    </w:p>
    <w:p w14:paraId="7A5FC5E5" w14:textId="32BF4680"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2" w:history="1">
        <w:r w:rsidRPr="00CE3C94">
          <w:rPr>
            <w:rStyle w:val="Hyperlink"/>
            <w:noProof/>
          </w:rPr>
          <w:t>Table 15</w:t>
        </w:r>
        <w:r>
          <w:rPr>
            <w:rFonts w:asciiTheme="minorHAnsi" w:eastAsiaTheme="minorEastAsia" w:hAnsiTheme="minorHAnsi" w:cstheme="minorBidi"/>
            <w:noProof/>
            <w:sz w:val="22"/>
          </w:rPr>
          <w:tab/>
        </w:r>
        <w:r w:rsidRPr="00CE3C94">
          <w:rPr>
            <w:rStyle w:val="Hyperlink"/>
            <w:noProof/>
          </w:rPr>
          <w:t>Mandatory VMware licenses for NetAct compact</w:t>
        </w:r>
        <w:r>
          <w:rPr>
            <w:noProof/>
            <w:webHidden/>
          </w:rPr>
          <w:tab/>
        </w:r>
        <w:r>
          <w:rPr>
            <w:noProof/>
            <w:webHidden/>
          </w:rPr>
          <w:fldChar w:fldCharType="begin"/>
        </w:r>
        <w:r>
          <w:rPr>
            <w:noProof/>
            <w:webHidden/>
          </w:rPr>
          <w:instrText xml:space="preserve"> PAGEREF _Toc2189992 \h </w:instrText>
        </w:r>
        <w:r>
          <w:rPr>
            <w:noProof/>
            <w:webHidden/>
          </w:rPr>
        </w:r>
        <w:r>
          <w:rPr>
            <w:noProof/>
            <w:webHidden/>
          </w:rPr>
          <w:fldChar w:fldCharType="separate"/>
        </w:r>
        <w:r>
          <w:rPr>
            <w:noProof/>
            <w:webHidden/>
          </w:rPr>
          <w:t>23</w:t>
        </w:r>
        <w:r>
          <w:rPr>
            <w:noProof/>
            <w:webHidden/>
          </w:rPr>
          <w:fldChar w:fldCharType="end"/>
        </w:r>
      </w:hyperlink>
    </w:p>
    <w:p w14:paraId="4737DF3F" w14:textId="52941D47"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3" w:history="1">
        <w:r w:rsidRPr="00CE3C94">
          <w:rPr>
            <w:rStyle w:val="Hyperlink"/>
            <w:noProof/>
          </w:rPr>
          <w:t>Table 16</w:t>
        </w:r>
        <w:r>
          <w:rPr>
            <w:rFonts w:asciiTheme="minorHAnsi" w:eastAsiaTheme="minorEastAsia" w:hAnsiTheme="minorHAnsi" w:cstheme="minorBidi"/>
            <w:noProof/>
            <w:sz w:val="22"/>
          </w:rPr>
          <w:tab/>
        </w:r>
        <w:r w:rsidRPr="00CE3C94">
          <w:rPr>
            <w:rStyle w:val="Hyperlink"/>
            <w:noProof/>
          </w:rPr>
          <w:t>Instructions for software installation and upgrade</w:t>
        </w:r>
        <w:r>
          <w:rPr>
            <w:noProof/>
            <w:webHidden/>
          </w:rPr>
          <w:tab/>
        </w:r>
        <w:r>
          <w:rPr>
            <w:noProof/>
            <w:webHidden/>
          </w:rPr>
          <w:fldChar w:fldCharType="begin"/>
        </w:r>
        <w:r>
          <w:rPr>
            <w:noProof/>
            <w:webHidden/>
          </w:rPr>
          <w:instrText xml:space="preserve"> PAGEREF _Toc2189993 \h </w:instrText>
        </w:r>
        <w:r>
          <w:rPr>
            <w:noProof/>
            <w:webHidden/>
          </w:rPr>
        </w:r>
        <w:r>
          <w:rPr>
            <w:noProof/>
            <w:webHidden/>
          </w:rPr>
          <w:fldChar w:fldCharType="separate"/>
        </w:r>
        <w:r>
          <w:rPr>
            <w:noProof/>
            <w:webHidden/>
          </w:rPr>
          <w:t>24</w:t>
        </w:r>
        <w:r>
          <w:rPr>
            <w:noProof/>
            <w:webHidden/>
          </w:rPr>
          <w:fldChar w:fldCharType="end"/>
        </w:r>
      </w:hyperlink>
    </w:p>
    <w:p w14:paraId="457C53DF" w14:textId="5FBC2484"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4" w:history="1">
        <w:r w:rsidRPr="00CE3C94">
          <w:rPr>
            <w:rStyle w:val="Hyperlink"/>
            <w:noProof/>
          </w:rPr>
          <w:t>Table 17</w:t>
        </w:r>
        <w:r>
          <w:rPr>
            <w:rFonts w:asciiTheme="minorHAnsi" w:eastAsiaTheme="minorEastAsia" w:hAnsiTheme="minorHAnsi" w:cstheme="minorBidi"/>
            <w:noProof/>
            <w:sz w:val="22"/>
          </w:rPr>
          <w:tab/>
        </w:r>
        <w:r w:rsidRPr="00CE3C94">
          <w:rPr>
            <w:rStyle w:val="Hyperlink"/>
            <w:noProof/>
          </w:rPr>
          <w:t>Instructions for hardware installation and configuration</w:t>
        </w:r>
        <w:r>
          <w:rPr>
            <w:noProof/>
            <w:webHidden/>
          </w:rPr>
          <w:tab/>
        </w:r>
        <w:r>
          <w:rPr>
            <w:noProof/>
            <w:webHidden/>
          </w:rPr>
          <w:fldChar w:fldCharType="begin"/>
        </w:r>
        <w:r>
          <w:rPr>
            <w:noProof/>
            <w:webHidden/>
          </w:rPr>
          <w:instrText xml:space="preserve"> PAGEREF _Toc2189994 \h </w:instrText>
        </w:r>
        <w:r>
          <w:rPr>
            <w:noProof/>
            <w:webHidden/>
          </w:rPr>
        </w:r>
        <w:r>
          <w:rPr>
            <w:noProof/>
            <w:webHidden/>
          </w:rPr>
          <w:fldChar w:fldCharType="separate"/>
        </w:r>
        <w:r>
          <w:rPr>
            <w:noProof/>
            <w:webHidden/>
          </w:rPr>
          <w:t>25</w:t>
        </w:r>
        <w:r>
          <w:rPr>
            <w:noProof/>
            <w:webHidden/>
          </w:rPr>
          <w:fldChar w:fldCharType="end"/>
        </w:r>
      </w:hyperlink>
    </w:p>
    <w:p w14:paraId="4DAA5FA3" w14:textId="0D784AF8"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5" w:history="1">
        <w:r w:rsidRPr="00CE3C94">
          <w:rPr>
            <w:rStyle w:val="Hyperlink"/>
            <w:noProof/>
          </w:rPr>
          <w:t>Table 18</w:t>
        </w:r>
        <w:r>
          <w:rPr>
            <w:rFonts w:asciiTheme="minorHAnsi" w:eastAsiaTheme="minorEastAsia" w:hAnsiTheme="minorHAnsi" w:cstheme="minorBidi"/>
            <w:noProof/>
            <w:sz w:val="22"/>
          </w:rPr>
          <w:tab/>
        </w:r>
        <w:r w:rsidRPr="00CE3C94">
          <w:rPr>
            <w:rStyle w:val="Hyperlink"/>
            <w:noProof/>
          </w:rPr>
          <w:t>Instructions for networking</w:t>
        </w:r>
        <w:r>
          <w:rPr>
            <w:noProof/>
            <w:webHidden/>
          </w:rPr>
          <w:tab/>
        </w:r>
        <w:r>
          <w:rPr>
            <w:noProof/>
            <w:webHidden/>
          </w:rPr>
          <w:fldChar w:fldCharType="begin"/>
        </w:r>
        <w:r>
          <w:rPr>
            <w:noProof/>
            <w:webHidden/>
          </w:rPr>
          <w:instrText xml:space="preserve"> PAGEREF _Toc2189995 \h </w:instrText>
        </w:r>
        <w:r>
          <w:rPr>
            <w:noProof/>
            <w:webHidden/>
          </w:rPr>
        </w:r>
        <w:r>
          <w:rPr>
            <w:noProof/>
            <w:webHidden/>
          </w:rPr>
          <w:fldChar w:fldCharType="separate"/>
        </w:r>
        <w:r>
          <w:rPr>
            <w:noProof/>
            <w:webHidden/>
          </w:rPr>
          <w:t>26</w:t>
        </w:r>
        <w:r>
          <w:rPr>
            <w:noProof/>
            <w:webHidden/>
          </w:rPr>
          <w:fldChar w:fldCharType="end"/>
        </w:r>
      </w:hyperlink>
    </w:p>
    <w:p w14:paraId="1C23D0F3" w14:textId="046F6AAC"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6" w:history="1">
        <w:r w:rsidRPr="00CE3C94">
          <w:rPr>
            <w:rStyle w:val="Hyperlink"/>
            <w:noProof/>
          </w:rPr>
          <w:t>Table 19</w:t>
        </w:r>
        <w:r>
          <w:rPr>
            <w:rFonts w:asciiTheme="minorHAnsi" w:eastAsiaTheme="minorEastAsia" w:hAnsiTheme="minorHAnsi" w:cstheme="minorBidi"/>
            <w:noProof/>
            <w:sz w:val="22"/>
          </w:rPr>
          <w:tab/>
        </w:r>
        <w:r w:rsidRPr="00CE3C94">
          <w:rPr>
            <w:rStyle w:val="Hyperlink"/>
            <w:noProof/>
          </w:rPr>
          <w:t>NetAct SW release upgrade license types</w:t>
        </w:r>
        <w:r>
          <w:rPr>
            <w:noProof/>
            <w:webHidden/>
          </w:rPr>
          <w:tab/>
        </w:r>
        <w:r>
          <w:rPr>
            <w:noProof/>
            <w:webHidden/>
          </w:rPr>
          <w:fldChar w:fldCharType="begin"/>
        </w:r>
        <w:r>
          <w:rPr>
            <w:noProof/>
            <w:webHidden/>
          </w:rPr>
          <w:instrText xml:space="preserve"> PAGEREF _Toc2189996 \h </w:instrText>
        </w:r>
        <w:r>
          <w:rPr>
            <w:noProof/>
            <w:webHidden/>
          </w:rPr>
        </w:r>
        <w:r>
          <w:rPr>
            <w:noProof/>
            <w:webHidden/>
          </w:rPr>
          <w:fldChar w:fldCharType="separate"/>
        </w:r>
        <w:r>
          <w:rPr>
            <w:noProof/>
            <w:webHidden/>
          </w:rPr>
          <w:t>28</w:t>
        </w:r>
        <w:r>
          <w:rPr>
            <w:noProof/>
            <w:webHidden/>
          </w:rPr>
          <w:fldChar w:fldCharType="end"/>
        </w:r>
      </w:hyperlink>
    </w:p>
    <w:p w14:paraId="2513C0DD" w14:textId="69E9A29E"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7" w:history="1">
        <w:r w:rsidRPr="00CE3C94">
          <w:rPr>
            <w:rStyle w:val="Hyperlink"/>
            <w:noProof/>
          </w:rPr>
          <w:t>Table 20</w:t>
        </w:r>
        <w:r>
          <w:rPr>
            <w:rFonts w:asciiTheme="minorHAnsi" w:eastAsiaTheme="minorEastAsia" w:hAnsiTheme="minorHAnsi" w:cstheme="minorBidi"/>
            <w:noProof/>
            <w:sz w:val="22"/>
          </w:rPr>
          <w:tab/>
        </w:r>
        <w:r w:rsidRPr="00CE3C94">
          <w:rPr>
            <w:rStyle w:val="Hyperlink"/>
            <w:noProof/>
          </w:rPr>
          <w:t>Expanding datastore for VMGuestDisks</w:t>
        </w:r>
        <w:r>
          <w:rPr>
            <w:noProof/>
            <w:webHidden/>
          </w:rPr>
          <w:tab/>
        </w:r>
        <w:r>
          <w:rPr>
            <w:noProof/>
            <w:webHidden/>
          </w:rPr>
          <w:fldChar w:fldCharType="begin"/>
        </w:r>
        <w:r>
          <w:rPr>
            <w:noProof/>
            <w:webHidden/>
          </w:rPr>
          <w:instrText xml:space="preserve"> PAGEREF _Toc2189997 \h </w:instrText>
        </w:r>
        <w:r>
          <w:rPr>
            <w:noProof/>
            <w:webHidden/>
          </w:rPr>
        </w:r>
        <w:r>
          <w:rPr>
            <w:noProof/>
            <w:webHidden/>
          </w:rPr>
          <w:fldChar w:fldCharType="separate"/>
        </w:r>
        <w:r>
          <w:rPr>
            <w:noProof/>
            <w:webHidden/>
          </w:rPr>
          <w:t>30</w:t>
        </w:r>
        <w:r>
          <w:rPr>
            <w:noProof/>
            <w:webHidden/>
          </w:rPr>
          <w:fldChar w:fldCharType="end"/>
        </w:r>
      </w:hyperlink>
    </w:p>
    <w:p w14:paraId="01DA95D0" w14:textId="1869D3A0"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8" w:history="1">
        <w:r w:rsidRPr="00CE3C94">
          <w:rPr>
            <w:rStyle w:val="Hyperlink"/>
            <w:noProof/>
          </w:rPr>
          <w:t>Table 21</w:t>
        </w:r>
        <w:r>
          <w:rPr>
            <w:rFonts w:asciiTheme="minorHAnsi" w:eastAsiaTheme="minorEastAsia" w:hAnsiTheme="minorHAnsi" w:cstheme="minorBidi"/>
            <w:noProof/>
            <w:sz w:val="22"/>
          </w:rPr>
          <w:tab/>
        </w:r>
        <w:r w:rsidRPr="00CE3C94">
          <w:rPr>
            <w:rStyle w:val="Hyperlink"/>
            <w:noProof/>
          </w:rPr>
          <w:t>Free disk space required from data stores</w:t>
        </w:r>
        <w:r>
          <w:rPr>
            <w:noProof/>
            <w:webHidden/>
          </w:rPr>
          <w:tab/>
        </w:r>
        <w:r>
          <w:rPr>
            <w:noProof/>
            <w:webHidden/>
          </w:rPr>
          <w:fldChar w:fldCharType="begin"/>
        </w:r>
        <w:r>
          <w:rPr>
            <w:noProof/>
            <w:webHidden/>
          </w:rPr>
          <w:instrText xml:space="preserve"> PAGEREF _Toc2189998 \h </w:instrText>
        </w:r>
        <w:r>
          <w:rPr>
            <w:noProof/>
            <w:webHidden/>
          </w:rPr>
        </w:r>
        <w:r>
          <w:rPr>
            <w:noProof/>
            <w:webHidden/>
          </w:rPr>
          <w:fldChar w:fldCharType="separate"/>
        </w:r>
        <w:r>
          <w:rPr>
            <w:noProof/>
            <w:webHidden/>
          </w:rPr>
          <w:t>33</w:t>
        </w:r>
        <w:r>
          <w:rPr>
            <w:noProof/>
            <w:webHidden/>
          </w:rPr>
          <w:fldChar w:fldCharType="end"/>
        </w:r>
      </w:hyperlink>
    </w:p>
    <w:p w14:paraId="39B1F087" w14:textId="324F4378"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89999" w:history="1">
        <w:r w:rsidRPr="00CE3C94">
          <w:rPr>
            <w:rStyle w:val="Hyperlink"/>
            <w:noProof/>
          </w:rPr>
          <w:t>Table 22</w:t>
        </w:r>
        <w:r>
          <w:rPr>
            <w:rFonts w:asciiTheme="minorHAnsi" w:eastAsiaTheme="minorEastAsia" w:hAnsiTheme="minorHAnsi" w:cstheme="minorBidi"/>
            <w:noProof/>
            <w:sz w:val="22"/>
          </w:rPr>
          <w:tab/>
        </w:r>
        <w:r w:rsidRPr="00CE3C94">
          <w:rPr>
            <w:rStyle w:val="Hyperlink"/>
            <w:noProof/>
          </w:rPr>
          <w:t>Free</w:t>
        </w:r>
        <w:r w:rsidRPr="00CE3C94">
          <w:rPr>
            <w:rStyle w:val="Hyperlink"/>
            <w:noProof/>
          </w:rPr>
          <w:t xml:space="preserve"> </w:t>
        </w:r>
        <w:r w:rsidRPr="00CE3C94">
          <w:rPr>
            <w:rStyle w:val="Hyperlink"/>
            <w:noProof/>
          </w:rPr>
          <w:t>disk space required from VM file systems</w:t>
        </w:r>
        <w:r>
          <w:rPr>
            <w:noProof/>
            <w:webHidden/>
          </w:rPr>
          <w:tab/>
        </w:r>
        <w:r>
          <w:rPr>
            <w:noProof/>
            <w:webHidden/>
          </w:rPr>
          <w:fldChar w:fldCharType="begin"/>
        </w:r>
        <w:r>
          <w:rPr>
            <w:noProof/>
            <w:webHidden/>
          </w:rPr>
          <w:instrText xml:space="preserve"> PAGEREF _Toc2189999 \h </w:instrText>
        </w:r>
        <w:r>
          <w:rPr>
            <w:noProof/>
            <w:webHidden/>
          </w:rPr>
        </w:r>
        <w:r>
          <w:rPr>
            <w:noProof/>
            <w:webHidden/>
          </w:rPr>
          <w:fldChar w:fldCharType="separate"/>
        </w:r>
        <w:r>
          <w:rPr>
            <w:noProof/>
            <w:webHidden/>
          </w:rPr>
          <w:t>33</w:t>
        </w:r>
        <w:r>
          <w:rPr>
            <w:noProof/>
            <w:webHidden/>
          </w:rPr>
          <w:fldChar w:fldCharType="end"/>
        </w:r>
      </w:hyperlink>
    </w:p>
    <w:p w14:paraId="7A654C13" w14:textId="02D73CD8"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0" w:history="1">
        <w:r w:rsidRPr="00CE3C94">
          <w:rPr>
            <w:rStyle w:val="Hyperlink"/>
            <w:noProof/>
          </w:rPr>
          <w:t>Table 23</w:t>
        </w:r>
        <w:r>
          <w:rPr>
            <w:rFonts w:asciiTheme="minorHAnsi" w:eastAsiaTheme="minorEastAsia" w:hAnsiTheme="minorHAnsi" w:cstheme="minorBidi"/>
            <w:noProof/>
            <w:sz w:val="22"/>
          </w:rPr>
          <w:tab/>
        </w:r>
        <w:r w:rsidRPr="00CE3C94">
          <w:rPr>
            <w:rStyle w:val="Hyperlink"/>
            <w:noProof/>
          </w:rPr>
          <w:t>Installation engineer's laptop requirements</w:t>
        </w:r>
        <w:r>
          <w:rPr>
            <w:noProof/>
            <w:webHidden/>
          </w:rPr>
          <w:tab/>
        </w:r>
        <w:r>
          <w:rPr>
            <w:noProof/>
            <w:webHidden/>
          </w:rPr>
          <w:fldChar w:fldCharType="begin"/>
        </w:r>
        <w:r>
          <w:rPr>
            <w:noProof/>
            <w:webHidden/>
          </w:rPr>
          <w:instrText xml:space="preserve"> PAGEREF _Toc2190000 \h </w:instrText>
        </w:r>
        <w:r>
          <w:rPr>
            <w:noProof/>
            <w:webHidden/>
          </w:rPr>
        </w:r>
        <w:r>
          <w:rPr>
            <w:noProof/>
            <w:webHidden/>
          </w:rPr>
          <w:fldChar w:fldCharType="separate"/>
        </w:r>
        <w:r>
          <w:rPr>
            <w:noProof/>
            <w:webHidden/>
          </w:rPr>
          <w:t>35</w:t>
        </w:r>
        <w:r>
          <w:rPr>
            <w:noProof/>
            <w:webHidden/>
          </w:rPr>
          <w:fldChar w:fldCharType="end"/>
        </w:r>
      </w:hyperlink>
    </w:p>
    <w:p w14:paraId="1B246E5D" w14:textId="23EBFF9B"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1" w:history="1">
        <w:r w:rsidRPr="00CE3C94">
          <w:rPr>
            <w:rStyle w:val="Hyperlink"/>
            <w:noProof/>
          </w:rPr>
          <w:t>Table 24</w:t>
        </w:r>
        <w:r>
          <w:rPr>
            <w:rFonts w:asciiTheme="minorHAnsi" w:eastAsiaTheme="minorEastAsia" w:hAnsiTheme="minorHAnsi" w:cstheme="minorBidi"/>
            <w:noProof/>
            <w:sz w:val="22"/>
          </w:rPr>
          <w:tab/>
        </w:r>
        <w:r w:rsidRPr="00CE3C94">
          <w:rPr>
            <w:rStyle w:val="Hyperlink"/>
            <w:noProof/>
          </w:rPr>
          <w:t>Software download links</w:t>
        </w:r>
        <w:r>
          <w:rPr>
            <w:noProof/>
            <w:webHidden/>
          </w:rPr>
          <w:tab/>
        </w:r>
        <w:r>
          <w:rPr>
            <w:noProof/>
            <w:webHidden/>
          </w:rPr>
          <w:fldChar w:fldCharType="begin"/>
        </w:r>
        <w:r>
          <w:rPr>
            <w:noProof/>
            <w:webHidden/>
          </w:rPr>
          <w:instrText xml:space="preserve"> PAGEREF _Toc2190001 \h </w:instrText>
        </w:r>
        <w:r>
          <w:rPr>
            <w:noProof/>
            <w:webHidden/>
          </w:rPr>
        </w:r>
        <w:r>
          <w:rPr>
            <w:noProof/>
            <w:webHidden/>
          </w:rPr>
          <w:fldChar w:fldCharType="separate"/>
        </w:r>
        <w:r>
          <w:rPr>
            <w:noProof/>
            <w:webHidden/>
          </w:rPr>
          <w:t>35</w:t>
        </w:r>
        <w:r>
          <w:rPr>
            <w:noProof/>
            <w:webHidden/>
          </w:rPr>
          <w:fldChar w:fldCharType="end"/>
        </w:r>
      </w:hyperlink>
    </w:p>
    <w:p w14:paraId="5FAAAA31" w14:textId="0187E52E"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2" w:history="1">
        <w:r w:rsidRPr="00CE3C94">
          <w:rPr>
            <w:rStyle w:val="Hyperlink"/>
            <w:noProof/>
          </w:rPr>
          <w:t>Table 25</w:t>
        </w:r>
        <w:r>
          <w:rPr>
            <w:rFonts w:asciiTheme="minorHAnsi" w:eastAsiaTheme="minorEastAsia" w:hAnsiTheme="minorHAnsi" w:cstheme="minorBidi"/>
            <w:noProof/>
            <w:sz w:val="22"/>
          </w:rPr>
          <w:tab/>
        </w:r>
        <w:r w:rsidRPr="00CE3C94">
          <w:rPr>
            <w:rStyle w:val="Hyperlink"/>
            <w:noProof/>
          </w:rPr>
          <w:t>NetAct configurations</w:t>
        </w:r>
        <w:r>
          <w:rPr>
            <w:noProof/>
            <w:webHidden/>
          </w:rPr>
          <w:tab/>
        </w:r>
        <w:r>
          <w:rPr>
            <w:noProof/>
            <w:webHidden/>
          </w:rPr>
          <w:fldChar w:fldCharType="begin"/>
        </w:r>
        <w:r>
          <w:rPr>
            <w:noProof/>
            <w:webHidden/>
          </w:rPr>
          <w:instrText xml:space="preserve"> PAGEREF _Toc2190002 \h </w:instrText>
        </w:r>
        <w:r>
          <w:rPr>
            <w:noProof/>
            <w:webHidden/>
          </w:rPr>
        </w:r>
        <w:r>
          <w:rPr>
            <w:noProof/>
            <w:webHidden/>
          </w:rPr>
          <w:fldChar w:fldCharType="separate"/>
        </w:r>
        <w:r>
          <w:rPr>
            <w:noProof/>
            <w:webHidden/>
          </w:rPr>
          <w:t>37</w:t>
        </w:r>
        <w:r>
          <w:rPr>
            <w:noProof/>
            <w:webHidden/>
          </w:rPr>
          <w:fldChar w:fldCharType="end"/>
        </w:r>
      </w:hyperlink>
    </w:p>
    <w:p w14:paraId="315013C9" w14:textId="5A2C7E26"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3" w:history="1">
        <w:r w:rsidRPr="00CE3C94">
          <w:rPr>
            <w:rStyle w:val="Hyperlink"/>
            <w:noProof/>
          </w:rPr>
          <w:t>Table 26</w:t>
        </w:r>
        <w:r>
          <w:rPr>
            <w:rFonts w:asciiTheme="minorHAnsi" w:eastAsiaTheme="minorEastAsia" w:hAnsiTheme="minorHAnsi" w:cstheme="minorBidi"/>
            <w:noProof/>
            <w:sz w:val="22"/>
          </w:rPr>
          <w:tab/>
        </w:r>
        <w:r w:rsidRPr="00CE3C94">
          <w:rPr>
            <w:rStyle w:val="Hyperlink"/>
            <w:noProof/>
          </w:rPr>
          <w:t>Optional VMs, related NetAct configurations and files</w:t>
        </w:r>
        <w:r>
          <w:rPr>
            <w:noProof/>
            <w:webHidden/>
          </w:rPr>
          <w:tab/>
        </w:r>
        <w:r>
          <w:rPr>
            <w:noProof/>
            <w:webHidden/>
          </w:rPr>
          <w:fldChar w:fldCharType="begin"/>
        </w:r>
        <w:r>
          <w:rPr>
            <w:noProof/>
            <w:webHidden/>
          </w:rPr>
          <w:instrText xml:space="preserve"> PAGEREF _Toc2190003 \h </w:instrText>
        </w:r>
        <w:r>
          <w:rPr>
            <w:noProof/>
            <w:webHidden/>
          </w:rPr>
        </w:r>
        <w:r>
          <w:rPr>
            <w:noProof/>
            <w:webHidden/>
          </w:rPr>
          <w:fldChar w:fldCharType="separate"/>
        </w:r>
        <w:r>
          <w:rPr>
            <w:noProof/>
            <w:webHidden/>
          </w:rPr>
          <w:t>38</w:t>
        </w:r>
        <w:r>
          <w:rPr>
            <w:noProof/>
            <w:webHidden/>
          </w:rPr>
          <w:fldChar w:fldCharType="end"/>
        </w:r>
      </w:hyperlink>
    </w:p>
    <w:p w14:paraId="6813D4C4" w14:textId="3F616E00"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4" w:history="1">
        <w:r w:rsidRPr="00CE3C94">
          <w:rPr>
            <w:rStyle w:val="Hyperlink"/>
            <w:noProof/>
          </w:rPr>
          <w:t>Table 27</w:t>
        </w:r>
        <w:r>
          <w:rPr>
            <w:rFonts w:asciiTheme="minorHAnsi" w:eastAsiaTheme="minorEastAsia" w:hAnsiTheme="minorHAnsi" w:cstheme="minorBidi"/>
            <w:noProof/>
            <w:sz w:val="22"/>
          </w:rPr>
          <w:tab/>
        </w:r>
        <w:r w:rsidRPr="00CE3C94">
          <w:rPr>
            <w:rStyle w:val="Hyperlink"/>
            <w:noProof/>
          </w:rPr>
          <w:t>ViiS tab in NIPE</w:t>
        </w:r>
        <w:r>
          <w:rPr>
            <w:noProof/>
            <w:webHidden/>
          </w:rPr>
          <w:tab/>
        </w:r>
        <w:r>
          <w:rPr>
            <w:noProof/>
            <w:webHidden/>
          </w:rPr>
          <w:fldChar w:fldCharType="begin"/>
        </w:r>
        <w:r>
          <w:rPr>
            <w:noProof/>
            <w:webHidden/>
          </w:rPr>
          <w:instrText xml:space="preserve"> PAGEREF _Toc2190004 \h </w:instrText>
        </w:r>
        <w:r>
          <w:rPr>
            <w:noProof/>
            <w:webHidden/>
          </w:rPr>
        </w:r>
        <w:r>
          <w:rPr>
            <w:noProof/>
            <w:webHidden/>
          </w:rPr>
          <w:fldChar w:fldCharType="separate"/>
        </w:r>
        <w:r>
          <w:rPr>
            <w:noProof/>
            <w:webHidden/>
          </w:rPr>
          <w:t>40</w:t>
        </w:r>
        <w:r>
          <w:rPr>
            <w:noProof/>
            <w:webHidden/>
          </w:rPr>
          <w:fldChar w:fldCharType="end"/>
        </w:r>
      </w:hyperlink>
    </w:p>
    <w:p w14:paraId="5BD65FBC" w14:textId="3740FB71"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5" w:history="1">
        <w:r w:rsidRPr="00CE3C94">
          <w:rPr>
            <w:rStyle w:val="Hyperlink"/>
            <w:noProof/>
          </w:rPr>
          <w:t>Table 28</w:t>
        </w:r>
        <w:r>
          <w:rPr>
            <w:rFonts w:asciiTheme="minorHAnsi" w:eastAsiaTheme="minorEastAsia" w:hAnsiTheme="minorHAnsi" w:cstheme="minorBidi"/>
            <w:noProof/>
            <w:sz w:val="22"/>
          </w:rPr>
          <w:tab/>
        </w:r>
        <w:r w:rsidRPr="00CE3C94">
          <w:rPr>
            <w:rStyle w:val="Hyperlink"/>
            <w:noProof/>
          </w:rPr>
          <w:t>VDS parameters in NIPE</w:t>
        </w:r>
        <w:r>
          <w:rPr>
            <w:noProof/>
            <w:webHidden/>
          </w:rPr>
          <w:tab/>
        </w:r>
        <w:r>
          <w:rPr>
            <w:noProof/>
            <w:webHidden/>
          </w:rPr>
          <w:fldChar w:fldCharType="begin"/>
        </w:r>
        <w:r>
          <w:rPr>
            <w:noProof/>
            <w:webHidden/>
          </w:rPr>
          <w:instrText xml:space="preserve"> PAGEREF _Toc2190005 \h </w:instrText>
        </w:r>
        <w:r>
          <w:rPr>
            <w:noProof/>
            <w:webHidden/>
          </w:rPr>
        </w:r>
        <w:r>
          <w:rPr>
            <w:noProof/>
            <w:webHidden/>
          </w:rPr>
          <w:fldChar w:fldCharType="separate"/>
        </w:r>
        <w:r>
          <w:rPr>
            <w:noProof/>
            <w:webHidden/>
          </w:rPr>
          <w:t>41</w:t>
        </w:r>
        <w:r>
          <w:rPr>
            <w:noProof/>
            <w:webHidden/>
          </w:rPr>
          <w:fldChar w:fldCharType="end"/>
        </w:r>
      </w:hyperlink>
    </w:p>
    <w:p w14:paraId="4A2384CA" w14:textId="1A5A7882"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6" w:history="1">
        <w:r w:rsidRPr="00CE3C94">
          <w:rPr>
            <w:rStyle w:val="Hyperlink"/>
            <w:noProof/>
          </w:rPr>
          <w:t>Table 29</w:t>
        </w:r>
        <w:r>
          <w:rPr>
            <w:rFonts w:asciiTheme="minorHAnsi" w:eastAsiaTheme="minorEastAsia" w:hAnsiTheme="minorHAnsi" w:cstheme="minorBidi"/>
            <w:noProof/>
            <w:sz w:val="22"/>
          </w:rPr>
          <w:tab/>
        </w:r>
        <w:r w:rsidRPr="00CE3C94">
          <w:rPr>
            <w:rStyle w:val="Hyperlink"/>
            <w:noProof/>
          </w:rPr>
          <w:t>Portgroup parameters in NIPE</w:t>
        </w:r>
        <w:r>
          <w:rPr>
            <w:noProof/>
            <w:webHidden/>
          </w:rPr>
          <w:tab/>
        </w:r>
        <w:r>
          <w:rPr>
            <w:noProof/>
            <w:webHidden/>
          </w:rPr>
          <w:fldChar w:fldCharType="begin"/>
        </w:r>
        <w:r>
          <w:rPr>
            <w:noProof/>
            <w:webHidden/>
          </w:rPr>
          <w:instrText xml:space="preserve"> PAGEREF _Toc2190006 \h </w:instrText>
        </w:r>
        <w:r>
          <w:rPr>
            <w:noProof/>
            <w:webHidden/>
          </w:rPr>
        </w:r>
        <w:r>
          <w:rPr>
            <w:noProof/>
            <w:webHidden/>
          </w:rPr>
          <w:fldChar w:fldCharType="separate"/>
        </w:r>
        <w:r>
          <w:rPr>
            <w:noProof/>
            <w:webHidden/>
          </w:rPr>
          <w:t>41</w:t>
        </w:r>
        <w:r>
          <w:rPr>
            <w:noProof/>
            <w:webHidden/>
          </w:rPr>
          <w:fldChar w:fldCharType="end"/>
        </w:r>
      </w:hyperlink>
    </w:p>
    <w:p w14:paraId="4FAA1CE3" w14:textId="5ECB0FD2"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7" w:history="1">
        <w:r w:rsidRPr="00CE3C94">
          <w:rPr>
            <w:rStyle w:val="Hyperlink"/>
            <w:noProof/>
          </w:rPr>
          <w:t>Table 30</w:t>
        </w:r>
        <w:r>
          <w:rPr>
            <w:rFonts w:asciiTheme="minorHAnsi" w:eastAsiaTheme="minorEastAsia" w:hAnsiTheme="minorHAnsi" w:cstheme="minorBidi"/>
            <w:noProof/>
            <w:sz w:val="22"/>
          </w:rPr>
          <w:tab/>
        </w:r>
        <w:r w:rsidRPr="00CE3C94">
          <w:rPr>
            <w:rStyle w:val="Hyperlink"/>
            <w:noProof/>
          </w:rPr>
          <w:t>Parameters for network resource pools in NIPE</w:t>
        </w:r>
        <w:r>
          <w:rPr>
            <w:noProof/>
            <w:webHidden/>
          </w:rPr>
          <w:tab/>
        </w:r>
        <w:r>
          <w:rPr>
            <w:noProof/>
            <w:webHidden/>
          </w:rPr>
          <w:fldChar w:fldCharType="begin"/>
        </w:r>
        <w:r>
          <w:rPr>
            <w:noProof/>
            <w:webHidden/>
          </w:rPr>
          <w:instrText xml:space="preserve"> PAGEREF _Toc2190007 \h </w:instrText>
        </w:r>
        <w:r>
          <w:rPr>
            <w:noProof/>
            <w:webHidden/>
          </w:rPr>
        </w:r>
        <w:r>
          <w:rPr>
            <w:noProof/>
            <w:webHidden/>
          </w:rPr>
          <w:fldChar w:fldCharType="separate"/>
        </w:r>
        <w:r>
          <w:rPr>
            <w:noProof/>
            <w:webHidden/>
          </w:rPr>
          <w:t>42</w:t>
        </w:r>
        <w:r>
          <w:rPr>
            <w:noProof/>
            <w:webHidden/>
          </w:rPr>
          <w:fldChar w:fldCharType="end"/>
        </w:r>
      </w:hyperlink>
    </w:p>
    <w:p w14:paraId="4C2312B2" w14:textId="4CD628A8"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8" w:history="1">
        <w:r w:rsidRPr="00CE3C94">
          <w:rPr>
            <w:rStyle w:val="Hyperlink"/>
            <w:noProof/>
          </w:rPr>
          <w:t>Table 31</w:t>
        </w:r>
        <w:r>
          <w:rPr>
            <w:rFonts w:asciiTheme="minorHAnsi" w:eastAsiaTheme="minorEastAsia" w:hAnsiTheme="minorHAnsi" w:cstheme="minorBidi"/>
            <w:noProof/>
            <w:sz w:val="22"/>
          </w:rPr>
          <w:tab/>
        </w:r>
        <w:r w:rsidRPr="00CE3C94">
          <w:rPr>
            <w:rStyle w:val="Hyperlink"/>
            <w:noProof/>
          </w:rPr>
          <w:t>Backup parameters in NIPE</w:t>
        </w:r>
        <w:r>
          <w:rPr>
            <w:noProof/>
            <w:webHidden/>
          </w:rPr>
          <w:tab/>
        </w:r>
        <w:r>
          <w:rPr>
            <w:noProof/>
            <w:webHidden/>
          </w:rPr>
          <w:fldChar w:fldCharType="begin"/>
        </w:r>
        <w:r>
          <w:rPr>
            <w:noProof/>
            <w:webHidden/>
          </w:rPr>
          <w:instrText xml:space="preserve"> PAGEREF _Toc2190008 \h </w:instrText>
        </w:r>
        <w:r>
          <w:rPr>
            <w:noProof/>
            <w:webHidden/>
          </w:rPr>
        </w:r>
        <w:r>
          <w:rPr>
            <w:noProof/>
            <w:webHidden/>
          </w:rPr>
          <w:fldChar w:fldCharType="separate"/>
        </w:r>
        <w:r>
          <w:rPr>
            <w:noProof/>
            <w:webHidden/>
          </w:rPr>
          <w:t>42</w:t>
        </w:r>
        <w:r>
          <w:rPr>
            <w:noProof/>
            <w:webHidden/>
          </w:rPr>
          <w:fldChar w:fldCharType="end"/>
        </w:r>
      </w:hyperlink>
    </w:p>
    <w:p w14:paraId="78911585" w14:textId="5BF69FCA"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09" w:history="1">
        <w:r w:rsidRPr="00CE3C94">
          <w:rPr>
            <w:rStyle w:val="Hyperlink"/>
            <w:noProof/>
          </w:rPr>
          <w:t>Table 32</w:t>
        </w:r>
        <w:r>
          <w:rPr>
            <w:rFonts w:asciiTheme="minorHAnsi" w:eastAsiaTheme="minorEastAsia" w:hAnsiTheme="minorHAnsi" w:cstheme="minorBidi"/>
            <w:noProof/>
            <w:sz w:val="22"/>
          </w:rPr>
          <w:tab/>
        </w:r>
        <w:r w:rsidRPr="00CE3C94">
          <w:rPr>
            <w:rStyle w:val="Hyperlink"/>
            <w:noProof/>
          </w:rPr>
          <w:t>Data stores in NIPE</w:t>
        </w:r>
        <w:r>
          <w:rPr>
            <w:noProof/>
            <w:webHidden/>
          </w:rPr>
          <w:tab/>
        </w:r>
        <w:r>
          <w:rPr>
            <w:noProof/>
            <w:webHidden/>
          </w:rPr>
          <w:fldChar w:fldCharType="begin"/>
        </w:r>
        <w:r>
          <w:rPr>
            <w:noProof/>
            <w:webHidden/>
          </w:rPr>
          <w:instrText xml:space="preserve"> PAGEREF _Toc2190009 \h </w:instrText>
        </w:r>
        <w:r>
          <w:rPr>
            <w:noProof/>
            <w:webHidden/>
          </w:rPr>
        </w:r>
        <w:r>
          <w:rPr>
            <w:noProof/>
            <w:webHidden/>
          </w:rPr>
          <w:fldChar w:fldCharType="separate"/>
        </w:r>
        <w:r>
          <w:rPr>
            <w:noProof/>
            <w:webHidden/>
          </w:rPr>
          <w:t>43</w:t>
        </w:r>
        <w:r>
          <w:rPr>
            <w:noProof/>
            <w:webHidden/>
          </w:rPr>
          <w:fldChar w:fldCharType="end"/>
        </w:r>
      </w:hyperlink>
    </w:p>
    <w:p w14:paraId="70F38DDE" w14:textId="255806AA"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0" w:history="1">
        <w:r w:rsidRPr="00CE3C94">
          <w:rPr>
            <w:rStyle w:val="Hyperlink"/>
            <w:noProof/>
          </w:rPr>
          <w:t>Table 33</w:t>
        </w:r>
        <w:r>
          <w:rPr>
            <w:rFonts w:asciiTheme="minorHAnsi" w:eastAsiaTheme="minorEastAsia" w:hAnsiTheme="minorHAnsi" w:cstheme="minorBidi"/>
            <w:noProof/>
            <w:sz w:val="22"/>
          </w:rPr>
          <w:tab/>
        </w:r>
        <w:r w:rsidRPr="00CE3C94">
          <w:rPr>
            <w:rStyle w:val="Hyperlink"/>
            <w:noProof/>
          </w:rPr>
          <w:t>LUN parameters in NIPE</w:t>
        </w:r>
        <w:r>
          <w:rPr>
            <w:noProof/>
            <w:webHidden/>
          </w:rPr>
          <w:tab/>
        </w:r>
        <w:r>
          <w:rPr>
            <w:noProof/>
            <w:webHidden/>
          </w:rPr>
          <w:fldChar w:fldCharType="begin"/>
        </w:r>
        <w:r>
          <w:rPr>
            <w:noProof/>
            <w:webHidden/>
          </w:rPr>
          <w:instrText xml:space="preserve"> PAGEREF _Toc2190010 \h </w:instrText>
        </w:r>
        <w:r>
          <w:rPr>
            <w:noProof/>
            <w:webHidden/>
          </w:rPr>
        </w:r>
        <w:r>
          <w:rPr>
            <w:noProof/>
            <w:webHidden/>
          </w:rPr>
          <w:fldChar w:fldCharType="separate"/>
        </w:r>
        <w:r>
          <w:rPr>
            <w:noProof/>
            <w:webHidden/>
          </w:rPr>
          <w:t>44</w:t>
        </w:r>
        <w:r>
          <w:rPr>
            <w:noProof/>
            <w:webHidden/>
          </w:rPr>
          <w:fldChar w:fldCharType="end"/>
        </w:r>
      </w:hyperlink>
    </w:p>
    <w:p w14:paraId="4A9675E8" w14:textId="674B3836"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1" w:history="1">
        <w:r w:rsidRPr="00CE3C94">
          <w:rPr>
            <w:rStyle w:val="Hyperlink"/>
            <w:noProof/>
          </w:rPr>
          <w:t>Table 34</w:t>
        </w:r>
        <w:r>
          <w:rPr>
            <w:rFonts w:asciiTheme="minorHAnsi" w:eastAsiaTheme="minorEastAsia" w:hAnsiTheme="minorHAnsi" w:cstheme="minorBidi"/>
            <w:noProof/>
            <w:sz w:val="22"/>
          </w:rPr>
          <w:tab/>
        </w:r>
        <w:r w:rsidRPr="00CE3C94">
          <w:rPr>
            <w:rStyle w:val="Hyperlink"/>
            <w:noProof/>
          </w:rPr>
          <w:t>Cluster parameters in NIPE</w:t>
        </w:r>
        <w:r>
          <w:rPr>
            <w:noProof/>
            <w:webHidden/>
          </w:rPr>
          <w:tab/>
        </w:r>
        <w:r>
          <w:rPr>
            <w:noProof/>
            <w:webHidden/>
          </w:rPr>
          <w:fldChar w:fldCharType="begin"/>
        </w:r>
        <w:r>
          <w:rPr>
            <w:noProof/>
            <w:webHidden/>
          </w:rPr>
          <w:instrText xml:space="preserve"> PAGEREF _Toc2190011 \h </w:instrText>
        </w:r>
        <w:r>
          <w:rPr>
            <w:noProof/>
            <w:webHidden/>
          </w:rPr>
        </w:r>
        <w:r>
          <w:rPr>
            <w:noProof/>
            <w:webHidden/>
          </w:rPr>
          <w:fldChar w:fldCharType="separate"/>
        </w:r>
        <w:r>
          <w:rPr>
            <w:noProof/>
            <w:webHidden/>
          </w:rPr>
          <w:t>44</w:t>
        </w:r>
        <w:r>
          <w:rPr>
            <w:noProof/>
            <w:webHidden/>
          </w:rPr>
          <w:fldChar w:fldCharType="end"/>
        </w:r>
      </w:hyperlink>
    </w:p>
    <w:p w14:paraId="093633A7" w14:textId="220173FC"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2" w:history="1">
        <w:r w:rsidRPr="00CE3C94">
          <w:rPr>
            <w:rStyle w:val="Hyperlink"/>
            <w:noProof/>
          </w:rPr>
          <w:t>Table 35</w:t>
        </w:r>
        <w:r>
          <w:rPr>
            <w:rFonts w:asciiTheme="minorHAnsi" w:eastAsiaTheme="minorEastAsia" w:hAnsiTheme="minorHAnsi" w:cstheme="minorBidi"/>
            <w:noProof/>
            <w:sz w:val="22"/>
          </w:rPr>
          <w:tab/>
        </w:r>
        <w:r w:rsidRPr="00CE3C94">
          <w:rPr>
            <w:rStyle w:val="Hyperlink"/>
            <w:noProof/>
          </w:rPr>
          <w:t>vCenter parameters in NIPE</w:t>
        </w:r>
        <w:r>
          <w:rPr>
            <w:noProof/>
            <w:webHidden/>
          </w:rPr>
          <w:tab/>
        </w:r>
        <w:r>
          <w:rPr>
            <w:noProof/>
            <w:webHidden/>
          </w:rPr>
          <w:fldChar w:fldCharType="begin"/>
        </w:r>
        <w:r>
          <w:rPr>
            <w:noProof/>
            <w:webHidden/>
          </w:rPr>
          <w:instrText xml:space="preserve"> PAGEREF _Toc2190012 \h </w:instrText>
        </w:r>
        <w:r>
          <w:rPr>
            <w:noProof/>
            <w:webHidden/>
          </w:rPr>
        </w:r>
        <w:r>
          <w:rPr>
            <w:noProof/>
            <w:webHidden/>
          </w:rPr>
          <w:fldChar w:fldCharType="separate"/>
        </w:r>
        <w:r>
          <w:rPr>
            <w:noProof/>
            <w:webHidden/>
          </w:rPr>
          <w:t>47</w:t>
        </w:r>
        <w:r>
          <w:rPr>
            <w:noProof/>
            <w:webHidden/>
          </w:rPr>
          <w:fldChar w:fldCharType="end"/>
        </w:r>
      </w:hyperlink>
    </w:p>
    <w:p w14:paraId="7F68567F" w14:textId="7951C703"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3" w:history="1">
        <w:r w:rsidRPr="00CE3C94">
          <w:rPr>
            <w:rStyle w:val="Hyperlink"/>
            <w:noProof/>
          </w:rPr>
          <w:t>Table 36</w:t>
        </w:r>
        <w:r>
          <w:rPr>
            <w:rFonts w:asciiTheme="minorHAnsi" w:eastAsiaTheme="minorEastAsia" w:hAnsiTheme="minorHAnsi" w:cstheme="minorBidi"/>
            <w:noProof/>
            <w:sz w:val="22"/>
          </w:rPr>
          <w:tab/>
        </w:r>
        <w:r w:rsidRPr="00CE3C94">
          <w:rPr>
            <w:rStyle w:val="Hyperlink"/>
            <w:noProof/>
          </w:rPr>
          <w:t>Additional NTP server parameters in NIPE</w:t>
        </w:r>
        <w:r>
          <w:rPr>
            <w:noProof/>
            <w:webHidden/>
          </w:rPr>
          <w:tab/>
        </w:r>
        <w:r>
          <w:rPr>
            <w:noProof/>
            <w:webHidden/>
          </w:rPr>
          <w:fldChar w:fldCharType="begin"/>
        </w:r>
        <w:r>
          <w:rPr>
            <w:noProof/>
            <w:webHidden/>
          </w:rPr>
          <w:instrText xml:space="preserve"> PAGEREF _Toc2190013 \h </w:instrText>
        </w:r>
        <w:r>
          <w:rPr>
            <w:noProof/>
            <w:webHidden/>
          </w:rPr>
        </w:r>
        <w:r>
          <w:rPr>
            <w:noProof/>
            <w:webHidden/>
          </w:rPr>
          <w:fldChar w:fldCharType="separate"/>
        </w:r>
        <w:r>
          <w:rPr>
            <w:noProof/>
            <w:webHidden/>
          </w:rPr>
          <w:t>48</w:t>
        </w:r>
        <w:r>
          <w:rPr>
            <w:noProof/>
            <w:webHidden/>
          </w:rPr>
          <w:fldChar w:fldCharType="end"/>
        </w:r>
      </w:hyperlink>
    </w:p>
    <w:p w14:paraId="60CB3541" w14:textId="6E76B84A"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4" w:history="1">
        <w:r w:rsidRPr="00CE3C94">
          <w:rPr>
            <w:rStyle w:val="Hyperlink"/>
            <w:noProof/>
          </w:rPr>
          <w:t>Table 37</w:t>
        </w:r>
        <w:r>
          <w:rPr>
            <w:rFonts w:asciiTheme="minorHAnsi" w:eastAsiaTheme="minorEastAsia" w:hAnsiTheme="minorHAnsi" w:cstheme="minorBidi"/>
            <w:noProof/>
            <w:sz w:val="22"/>
          </w:rPr>
          <w:tab/>
        </w:r>
        <w:r w:rsidRPr="00CE3C94">
          <w:rPr>
            <w:rStyle w:val="Hyperlink"/>
            <w:noProof/>
          </w:rPr>
          <w:t>Resource pools parameters in NIPE</w:t>
        </w:r>
        <w:r>
          <w:rPr>
            <w:noProof/>
            <w:webHidden/>
          </w:rPr>
          <w:tab/>
        </w:r>
        <w:r>
          <w:rPr>
            <w:noProof/>
            <w:webHidden/>
          </w:rPr>
          <w:fldChar w:fldCharType="begin"/>
        </w:r>
        <w:r>
          <w:rPr>
            <w:noProof/>
            <w:webHidden/>
          </w:rPr>
          <w:instrText xml:space="preserve"> PAGEREF _Toc2190014 \h </w:instrText>
        </w:r>
        <w:r>
          <w:rPr>
            <w:noProof/>
            <w:webHidden/>
          </w:rPr>
        </w:r>
        <w:r>
          <w:rPr>
            <w:noProof/>
            <w:webHidden/>
          </w:rPr>
          <w:fldChar w:fldCharType="separate"/>
        </w:r>
        <w:r>
          <w:rPr>
            <w:noProof/>
            <w:webHidden/>
          </w:rPr>
          <w:t>48</w:t>
        </w:r>
        <w:r>
          <w:rPr>
            <w:noProof/>
            <w:webHidden/>
          </w:rPr>
          <w:fldChar w:fldCharType="end"/>
        </w:r>
      </w:hyperlink>
    </w:p>
    <w:p w14:paraId="6EC6E6D6" w14:textId="14AE26EF"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5" w:history="1">
        <w:r w:rsidRPr="00CE3C94">
          <w:rPr>
            <w:rStyle w:val="Hyperlink"/>
            <w:noProof/>
          </w:rPr>
          <w:t>Table 38</w:t>
        </w:r>
        <w:r>
          <w:rPr>
            <w:rFonts w:asciiTheme="minorHAnsi" w:eastAsiaTheme="minorEastAsia" w:hAnsiTheme="minorHAnsi" w:cstheme="minorBidi"/>
            <w:noProof/>
            <w:sz w:val="22"/>
          </w:rPr>
          <w:tab/>
        </w:r>
        <w:r w:rsidRPr="00CE3C94">
          <w:rPr>
            <w:rStyle w:val="Hyperlink"/>
            <w:noProof/>
          </w:rPr>
          <w:t>DRS Groups parameters in NIPE</w:t>
        </w:r>
        <w:r>
          <w:rPr>
            <w:noProof/>
            <w:webHidden/>
          </w:rPr>
          <w:tab/>
        </w:r>
        <w:r>
          <w:rPr>
            <w:noProof/>
            <w:webHidden/>
          </w:rPr>
          <w:fldChar w:fldCharType="begin"/>
        </w:r>
        <w:r>
          <w:rPr>
            <w:noProof/>
            <w:webHidden/>
          </w:rPr>
          <w:instrText xml:space="preserve"> PAGEREF _Toc2190015 \h </w:instrText>
        </w:r>
        <w:r>
          <w:rPr>
            <w:noProof/>
            <w:webHidden/>
          </w:rPr>
        </w:r>
        <w:r>
          <w:rPr>
            <w:noProof/>
            <w:webHidden/>
          </w:rPr>
          <w:fldChar w:fldCharType="separate"/>
        </w:r>
        <w:r>
          <w:rPr>
            <w:noProof/>
            <w:webHidden/>
          </w:rPr>
          <w:t>49</w:t>
        </w:r>
        <w:r>
          <w:rPr>
            <w:noProof/>
            <w:webHidden/>
          </w:rPr>
          <w:fldChar w:fldCharType="end"/>
        </w:r>
      </w:hyperlink>
    </w:p>
    <w:p w14:paraId="5F9292FB" w14:textId="3D941A3D"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6" w:history="1">
        <w:r w:rsidRPr="00CE3C94">
          <w:rPr>
            <w:rStyle w:val="Hyperlink"/>
            <w:noProof/>
          </w:rPr>
          <w:t>Table 39</w:t>
        </w:r>
        <w:r>
          <w:rPr>
            <w:rFonts w:asciiTheme="minorHAnsi" w:eastAsiaTheme="minorEastAsia" w:hAnsiTheme="minorHAnsi" w:cstheme="minorBidi"/>
            <w:noProof/>
            <w:sz w:val="22"/>
          </w:rPr>
          <w:tab/>
        </w:r>
        <w:r w:rsidRPr="00CE3C94">
          <w:rPr>
            <w:rStyle w:val="Hyperlink"/>
            <w:noProof/>
          </w:rPr>
          <w:t>DRS Rules parameters in NIPE</w:t>
        </w:r>
        <w:r>
          <w:rPr>
            <w:noProof/>
            <w:webHidden/>
          </w:rPr>
          <w:tab/>
        </w:r>
        <w:r>
          <w:rPr>
            <w:noProof/>
            <w:webHidden/>
          </w:rPr>
          <w:fldChar w:fldCharType="begin"/>
        </w:r>
        <w:r>
          <w:rPr>
            <w:noProof/>
            <w:webHidden/>
          </w:rPr>
          <w:instrText xml:space="preserve"> PAGEREF _Toc2190016 \h </w:instrText>
        </w:r>
        <w:r>
          <w:rPr>
            <w:noProof/>
            <w:webHidden/>
          </w:rPr>
        </w:r>
        <w:r>
          <w:rPr>
            <w:noProof/>
            <w:webHidden/>
          </w:rPr>
          <w:fldChar w:fldCharType="separate"/>
        </w:r>
        <w:r>
          <w:rPr>
            <w:noProof/>
            <w:webHidden/>
          </w:rPr>
          <w:t>50</w:t>
        </w:r>
        <w:r>
          <w:rPr>
            <w:noProof/>
            <w:webHidden/>
          </w:rPr>
          <w:fldChar w:fldCharType="end"/>
        </w:r>
      </w:hyperlink>
    </w:p>
    <w:p w14:paraId="151D8F1D" w14:textId="0DA664F8"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7" w:history="1">
        <w:r w:rsidRPr="00CE3C94">
          <w:rPr>
            <w:rStyle w:val="Hyperlink"/>
            <w:noProof/>
          </w:rPr>
          <w:t>Table 40</w:t>
        </w:r>
        <w:r>
          <w:rPr>
            <w:rFonts w:asciiTheme="minorHAnsi" w:eastAsiaTheme="minorEastAsia" w:hAnsiTheme="minorHAnsi" w:cstheme="minorBidi"/>
            <w:noProof/>
            <w:sz w:val="22"/>
          </w:rPr>
          <w:tab/>
        </w:r>
        <w:r w:rsidRPr="00CE3C94">
          <w:rPr>
            <w:rStyle w:val="Hyperlink"/>
            <w:noProof/>
          </w:rPr>
          <w:t>Hosts parameters in NIPE</w:t>
        </w:r>
        <w:r>
          <w:rPr>
            <w:noProof/>
            <w:webHidden/>
          </w:rPr>
          <w:tab/>
        </w:r>
        <w:r>
          <w:rPr>
            <w:noProof/>
            <w:webHidden/>
          </w:rPr>
          <w:fldChar w:fldCharType="begin"/>
        </w:r>
        <w:r>
          <w:rPr>
            <w:noProof/>
            <w:webHidden/>
          </w:rPr>
          <w:instrText xml:space="preserve"> PAGEREF _Toc2190017 \h </w:instrText>
        </w:r>
        <w:r>
          <w:rPr>
            <w:noProof/>
            <w:webHidden/>
          </w:rPr>
        </w:r>
        <w:r>
          <w:rPr>
            <w:noProof/>
            <w:webHidden/>
          </w:rPr>
          <w:fldChar w:fldCharType="separate"/>
        </w:r>
        <w:r>
          <w:rPr>
            <w:noProof/>
            <w:webHidden/>
          </w:rPr>
          <w:t>51</w:t>
        </w:r>
        <w:r>
          <w:rPr>
            <w:noProof/>
            <w:webHidden/>
          </w:rPr>
          <w:fldChar w:fldCharType="end"/>
        </w:r>
      </w:hyperlink>
    </w:p>
    <w:p w14:paraId="2A07FC8A" w14:textId="1B4153CB"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8" w:history="1">
        <w:r w:rsidRPr="00CE3C94">
          <w:rPr>
            <w:rStyle w:val="Hyperlink"/>
            <w:noProof/>
          </w:rPr>
          <w:t>Table 41</w:t>
        </w:r>
        <w:r>
          <w:rPr>
            <w:rFonts w:asciiTheme="minorHAnsi" w:eastAsiaTheme="minorEastAsia" w:hAnsiTheme="minorHAnsi" w:cstheme="minorBidi"/>
            <w:noProof/>
            <w:sz w:val="22"/>
          </w:rPr>
          <w:tab/>
        </w:r>
        <w:r w:rsidRPr="00CE3C94">
          <w:rPr>
            <w:rStyle w:val="Hyperlink"/>
            <w:noProof/>
          </w:rPr>
          <w:t>Individual ESXi host parameters in NIPE</w:t>
        </w:r>
        <w:r>
          <w:rPr>
            <w:noProof/>
            <w:webHidden/>
          </w:rPr>
          <w:tab/>
        </w:r>
        <w:r>
          <w:rPr>
            <w:noProof/>
            <w:webHidden/>
          </w:rPr>
          <w:fldChar w:fldCharType="begin"/>
        </w:r>
        <w:r>
          <w:rPr>
            <w:noProof/>
            <w:webHidden/>
          </w:rPr>
          <w:instrText xml:space="preserve"> PAGEREF _Toc2190018 \h </w:instrText>
        </w:r>
        <w:r>
          <w:rPr>
            <w:noProof/>
            <w:webHidden/>
          </w:rPr>
        </w:r>
        <w:r>
          <w:rPr>
            <w:noProof/>
            <w:webHidden/>
          </w:rPr>
          <w:fldChar w:fldCharType="separate"/>
        </w:r>
        <w:r>
          <w:rPr>
            <w:noProof/>
            <w:webHidden/>
          </w:rPr>
          <w:t>52</w:t>
        </w:r>
        <w:r>
          <w:rPr>
            <w:noProof/>
            <w:webHidden/>
          </w:rPr>
          <w:fldChar w:fldCharType="end"/>
        </w:r>
      </w:hyperlink>
    </w:p>
    <w:p w14:paraId="0F700C08" w14:textId="00479B7B"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19" w:history="1">
        <w:r w:rsidRPr="00CE3C94">
          <w:rPr>
            <w:rStyle w:val="Hyperlink"/>
            <w:noProof/>
          </w:rPr>
          <w:t>Table 42</w:t>
        </w:r>
        <w:r>
          <w:rPr>
            <w:rFonts w:asciiTheme="minorHAnsi" w:eastAsiaTheme="minorEastAsia" w:hAnsiTheme="minorHAnsi" w:cstheme="minorBidi"/>
            <w:noProof/>
            <w:sz w:val="22"/>
          </w:rPr>
          <w:tab/>
        </w:r>
        <w:r w:rsidRPr="00CE3C94">
          <w:rPr>
            <w:rStyle w:val="Hyperlink"/>
            <w:noProof/>
          </w:rPr>
          <w:t>Additional hosts parameters in NIPE</w:t>
        </w:r>
        <w:r>
          <w:rPr>
            <w:noProof/>
            <w:webHidden/>
          </w:rPr>
          <w:tab/>
        </w:r>
        <w:r>
          <w:rPr>
            <w:noProof/>
            <w:webHidden/>
          </w:rPr>
          <w:fldChar w:fldCharType="begin"/>
        </w:r>
        <w:r>
          <w:rPr>
            <w:noProof/>
            <w:webHidden/>
          </w:rPr>
          <w:instrText xml:space="preserve"> PAGEREF _Toc2190019 \h </w:instrText>
        </w:r>
        <w:r>
          <w:rPr>
            <w:noProof/>
            <w:webHidden/>
          </w:rPr>
        </w:r>
        <w:r>
          <w:rPr>
            <w:noProof/>
            <w:webHidden/>
          </w:rPr>
          <w:fldChar w:fldCharType="separate"/>
        </w:r>
        <w:r>
          <w:rPr>
            <w:noProof/>
            <w:webHidden/>
          </w:rPr>
          <w:t>54</w:t>
        </w:r>
        <w:r>
          <w:rPr>
            <w:noProof/>
            <w:webHidden/>
          </w:rPr>
          <w:fldChar w:fldCharType="end"/>
        </w:r>
      </w:hyperlink>
    </w:p>
    <w:p w14:paraId="588A56D6" w14:textId="7CCBCB0B"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20" w:history="1">
        <w:r w:rsidRPr="00CE3C94">
          <w:rPr>
            <w:rStyle w:val="Hyperlink"/>
            <w:noProof/>
          </w:rPr>
          <w:t>Table 43</w:t>
        </w:r>
        <w:r>
          <w:rPr>
            <w:rFonts w:asciiTheme="minorHAnsi" w:eastAsiaTheme="minorEastAsia" w:hAnsiTheme="minorHAnsi" w:cstheme="minorBidi"/>
            <w:noProof/>
            <w:sz w:val="22"/>
          </w:rPr>
          <w:tab/>
        </w:r>
        <w:r w:rsidRPr="00CE3C94">
          <w:rPr>
            <w:rStyle w:val="Hyperlink"/>
            <w:noProof/>
          </w:rPr>
          <w:t>Virtual machine parameters in NIPE</w:t>
        </w:r>
        <w:r>
          <w:rPr>
            <w:noProof/>
            <w:webHidden/>
          </w:rPr>
          <w:tab/>
        </w:r>
        <w:r>
          <w:rPr>
            <w:noProof/>
            <w:webHidden/>
          </w:rPr>
          <w:fldChar w:fldCharType="begin"/>
        </w:r>
        <w:r>
          <w:rPr>
            <w:noProof/>
            <w:webHidden/>
          </w:rPr>
          <w:instrText xml:space="preserve"> PAGEREF _Toc2190020 \h </w:instrText>
        </w:r>
        <w:r>
          <w:rPr>
            <w:noProof/>
            <w:webHidden/>
          </w:rPr>
        </w:r>
        <w:r>
          <w:rPr>
            <w:noProof/>
            <w:webHidden/>
          </w:rPr>
          <w:fldChar w:fldCharType="separate"/>
        </w:r>
        <w:r>
          <w:rPr>
            <w:noProof/>
            <w:webHidden/>
          </w:rPr>
          <w:t>55</w:t>
        </w:r>
        <w:r>
          <w:rPr>
            <w:noProof/>
            <w:webHidden/>
          </w:rPr>
          <w:fldChar w:fldCharType="end"/>
        </w:r>
      </w:hyperlink>
    </w:p>
    <w:p w14:paraId="4E3237F8" w14:textId="203539F3"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21" w:history="1">
        <w:r w:rsidRPr="00CE3C94">
          <w:rPr>
            <w:rStyle w:val="Hyperlink"/>
            <w:noProof/>
          </w:rPr>
          <w:t>Table 44</w:t>
        </w:r>
        <w:r>
          <w:rPr>
            <w:rFonts w:asciiTheme="minorHAnsi" w:eastAsiaTheme="minorEastAsia" w:hAnsiTheme="minorHAnsi" w:cstheme="minorBidi"/>
            <w:noProof/>
            <w:sz w:val="22"/>
          </w:rPr>
          <w:tab/>
        </w:r>
        <w:r w:rsidRPr="00CE3C94">
          <w:rPr>
            <w:rStyle w:val="Hyperlink"/>
            <w:noProof/>
          </w:rPr>
          <w:t>Disks for each virtual machine</w:t>
        </w:r>
        <w:r>
          <w:rPr>
            <w:noProof/>
            <w:webHidden/>
          </w:rPr>
          <w:tab/>
        </w:r>
        <w:r>
          <w:rPr>
            <w:noProof/>
            <w:webHidden/>
          </w:rPr>
          <w:fldChar w:fldCharType="begin"/>
        </w:r>
        <w:r>
          <w:rPr>
            <w:noProof/>
            <w:webHidden/>
          </w:rPr>
          <w:instrText xml:space="preserve"> PAGEREF _Toc2190021 \h </w:instrText>
        </w:r>
        <w:r>
          <w:rPr>
            <w:noProof/>
            <w:webHidden/>
          </w:rPr>
        </w:r>
        <w:r>
          <w:rPr>
            <w:noProof/>
            <w:webHidden/>
          </w:rPr>
          <w:fldChar w:fldCharType="separate"/>
        </w:r>
        <w:r>
          <w:rPr>
            <w:noProof/>
            <w:webHidden/>
          </w:rPr>
          <w:t>56</w:t>
        </w:r>
        <w:r>
          <w:rPr>
            <w:noProof/>
            <w:webHidden/>
          </w:rPr>
          <w:fldChar w:fldCharType="end"/>
        </w:r>
      </w:hyperlink>
    </w:p>
    <w:p w14:paraId="7799F1F8" w14:textId="16DEAC59"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22" w:history="1">
        <w:r w:rsidRPr="00CE3C94">
          <w:rPr>
            <w:rStyle w:val="Hyperlink"/>
            <w:noProof/>
          </w:rPr>
          <w:t>Table 45</w:t>
        </w:r>
        <w:r>
          <w:rPr>
            <w:rFonts w:asciiTheme="minorHAnsi" w:eastAsiaTheme="minorEastAsia" w:hAnsiTheme="minorHAnsi" w:cstheme="minorBidi"/>
            <w:noProof/>
            <w:sz w:val="22"/>
          </w:rPr>
          <w:tab/>
        </w:r>
        <w:r w:rsidRPr="00CE3C94">
          <w:rPr>
            <w:rStyle w:val="Hyperlink"/>
            <w:noProof/>
          </w:rPr>
          <w:t>Parameters for VM SCSI controllers in NIPE</w:t>
        </w:r>
        <w:r>
          <w:rPr>
            <w:noProof/>
            <w:webHidden/>
          </w:rPr>
          <w:tab/>
        </w:r>
        <w:r>
          <w:rPr>
            <w:noProof/>
            <w:webHidden/>
          </w:rPr>
          <w:fldChar w:fldCharType="begin"/>
        </w:r>
        <w:r>
          <w:rPr>
            <w:noProof/>
            <w:webHidden/>
          </w:rPr>
          <w:instrText xml:space="preserve"> PAGEREF _Toc2190022 \h </w:instrText>
        </w:r>
        <w:r>
          <w:rPr>
            <w:noProof/>
            <w:webHidden/>
          </w:rPr>
        </w:r>
        <w:r>
          <w:rPr>
            <w:noProof/>
            <w:webHidden/>
          </w:rPr>
          <w:fldChar w:fldCharType="separate"/>
        </w:r>
        <w:r>
          <w:rPr>
            <w:noProof/>
            <w:webHidden/>
          </w:rPr>
          <w:t>57</w:t>
        </w:r>
        <w:r>
          <w:rPr>
            <w:noProof/>
            <w:webHidden/>
          </w:rPr>
          <w:fldChar w:fldCharType="end"/>
        </w:r>
      </w:hyperlink>
    </w:p>
    <w:p w14:paraId="67E49EDE" w14:textId="5BC21370"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23" w:history="1">
        <w:r w:rsidRPr="00CE3C94">
          <w:rPr>
            <w:rStyle w:val="Hyperlink"/>
            <w:noProof/>
          </w:rPr>
          <w:t>Table 46</w:t>
        </w:r>
        <w:r>
          <w:rPr>
            <w:rFonts w:asciiTheme="minorHAnsi" w:eastAsiaTheme="minorEastAsia" w:hAnsiTheme="minorHAnsi" w:cstheme="minorBidi"/>
            <w:noProof/>
            <w:sz w:val="22"/>
          </w:rPr>
          <w:tab/>
        </w:r>
        <w:r w:rsidRPr="00CE3C94">
          <w:rPr>
            <w:rStyle w:val="Hyperlink"/>
            <w:noProof/>
          </w:rPr>
          <w:t>Parameters for VM NICs in NIPE</w:t>
        </w:r>
        <w:r>
          <w:rPr>
            <w:noProof/>
            <w:webHidden/>
          </w:rPr>
          <w:tab/>
        </w:r>
        <w:r>
          <w:rPr>
            <w:noProof/>
            <w:webHidden/>
          </w:rPr>
          <w:fldChar w:fldCharType="begin"/>
        </w:r>
        <w:r>
          <w:rPr>
            <w:noProof/>
            <w:webHidden/>
          </w:rPr>
          <w:instrText xml:space="preserve"> PAGEREF _Toc2190023 \h </w:instrText>
        </w:r>
        <w:r>
          <w:rPr>
            <w:noProof/>
            <w:webHidden/>
          </w:rPr>
        </w:r>
        <w:r>
          <w:rPr>
            <w:noProof/>
            <w:webHidden/>
          </w:rPr>
          <w:fldChar w:fldCharType="separate"/>
        </w:r>
        <w:r>
          <w:rPr>
            <w:noProof/>
            <w:webHidden/>
          </w:rPr>
          <w:t>57</w:t>
        </w:r>
        <w:r>
          <w:rPr>
            <w:noProof/>
            <w:webHidden/>
          </w:rPr>
          <w:fldChar w:fldCharType="end"/>
        </w:r>
      </w:hyperlink>
    </w:p>
    <w:p w14:paraId="48AF9A84" w14:textId="35FC5C57"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24" w:history="1">
        <w:r w:rsidRPr="00CE3C94">
          <w:rPr>
            <w:rStyle w:val="Hyperlink"/>
            <w:noProof/>
          </w:rPr>
          <w:t>Table 47</w:t>
        </w:r>
        <w:r>
          <w:rPr>
            <w:rFonts w:asciiTheme="minorHAnsi" w:eastAsiaTheme="minorEastAsia" w:hAnsiTheme="minorHAnsi" w:cstheme="minorBidi"/>
            <w:noProof/>
            <w:sz w:val="22"/>
          </w:rPr>
          <w:tab/>
        </w:r>
        <w:r w:rsidRPr="00CE3C94">
          <w:rPr>
            <w:rStyle w:val="Hyperlink"/>
            <w:noProof/>
          </w:rPr>
          <w:t>Virtual machine parameters in NetAct General tab</w:t>
        </w:r>
        <w:r>
          <w:rPr>
            <w:noProof/>
            <w:webHidden/>
          </w:rPr>
          <w:tab/>
        </w:r>
        <w:r>
          <w:rPr>
            <w:noProof/>
            <w:webHidden/>
          </w:rPr>
          <w:fldChar w:fldCharType="begin"/>
        </w:r>
        <w:r>
          <w:rPr>
            <w:noProof/>
            <w:webHidden/>
          </w:rPr>
          <w:instrText xml:space="preserve"> PAGEREF _Toc2190024 \h </w:instrText>
        </w:r>
        <w:r>
          <w:rPr>
            <w:noProof/>
            <w:webHidden/>
          </w:rPr>
        </w:r>
        <w:r>
          <w:rPr>
            <w:noProof/>
            <w:webHidden/>
          </w:rPr>
          <w:fldChar w:fldCharType="separate"/>
        </w:r>
        <w:r>
          <w:rPr>
            <w:noProof/>
            <w:webHidden/>
          </w:rPr>
          <w:t>58</w:t>
        </w:r>
        <w:r>
          <w:rPr>
            <w:noProof/>
            <w:webHidden/>
          </w:rPr>
          <w:fldChar w:fldCharType="end"/>
        </w:r>
      </w:hyperlink>
    </w:p>
    <w:p w14:paraId="13C79B10" w14:textId="057E8A26"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25" w:history="1">
        <w:r w:rsidRPr="00CE3C94">
          <w:rPr>
            <w:rStyle w:val="Hyperlink"/>
            <w:noProof/>
          </w:rPr>
          <w:t>Table 48</w:t>
        </w:r>
        <w:r>
          <w:rPr>
            <w:rFonts w:asciiTheme="minorHAnsi" w:eastAsiaTheme="minorEastAsia" w:hAnsiTheme="minorHAnsi" w:cstheme="minorBidi"/>
            <w:noProof/>
            <w:sz w:val="22"/>
          </w:rPr>
          <w:tab/>
        </w:r>
        <w:r w:rsidRPr="00CE3C94">
          <w:rPr>
            <w:rStyle w:val="Hyperlink"/>
            <w:noProof/>
          </w:rPr>
          <w:t>Parameters in the Installation Attributes tab</w:t>
        </w:r>
        <w:r>
          <w:rPr>
            <w:noProof/>
            <w:webHidden/>
          </w:rPr>
          <w:tab/>
        </w:r>
        <w:r>
          <w:rPr>
            <w:noProof/>
            <w:webHidden/>
          </w:rPr>
          <w:fldChar w:fldCharType="begin"/>
        </w:r>
        <w:r>
          <w:rPr>
            <w:noProof/>
            <w:webHidden/>
          </w:rPr>
          <w:instrText xml:space="preserve"> PAGEREF _Toc2190025 \h </w:instrText>
        </w:r>
        <w:r>
          <w:rPr>
            <w:noProof/>
            <w:webHidden/>
          </w:rPr>
        </w:r>
        <w:r>
          <w:rPr>
            <w:noProof/>
            <w:webHidden/>
          </w:rPr>
          <w:fldChar w:fldCharType="separate"/>
        </w:r>
        <w:r>
          <w:rPr>
            <w:noProof/>
            <w:webHidden/>
          </w:rPr>
          <w:t>61</w:t>
        </w:r>
        <w:r>
          <w:rPr>
            <w:noProof/>
            <w:webHidden/>
          </w:rPr>
          <w:fldChar w:fldCharType="end"/>
        </w:r>
      </w:hyperlink>
    </w:p>
    <w:p w14:paraId="6B9477DF" w14:textId="71A76BF2" w:rsidR="00E90982" w:rsidRDefault="00E90982">
      <w:pPr>
        <w:pStyle w:val="TableofFigures"/>
        <w:tabs>
          <w:tab w:val="left" w:pos="1100"/>
          <w:tab w:val="right" w:leader="dot" w:pos="9017"/>
        </w:tabs>
        <w:rPr>
          <w:rFonts w:asciiTheme="minorHAnsi" w:eastAsiaTheme="minorEastAsia" w:hAnsiTheme="minorHAnsi" w:cstheme="minorBidi"/>
          <w:noProof/>
          <w:sz w:val="22"/>
        </w:rPr>
      </w:pPr>
      <w:hyperlink w:anchor="_Toc2190026" w:history="1">
        <w:r w:rsidRPr="00CE3C94">
          <w:rPr>
            <w:rStyle w:val="Hyperlink"/>
            <w:noProof/>
          </w:rPr>
          <w:t>Table 49</w:t>
        </w:r>
        <w:r>
          <w:rPr>
            <w:rFonts w:asciiTheme="minorHAnsi" w:eastAsiaTheme="minorEastAsia" w:hAnsiTheme="minorHAnsi" w:cstheme="minorBidi"/>
            <w:noProof/>
            <w:sz w:val="22"/>
          </w:rPr>
          <w:tab/>
        </w:r>
        <w:r w:rsidRPr="00CE3C94">
          <w:rPr>
            <w:rStyle w:val="Hyperlink"/>
            <w:noProof/>
          </w:rPr>
          <w:t>Terms and abbreviations used in this document</w:t>
        </w:r>
        <w:r>
          <w:rPr>
            <w:noProof/>
            <w:webHidden/>
          </w:rPr>
          <w:tab/>
        </w:r>
        <w:r>
          <w:rPr>
            <w:noProof/>
            <w:webHidden/>
          </w:rPr>
          <w:fldChar w:fldCharType="begin"/>
        </w:r>
        <w:r>
          <w:rPr>
            <w:noProof/>
            <w:webHidden/>
          </w:rPr>
          <w:instrText xml:space="preserve"> PAGEREF _Toc2190026 \h </w:instrText>
        </w:r>
        <w:r>
          <w:rPr>
            <w:noProof/>
            <w:webHidden/>
          </w:rPr>
        </w:r>
        <w:r>
          <w:rPr>
            <w:noProof/>
            <w:webHidden/>
          </w:rPr>
          <w:fldChar w:fldCharType="separate"/>
        </w:r>
        <w:r>
          <w:rPr>
            <w:noProof/>
            <w:webHidden/>
          </w:rPr>
          <w:t>63</w:t>
        </w:r>
        <w:r>
          <w:rPr>
            <w:noProof/>
            <w:webHidden/>
          </w:rPr>
          <w:fldChar w:fldCharType="end"/>
        </w:r>
      </w:hyperlink>
    </w:p>
    <w:p w14:paraId="05C2FAC6" w14:textId="4BB04CCC" w:rsidR="00566789" w:rsidRPr="00C4442A" w:rsidRDefault="0002595A" w:rsidP="00354D77">
      <w:r w:rsidRPr="00C4442A">
        <w:rPr>
          <w:color w:val="000000"/>
        </w:rPr>
        <w:fldChar w:fldCharType="end"/>
      </w:r>
    </w:p>
    <w:p w14:paraId="241B4005" w14:textId="77777777" w:rsidR="00354D77" w:rsidRPr="00C4442A" w:rsidRDefault="00354D77" w:rsidP="00354D77">
      <w:pPr>
        <w:sectPr w:rsidR="00354D77" w:rsidRPr="00C4442A" w:rsidSect="003B56A7">
          <w:pgSz w:w="11907" w:h="16839" w:code="9"/>
          <w:pgMar w:top="1440" w:right="1440" w:bottom="1440" w:left="1440" w:header="720" w:footer="720" w:gutter="0"/>
          <w:cols w:space="720"/>
          <w:docGrid w:linePitch="360"/>
        </w:sectPr>
      </w:pPr>
    </w:p>
    <w:p w14:paraId="4473BB3C" w14:textId="77777777" w:rsidR="00566789" w:rsidRPr="00C4442A" w:rsidRDefault="001B14CE" w:rsidP="00CC7340">
      <w:pPr>
        <w:pStyle w:val="Heading1"/>
      </w:pPr>
      <w:bookmarkStart w:id="0" w:name="_Toc2189895"/>
      <w:r w:rsidRPr="00C4442A">
        <w:lastRenderedPageBreak/>
        <w:t>Introduction</w:t>
      </w:r>
      <w:bookmarkEnd w:id="0"/>
    </w:p>
    <w:p w14:paraId="26E2C836" w14:textId="77777777" w:rsidR="001B14CE" w:rsidRPr="00C4442A" w:rsidRDefault="001B14CE" w:rsidP="0008063F">
      <w:pPr>
        <w:pStyle w:val="Heading2"/>
      </w:pPr>
      <w:bookmarkStart w:id="1" w:name="_Toc2189896"/>
      <w:r w:rsidRPr="00C4442A">
        <w:t>Purpose</w:t>
      </w:r>
      <w:bookmarkEnd w:id="1"/>
    </w:p>
    <w:p w14:paraId="65278A2B" w14:textId="640795BB" w:rsidR="001B14CE" w:rsidRPr="00C4442A" w:rsidRDefault="001B14CE" w:rsidP="001B14CE">
      <w:pPr>
        <w:pStyle w:val="BodyText"/>
        <w:rPr>
          <w:noProof w:val="0"/>
        </w:rPr>
      </w:pPr>
      <w:r w:rsidRPr="00C4442A">
        <w:rPr>
          <w:noProof w:val="0"/>
        </w:rPr>
        <w:t>The purpose of this document is to list the prerequisites that must be met befo</w:t>
      </w:r>
      <w:r w:rsidR="00C53F7C" w:rsidRPr="00C4442A">
        <w:rPr>
          <w:noProof w:val="0"/>
        </w:rPr>
        <w:t>re commissioning the NetAct 18</w:t>
      </w:r>
      <w:r w:rsidR="006F3716">
        <w:rPr>
          <w:noProof w:val="0"/>
        </w:rPr>
        <w:t>A</w:t>
      </w:r>
      <w:r w:rsidRPr="00C4442A">
        <w:rPr>
          <w:noProof w:val="0"/>
        </w:rPr>
        <w:t xml:space="preserve"> release (by installation or upgrade). This document provides a checklist of tasks that must be completed before installation and upgrade. Information on how to complete these tasks is given where necessary. CI, Managed Service personnel and OSS engineers can use this document to ensure that customer sites are prepared for the installation or upgrade.</w:t>
      </w:r>
    </w:p>
    <w:p w14:paraId="38EC898F" w14:textId="77777777" w:rsidR="001B14CE" w:rsidRPr="00C4442A" w:rsidRDefault="001B14CE" w:rsidP="0008063F">
      <w:pPr>
        <w:pStyle w:val="Heading2"/>
      </w:pPr>
      <w:bookmarkStart w:id="2" w:name="_Toc2189897"/>
      <w:r w:rsidRPr="00C4442A">
        <w:t>Audience</w:t>
      </w:r>
      <w:bookmarkEnd w:id="2"/>
    </w:p>
    <w:p w14:paraId="6566090A" w14:textId="77777777" w:rsidR="001B14CE" w:rsidRPr="00C4442A" w:rsidRDefault="001B14CE" w:rsidP="001B14CE">
      <w:pPr>
        <w:pStyle w:val="BodyText"/>
        <w:rPr>
          <w:noProof w:val="0"/>
        </w:rPr>
      </w:pPr>
      <w:r w:rsidRPr="00C4442A">
        <w:rPr>
          <w:noProof w:val="0"/>
        </w:rPr>
        <w:t>This document is intended for personnel involved in the commissioning process.</w:t>
      </w:r>
    </w:p>
    <w:p w14:paraId="1675B986" w14:textId="77777777" w:rsidR="001B14CE" w:rsidRPr="00C4442A" w:rsidRDefault="001B14CE" w:rsidP="0008063F">
      <w:pPr>
        <w:pStyle w:val="Heading2"/>
      </w:pPr>
      <w:bookmarkStart w:id="3" w:name="_Toc2189898"/>
      <w:r w:rsidRPr="00C4442A">
        <w:t>Updated information</w:t>
      </w:r>
      <w:bookmarkEnd w:id="3"/>
    </w:p>
    <w:p w14:paraId="3D5B0AF1" w14:textId="77777777" w:rsidR="001B14CE" w:rsidRPr="00C4442A" w:rsidRDefault="001B14CE" w:rsidP="001B14CE">
      <w:pPr>
        <w:pStyle w:val="BodyText"/>
        <w:rPr>
          <w:noProof w:val="0"/>
        </w:rPr>
      </w:pPr>
      <w:r w:rsidRPr="00C4442A">
        <w:rPr>
          <w:noProof w:val="0"/>
        </w:rPr>
        <w:t>The information contained in this document is subject to change and will be updated when necessary.  Make sure that you have the latest version of this document for the software version you are installing or upgrading.</w:t>
      </w:r>
    </w:p>
    <w:p w14:paraId="68BFA168" w14:textId="77777777" w:rsidR="001B14CE" w:rsidRPr="00C4442A" w:rsidRDefault="001B14CE" w:rsidP="0008063F">
      <w:pPr>
        <w:pStyle w:val="Heading2"/>
      </w:pPr>
      <w:bookmarkStart w:id="4" w:name="_Toc2189899"/>
      <w:r w:rsidRPr="00C4442A">
        <w:t>Maintenance and Delivery contact information</w:t>
      </w:r>
      <w:bookmarkEnd w:id="4"/>
    </w:p>
    <w:p w14:paraId="1A9FF52A" w14:textId="77777777" w:rsidR="003A38DD" w:rsidRPr="00C4442A" w:rsidRDefault="003A38DD" w:rsidP="003A38DD">
      <w:pPr>
        <w:pStyle w:val="Captiontable"/>
      </w:pPr>
      <w:bookmarkStart w:id="5" w:name="_Toc477703741"/>
      <w:bookmarkStart w:id="6" w:name="_Toc2189978"/>
      <w:r w:rsidRPr="00C4442A">
        <w:t>Maintenance and delivery contact information</w:t>
      </w:r>
      <w:bookmarkEnd w:id="5"/>
      <w:bookmarkEnd w:id="6"/>
    </w:p>
    <w:tbl>
      <w:tblPr>
        <w:tblStyle w:val="TableGrid"/>
        <w:tblW w:w="0" w:type="auto"/>
        <w:tblInd w:w="108" w:type="dxa"/>
        <w:tblLook w:val="04A0" w:firstRow="1" w:lastRow="0" w:firstColumn="1" w:lastColumn="0" w:noHBand="0" w:noVBand="1"/>
      </w:tblPr>
      <w:tblGrid>
        <w:gridCol w:w="2264"/>
        <w:gridCol w:w="6645"/>
      </w:tblGrid>
      <w:tr w:rsidR="003A38DD" w:rsidRPr="00C4442A" w14:paraId="74185D92" w14:textId="77777777" w:rsidTr="008B53BA">
        <w:tc>
          <w:tcPr>
            <w:tcW w:w="2264" w:type="dxa"/>
            <w:shd w:val="clear" w:color="auto" w:fill="CCDEE3"/>
          </w:tcPr>
          <w:p w14:paraId="058D12B2" w14:textId="77777777" w:rsidR="003A38DD" w:rsidRPr="00C4442A" w:rsidRDefault="003A38DD" w:rsidP="008B53BA">
            <w:pPr>
              <w:spacing w:before="120" w:line="288" w:lineRule="auto"/>
              <w:jc w:val="center"/>
              <w:rPr>
                <w:rFonts w:eastAsia="Arial" w:cs="Times Regular"/>
                <w:b/>
                <w:bCs/>
                <w:sz w:val="22"/>
                <w:szCs w:val="24"/>
              </w:rPr>
            </w:pPr>
            <w:r w:rsidRPr="00C4442A">
              <w:rPr>
                <w:rFonts w:eastAsia="Arial" w:cs="Times Regular"/>
                <w:b/>
                <w:bCs/>
                <w:sz w:val="22"/>
                <w:szCs w:val="24"/>
              </w:rPr>
              <w:t>Nokia SW inquiries</w:t>
            </w:r>
          </w:p>
        </w:tc>
        <w:tc>
          <w:tcPr>
            <w:tcW w:w="6645" w:type="dxa"/>
          </w:tcPr>
          <w:p w14:paraId="1012E041" w14:textId="77777777" w:rsidR="003A38DD" w:rsidRPr="00C4442A" w:rsidRDefault="003A38DD" w:rsidP="008B53BA">
            <w:pPr>
              <w:pStyle w:val="TableBody"/>
            </w:pPr>
            <w:r w:rsidRPr="00C4442A">
              <w:t>E-mail:</w:t>
            </w:r>
          </w:p>
          <w:p w14:paraId="3F31C9D2" w14:textId="77777777" w:rsidR="003A38DD" w:rsidRPr="00C4442A" w:rsidRDefault="00D2303E" w:rsidP="008B53BA">
            <w:pPr>
              <w:pStyle w:val="TableBody"/>
            </w:pPr>
            <w:hyperlink r:id="rId22" w:history="1">
              <w:r w:rsidR="003A38DD" w:rsidRPr="00C4442A">
                <w:rPr>
                  <w:rStyle w:val="Hyperlink"/>
                </w:rPr>
                <w:t>nsn.digitaldeliveries@nokia.com</w:t>
              </w:r>
            </w:hyperlink>
          </w:p>
        </w:tc>
      </w:tr>
      <w:tr w:rsidR="003A38DD" w:rsidRPr="00C4442A" w14:paraId="79EA115F" w14:textId="77777777" w:rsidTr="008B53BA">
        <w:tc>
          <w:tcPr>
            <w:tcW w:w="2264" w:type="dxa"/>
            <w:shd w:val="clear" w:color="auto" w:fill="CCDEE3"/>
          </w:tcPr>
          <w:p w14:paraId="65CA9389" w14:textId="77777777" w:rsidR="003A38DD" w:rsidRPr="00C4442A" w:rsidRDefault="003A38DD" w:rsidP="008B53BA">
            <w:pPr>
              <w:spacing w:before="120" w:line="288" w:lineRule="auto"/>
              <w:jc w:val="center"/>
              <w:rPr>
                <w:rFonts w:eastAsia="Arial" w:cs="Times Regular"/>
                <w:b/>
                <w:bCs/>
                <w:sz w:val="22"/>
                <w:szCs w:val="24"/>
              </w:rPr>
            </w:pPr>
            <w:r w:rsidRPr="00C4442A">
              <w:rPr>
                <w:rFonts w:eastAsia="Arial" w:cs="Times Regular"/>
                <w:b/>
                <w:bCs/>
                <w:sz w:val="22"/>
                <w:szCs w:val="24"/>
              </w:rPr>
              <w:t>Nokia license key inquiries</w:t>
            </w:r>
          </w:p>
        </w:tc>
        <w:tc>
          <w:tcPr>
            <w:tcW w:w="6645" w:type="dxa"/>
          </w:tcPr>
          <w:p w14:paraId="278AE562" w14:textId="77777777" w:rsidR="003A38DD" w:rsidRPr="00C4442A" w:rsidRDefault="003A38DD" w:rsidP="008B53BA">
            <w:pPr>
              <w:pStyle w:val="TableBody"/>
            </w:pPr>
            <w:r w:rsidRPr="00C4442A">
              <w:t>E-mail:</w:t>
            </w:r>
          </w:p>
          <w:p w14:paraId="168EA8AF" w14:textId="77777777" w:rsidR="003A38DD" w:rsidRPr="00C4442A" w:rsidRDefault="00D2303E" w:rsidP="008B53BA">
            <w:pPr>
              <w:pStyle w:val="TableBody"/>
            </w:pPr>
            <w:hyperlink r:id="rId23" w:history="1">
              <w:r w:rsidR="003A38DD" w:rsidRPr="00C4442A">
                <w:rPr>
                  <w:rStyle w:val="Hyperlink"/>
                </w:rPr>
                <w:t>GLOBAL-NET.LK@nokia.com</w:t>
              </w:r>
            </w:hyperlink>
          </w:p>
        </w:tc>
      </w:tr>
      <w:tr w:rsidR="003A38DD" w:rsidRPr="00C4442A" w14:paraId="738B9ACA" w14:textId="77777777" w:rsidTr="008B53BA">
        <w:tc>
          <w:tcPr>
            <w:tcW w:w="2264" w:type="dxa"/>
            <w:shd w:val="clear" w:color="auto" w:fill="CCDEE3"/>
          </w:tcPr>
          <w:p w14:paraId="23A95483" w14:textId="77777777" w:rsidR="003A38DD" w:rsidRPr="00C4442A" w:rsidRDefault="003A38DD" w:rsidP="008B53BA">
            <w:pPr>
              <w:spacing w:before="120" w:line="288" w:lineRule="auto"/>
              <w:jc w:val="center"/>
              <w:rPr>
                <w:rFonts w:eastAsia="Arial" w:cs="Times Regular"/>
                <w:b/>
                <w:bCs/>
                <w:sz w:val="22"/>
                <w:szCs w:val="24"/>
              </w:rPr>
            </w:pPr>
            <w:r w:rsidRPr="00C4442A">
              <w:rPr>
                <w:rFonts w:eastAsia="Arial" w:cs="Times Regular"/>
                <w:b/>
                <w:bCs/>
                <w:sz w:val="22"/>
                <w:szCs w:val="24"/>
              </w:rPr>
              <w:t>OEM SW/license key inquiries</w:t>
            </w:r>
          </w:p>
        </w:tc>
        <w:tc>
          <w:tcPr>
            <w:tcW w:w="6645" w:type="dxa"/>
          </w:tcPr>
          <w:p w14:paraId="321BE7C1" w14:textId="77777777" w:rsidR="003A38DD" w:rsidRPr="00C4442A" w:rsidRDefault="003A38DD" w:rsidP="008B53BA">
            <w:pPr>
              <w:pStyle w:val="TableBody"/>
            </w:pPr>
            <w:r w:rsidRPr="00C4442A">
              <w:t>E-mail:</w:t>
            </w:r>
          </w:p>
          <w:p w14:paraId="7396997F" w14:textId="77777777" w:rsidR="003A38DD" w:rsidRPr="00C4442A" w:rsidRDefault="00D2303E" w:rsidP="008B53BA">
            <w:pPr>
              <w:pStyle w:val="TableBody"/>
            </w:pPr>
            <w:hyperlink r:id="rId24" w:history="1">
              <w:r w:rsidR="003A38DD" w:rsidRPr="00C4442A">
                <w:rPr>
                  <w:rStyle w:val="Hyperlink"/>
                </w:rPr>
                <w:t>nsn.digitaloem@nokia.com</w:t>
              </w:r>
            </w:hyperlink>
          </w:p>
        </w:tc>
      </w:tr>
      <w:tr w:rsidR="003A38DD" w:rsidRPr="00C4442A" w14:paraId="3033E346" w14:textId="77777777" w:rsidTr="008B53BA">
        <w:tc>
          <w:tcPr>
            <w:tcW w:w="2264" w:type="dxa"/>
            <w:shd w:val="clear" w:color="auto" w:fill="CCDEE3"/>
          </w:tcPr>
          <w:p w14:paraId="4DBE28C0" w14:textId="77777777" w:rsidR="003A38DD" w:rsidRPr="00C4442A" w:rsidRDefault="003A38DD" w:rsidP="008B53BA">
            <w:pPr>
              <w:spacing w:before="120" w:line="288" w:lineRule="auto"/>
              <w:jc w:val="center"/>
              <w:rPr>
                <w:rFonts w:eastAsia="Arial" w:cs="Times Regular"/>
                <w:b/>
                <w:bCs/>
                <w:sz w:val="22"/>
                <w:szCs w:val="24"/>
              </w:rPr>
            </w:pPr>
            <w:r w:rsidRPr="00C4442A">
              <w:rPr>
                <w:rFonts w:eastAsia="Arial" w:cs="Times Regular"/>
                <w:b/>
                <w:bCs/>
                <w:sz w:val="22"/>
                <w:szCs w:val="24"/>
              </w:rPr>
              <w:t>Rollout information, target IDs, resource requests</w:t>
            </w:r>
          </w:p>
        </w:tc>
        <w:tc>
          <w:tcPr>
            <w:tcW w:w="6645" w:type="dxa"/>
          </w:tcPr>
          <w:p w14:paraId="132E20D9" w14:textId="77777777" w:rsidR="003A38DD" w:rsidRPr="00C4442A" w:rsidRDefault="003A38DD" w:rsidP="008B53BA">
            <w:pPr>
              <w:pStyle w:val="TableBody"/>
            </w:pPr>
            <w:r w:rsidRPr="00C4442A">
              <w:t>E-mail:</w:t>
            </w:r>
          </w:p>
          <w:p w14:paraId="6BAEE92A" w14:textId="77777777" w:rsidR="003A38DD" w:rsidRPr="00C4442A" w:rsidRDefault="00D2303E" w:rsidP="008B53BA">
            <w:pPr>
              <w:pStyle w:val="TableBody"/>
            </w:pPr>
            <w:hyperlink r:id="rId25" w:history="1">
              <w:r w:rsidR="003A38DD" w:rsidRPr="00C4442A">
                <w:rPr>
                  <w:rStyle w:val="Hyperlink"/>
                </w:rPr>
                <w:t>bso.sw-installations@nokia.com</w:t>
              </w:r>
            </w:hyperlink>
          </w:p>
        </w:tc>
      </w:tr>
    </w:tbl>
    <w:p w14:paraId="51A2C760" w14:textId="77777777" w:rsidR="003A38DD" w:rsidRPr="00C4442A" w:rsidRDefault="003A38DD" w:rsidP="001B14CE">
      <w:pPr>
        <w:pStyle w:val="BodyText"/>
        <w:rPr>
          <w:noProof w:val="0"/>
        </w:rPr>
      </w:pPr>
      <w:r w:rsidRPr="00C4442A">
        <w:rPr>
          <w:noProof w:val="0"/>
        </w:rPr>
        <w:cr/>
      </w:r>
    </w:p>
    <w:p w14:paraId="6CC78AA2" w14:textId="77777777" w:rsidR="001B14CE" w:rsidRPr="00C4442A" w:rsidRDefault="001B14CE" w:rsidP="003A38DD">
      <w:pPr>
        <w:pStyle w:val="Heading1"/>
      </w:pPr>
      <w:bookmarkStart w:id="7" w:name="_Toc2189900"/>
      <w:r w:rsidRPr="00C4442A">
        <w:lastRenderedPageBreak/>
        <w:t>Overview</w:t>
      </w:r>
      <w:bookmarkEnd w:id="7"/>
    </w:p>
    <w:p w14:paraId="3E1E641C" w14:textId="77777777" w:rsidR="001B14CE" w:rsidRPr="00C4442A" w:rsidRDefault="001B14CE" w:rsidP="0008063F">
      <w:pPr>
        <w:pStyle w:val="Heading2"/>
      </w:pPr>
      <w:bookmarkStart w:id="8" w:name="_Toc2189901"/>
      <w:r w:rsidRPr="00C4442A">
        <w:t>NetAct Installation and upgrade workflows</w:t>
      </w:r>
      <w:bookmarkEnd w:id="8"/>
    </w:p>
    <w:p w14:paraId="2EF3585F" w14:textId="77777777" w:rsidR="001B14CE" w:rsidRPr="00C4442A" w:rsidRDefault="001B14CE" w:rsidP="001B14CE">
      <w:pPr>
        <w:pStyle w:val="BodyText"/>
        <w:rPr>
          <w:noProof w:val="0"/>
        </w:rPr>
      </w:pPr>
      <w:r w:rsidRPr="00C4442A">
        <w:rPr>
          <w:noProof w:val="0"/>
        </w:rPr>
        <w:t xml:space="preserve">For a description of the installation and upgrade workflow for NetAct, see </w:t>
      </w:r>
      <w:r w:rsidRPr="00C4442A">
        <w:rPr>
          <w:rStyle w:val="Emphasis"/>
          <w:noProof w:val="0"/>
        </w:rPr>
        <w:t>NetAct Installation Overview</w:t>
      </w:r>
      <w:r w:rsidRPr="00C4442A">
        <w:rPr>
          <w:noProof w:val="0"/>
        </w:rPr>
        <w:t xml:space="preserve"> and </w:t>
      </w:r>
      <w:r w:rsidRPr="00C4442A">
        <w:rPr>
          <w:rStyle w:val="Emphasis"/>
          <w:noProof w:val="0"/>
        </w:rPr>
        <w:t>NetAct Upgrade Overview</w:t>
      </w:r>
      <w:r w:rsidRPr="00C4442A">
        <w:rPr>
          <w:noProof w:val="0"/>
        </w:rPr>
        <w:t xml:space="preserve"> in </w:t>
      </w:r>
      <w:r w:rsidRPr="00C4442A">
        <w:rPr>
          <w:rStyle w:val="Strong"/>
          <w:noProof w:val="0"/>
        </w:rPr>
        <w:t xml:space="preserve">NetAct Operating Documentation </w:t>
      </w:r>
      <w:r w:rsidR="003A38DD" w:rsidRPr="00C4442A">
        <w:rPr>
          <w:rStyle w:val="Strong"/>
          <w:noProof w:val="0"/>
        </w:rPr>
        <w:t>→</w:t>
      </w:r>
      <w:r w:rsidRPr="00C4442A">
        <w:rPr>
          <w:rStyle w:val="Strong"/>
          <w:noProof w:val="0"/>
        </w:rPr>
        <w:t xml:space="preserve"> Installation</w:t>
      </w:r>
      <w:r w:rsidRPr="00C4442A">
        <w:rPr>
          <w:noProof w:val="0"/>
        </w:rPr>
        <w:t>.</w:t>
      </w:r>
    </w:p>
    <w:p w14:paraId="4891F1F4" w14:textId="77777777" w:rsidR="001B14CE" w:rsidRPr="00C4442A" w:rsidRDefault="001B14CE" w:rsidP="0008063F">
      <w:pPr>
        <w:pStyle w:val="Heading2"/>
      </w:pPr>
      <w:bookmarkStart w:id="9" w:name="_Supported_deployment_options"/>
      <w:bookmarkStart w:id="10" w:name="_Toc2189902"/>
      <w:bookmarkEnd w:id="9"/>
      <w:r w:rsidRPr="00C4442A">
        <w:t>Supported deployment options</w:t>
      </w:r>
      <w:bookmarkEnd w:id="10"/>
    </w:p>
    <w:p w14:paraId="21FBF562" w14:textId="77777777" w:rsidR="001B14CE" w:rsidRPr="00C4442A" w:rsidRDefault="001B14CE" w:rsidP="001B14CE">
      <w:pPr>
        <w:pStyle w:val="BodyText"/>
        <w:rPr>
          <w:noProof w:val="0"/>
        </w:rPr>
      </w:pPr>
      <w:r w:rsidRPr="00C4442A">
        <w:rPr>
          <w:noProof w:val="0"/>
        </w:rPr>
        <w:t>The table below lists different configuration options of NetAct.</w:t>
      </w:r>
    </w:p>
    <w:p w14:paraId="5A017EFA" w14:textId="77777777" w:rsidR="001B14CE" w:rsidRPr="00C4442A" w:rsidRDefault="001B14CE" w:rsidP="001B14CE">
      <w:pPr>
        <w:pStyle w:val="BodyText"/>
        <w:rPr>
          <w:noProof w:val="0"/>
        </w:rPr>
      </w:pPr>
      <w:r w:rsidRPr="00C4442A">
        <w:rPr>
          <w:noProof w:val="0"/>
        </w:rPr>
        <w:t>VDP, Administration Server and vCenter are also installed in a VM but are not listed here as they are not dependent on the deployment configuration.</w:t>
      </w:r>
    </w:p>
    <w:p w14:paraId="06711683" w14:textId="77777777" w:rsidR="00323E4E" w:rsidRPr="00C4442A" w:rsidRDefault="00323E4E" w:rsidP="00323E4E">
      <w:pPr>
        <w:pStyle w:val="Captiontable"/>
      </w:pPr>
      <w:bookmarkStart w:id="11" w:name="_Toc2189979"/>
      <w:r w:rsidRPr="00C4442A">
        <w:t>Supported deployment options in NetAct</w:t>
      </w:r>
      <w:bookmarkEnd w:id="11"/>
    </w:p>
    <w:tbl>
      <w:tblPr>
        <w:tblStyle w:val="TableGrid"/>
        <w:tblW w:w="0" w:type="auto"/>
        <w:tblInd w:w="108" w:type="dxa"/>
        <w:tblLook w:val="04A0" w:firstRow="1" w:lastRow="0" w:firstColumn="1" w:lastColumn="0" w:noHBand="0" w:noVBand="1"/>
      </w:tblPr>
      <w:tblGrid>
        <w:gridCol w:w="2316"/>
        <w:gridCol w:w="2475"/>
        <w:gridCol w:w="1867"/>
        <w:gridCol w:w="2251"/>
      </w:tblGrid>
      <w:tr w:rsidR="00AC3D06" w:rsidRPr="00C4442A" w14:paraId="57241EEE" w14:textId="77777777" w:rsidTr="00AC3D06">
        <w:tc>
          <w:tcPr>
            <w:tcW w:w="2328" w:type="dxa"/>
            <w:shd w:val="clear" w:color="auto" w:fill="CCDEE3"/>
          </w:tcPr>
          <w:p w14:paraId="3B796353" w14:textId="77777777" w:rsidR="00AC3D06" w:rsidRPr="00C4442A" w:rsidRDefault="00AC3D06" w:rsidP="008B53BA">
            <w:pPr>
              <w:pStyle w:val="TableInsideHeader"/>
            </w:pPr>
            <w:r w:rsidRPr="00C4442A">
              <w:t>Configuration</w:t>
            </w:r>
          </w:p>
        </w:tc>
        <w:tc>
          <w:tcPr>
            <w:tcW w:w="2486" w:type="dxa"/>
            <w:shd w:val="clear" w:color="auto" w:fill="CCDEE3"/>
          </w:tcPr>
          <w:p w14:paraId="3AE448C9" w14:textId="771AB620" w:rsidR="00AC3D06" w:rsidRPr="00C4442A" w:rsidRDefault="00AC3D06" w:rsidP="008B53BA">
            <w:pPr>
              <w:pStyle w:val="TableInsideHeader"/>
            </w:pPr>
            <w:r w:rsidRPr="00AC3D06">
              <w:t>Number of physical HPE Gen8 and Gen9 server hosts (recommended)</w:t>
            </w:r>
          </w:p>
        </w:tc>
        <w:tc>
          <w:tcPr>
            <w:tcW w:w="1826" w:type="dxa"/>
            <w:shd w:val="clear" w:color="auto" w:fill="CCDEE3"/>
          </w:tcPr>
          <w:p w14:paraId="4637C394" w14:textId="1365B710" w:rsidR="00AC3D06" w:rsidRPr="00C4442A" w:rsidRDefault="00AC3D06" w:rsidP="008B53BA">
            <w:pPr>
              <w:pStyle w:val="TableInsideHeader"/>
            </w:pPr>
            <w:r w:rsidRPr="00AC3D06">
              <w:t>Number of physical HPE Gen10 server hosts (recommended)</w:t>
            </w:r>
          </w:p>
        </w:tc>
        <w:tc>
          <w:tcPr>
            <w:tcW w:w="2269" w:type="dxa"/>
            <w:shd w:val="clear" w:color="auto" w:fill="CCDEE3"/>
          </w:tcPr>
          <w:p w14:paraId="62C9147E" w14:textId="3D42C978" w:rsidR="00AC3D06" w:rsidRPr="00C4442A" w:rsidRDefault="00AC3D06" w:rsidP="008B53BA">
            <w:pPr>
              <w:pStyle w:val="TableInsideHeader"/>
            </w:pPr>
            <w:r w:rsidRPr="00C4442A">
              <w:t>Number of virtual machines</w:t>
            </w:r>
          </w:p>
        </w:tc>
      </w:tr>
      <w:tr w:rsidR="00AC3D06" w:rsidRPr="00C4442A" w14:paraId="0D4FD11E" w14:textId="77777777" w:rsidTr="00AC3D06">
        <w:tc>
          <w:tcPr>
            <w:tcW w:w="2328" w:type="dxa"/>
          </w:tcPr>
          <w:p w14:paraId="1FC385A7" w14:textId="77777777" w:rsidR="00AC3D06" w:rsidRPr="00C4442A" w:rsidRDefault="00AC3D06" w:rsidP="008B53BA">
            <w:pPr>
              <w:pStyle w:val="TableBody"/>
            </w:pPr>
            <w:r w:rsidRPr="00C4442A">
              <w:t>Compact</w:t>
            </w:r>
          </w:p>
        </w:tc>
        <w:tc>
          <w:tcPr>
            <w:tcW w:w="2486" w:type="dxa"/>
          </w:tcPr>
          <w:p w14:paraId="2AEB0E71" w14:textId="77777777" w:rsidR="00AC3D06" w:rsidRPr="00C4442A" w:rsidRDefault="00AC3D06" w:rsidP="008B53BA">
            <w:pPr>
              <w:pStyle w:val="TableBody"/>
            </w:pPr>
            <w:r w:rsidRPr="00C4442A">
              <w:t>2</w:t>
            </w:r>
          </w:p>
        </w:tc>
        <w:tc>
          <w:tcPr>
            <w:tcW w:w="1826" w:type="dxa"/>
          </w:tcPr>
          <w:p w14:paraId="75DFD85F" w14:textId="49D0AC97" w:rsidR="00AC3D06" w:rsidRPr="00C4442A" w:rsidRDefault="00AC3D06" w:rsidP="008B53BA">
            <w:pPr>
              <w:pStyle w:val="TableBody"/>
            </w:pPr>
            <w:r>
              <w:t>2</w:t>
            </w:r>
          </w:p>
        </w:tc>
        <w:tc>
          <w:tcPr>
            <w:tcW w:w="2269" w:type="dxa"/>
          </w:tcPr>
          <w:p w14:paraId="1695D66D" w14:textId="4DEC7F9C" w:rsidR="00AC3D06" w:rsidRPr="00C4442A" w:rsidRDefault="00625BCF" w:rsidP="008B53BA">
            <w:pPr>
              <w:pStyle w:val="TableBody"/>
            </w:pPr>
            <w:r>
              <w:t>22</w:t>
            </w:r>
          </w:p>
        </w:tc>
      </w:tr>
      <w:tr w:rsidR="00AC3D06" w:rsidRPr="00C4442A" w14:paraId="439F35A8" w14:textId="77777777" w:rsidTr="00AC3D06">
        <w:tc>
          <w:tcPr>
            <w:tcW w:w="2328" w:type="dxa"/>
          </w:tcPr>
          <w:p w14:paraId="4A16243F" w14:textId="77777777" w:rsidR="00AC3D06" w:rsidRPr="00C4442A" w:rsidRDefault="00AC3D06" w:rsidP="008B53BA">
            <w:pPr>
              <w:pStyle w:val="TableBody"/>
            </w:pPr>
            <w:r w:rsidRPr="00C4442A">
              <w:t>Small</w:t>
            </w:r>
          </w:p>
        </w:tc>
        <w:tc>
          <w:tcPr>
            <w:tcW w:w="2486" w:type="dxa"/>
          </w:tcPr>
          <w:p w14:paraId="4E794F24" w14:textId="77777777" w:rsidR="00AC3D06" w:rsidRPr="00C4442A" w:rsidRDefault="00AC3D06" w:rsidP="008B53BA">
            <w:pPr>
              <w:pStyle w:val="TableBody"/>
            </w:pPr>
            <w:r w:rsidRPr="00C4442A">
              <w:t>4</w:t>
            </w:r>
          </w:p>
        </w:tc>
        <w:tc>
          <w:tcPr>
            <w:tcW w:w="1826" w:type="dxa"/>
          </w:tcPr>
          <w:p w14:paraId="748FB4D9" w14:textId="70651031" w:rsidR="00AC3D06" w:rsidRPr="00C4442A" w:rsidRDefault="00AC3D06" w:rsidP="008B53BA">
            <w:pPr>
              <w:pStyle w:val="TableBody"/>
            </w:pPr>
            <w:r>
              <w:t>4</w:t>
            </w:r>
          </w:p>
        </w:tc>
        <w:tc>
          <w:tcPr>
            <w:tcW w:w="2269" w:type="dxa"/>
          </w:tcPr>
          <w:p w14:paraId="1EDDF225" w14:textId="6A05A454" w:rsidR="00AC3D06" w:rsidRPr="00C4442A" w:rsidRDefault="00625BCF" w:rsidP="008B53BA">
            <w:pPr>
              <w:pStyle w:val="TableBody"/>
            </w:pPr>
            <w:r>
              <w:t>22</w:t>
            </w:r>
          </w:p>
        </w:tc>
      </w:tr>
      <w:tr w:rsidR="00AC3D06" w:rsidRPr="00C4442A" w14:paraId="606A4848" w14:textId="77777777" w:rsidTr="00AC3D06">
        <w:tc>
          <w:tcPr>
            <w:tcW w:w="2328" w:type="dxa"/>
          </w:tcPr>
          <w:p w14:paraId="4DDA3B0F" w14:textId="77777777" w:rsidR="00AC3D06" w:rsidRPr="00C4442A" w:rsidRDefault="00AC3D06" w:rsidP="008B53BA">
            <w:pPr>
              <w:pStyle w:val="TableBody"/>
            </w:pPr>
            <w:r w:rsidRPr="00C4442A">
              <w:t>Mainstream</w:t>
            </w:r>
          </w:p>
        </w:tc>
        <w:tc>
          <w:tcPr>
            <w:tcW w:w="2486" w:type="dxa"/>
          </w:tcPr>
          <w:p w14:paraId="48187DCC" w14:textId="77777777" w:rsidR="00AC3D06" w:rsidRPr="00C4442A" w:rsidRDefault="00AC3D06" w:rsidP="008B53BA">
            <w:pPr>
              <w:pStyle w:val="TableBody"/>
            </w:pPr>
            <w:r w:rsidRPr="00C4442A">
              <w:t>6</w:t>
            </w:r>
          </w:p>
        </w:tc>
        <w:tc>
          <w:tcPr>
            <w:tcW w:w="1826" w:type="dxa"/>
          </w:tcPr>
          <w:p w14:paraId="22FA0805" w14:textId="19D60BC4" w:rsidR="00AC3D06" w:rsidRPr="00C4442A" w:rsidRDefault="00AC3D06" w:rsidP="008B53BA">
            <w:pPr>
              <w:pStyle w:val="TableBody"/>
            </w:pPr>
            <w:r>
              <w:t>4</w:t>
            </w:r>
          </w:p>
        </w:tc>
        <w:tc>
          <w:tcPr>
            <w:tcW w:w="2269" w:type="dxa"/>
          </w:tcPr>
          <w:p w14:paraId="6E9EE2A8" w14:textId="46DC76F4" w:rsidR="00AC3D06" w:rsidRPr="00C4442A" w:rsidRDefault="00625BCF" w:rsidP="008B53BA">
            <w:pPr>
              <w:pStyle w:val="TableBody"/>
            </w:pPr>
            <w:r>
              <w:t>28</w:t>
            </w:r>
          </w:p>
        </w:tc>
      </w:tr>
      <w:tr w:rsidR="00AC3D06" w:rsidRPr="00C4442A" w14:paraId="1F59B20E" w14:textId="77777777" w:rsidTr="00AC3D06">
        <w:tc>
          <w:tcPr>
            <w:tcW w:w="2328" w:type="dxa"/>
          </w:tcPr>
          <w:p w14:paraId="6863D8BB" w14:textId="145A2CC1" w:rsidR="00AC3D06" w:rsidRPr="00C4442A" w:rsidRDefault="00AC3D06" w:rsidP="008B53BA">
            <w:pPr>
              <w:pStyle w:val="TableBody"/>
            </w:pPr>
            <w:r w:rsidRPr="00AC3D06">
              <w:t>Large and XXL</w:t>
            </w:r>
          </w:p>
        </w:tc>
        <w:tc>
          <w:tcPr>
            <w:tcW w:w="2486" w:type="dxa"/>
          </w:tcPr>
          <w:p w14:paraId="597E7152" w14:textId="77777777" w:rsidR="00AC3D06" w:rsidRPr="00C4442A" w:rsidRDefault="00AC3D06" w:rsidP="008B53BA">
            <w:pPr>
              <w:pStyle w:val="TableBody"/>
            </w:pPr>
            <w:r w:rsidRPr="00C4442A">
              <w:t>6</w:t>
            </w:r>
          </w:p>
        </w:tc>
        <w:tc>
          <w:tcPr>
            <w:tcW w:w="1826" w:type="dxa"/>
          </w:tcPr>
          <w:p w14:paraId="758FAF0B" w14:textId="6CAA191B" w:rsidR="00AC3D06" w:rsidRPr="00C4442A" w:rsidRDefault="00AC3D06" w:rsidP="008B53BA">
            <w:pPr>
              <w:pStyle w:val="TableBody"/>
            </w:pPr>
            <w:r>
              <w:t>5</w:t>
            </w:r>
          </w:p>
        </w:tc>
        <w:tc>
          <w:tcPr>
            <w:tcW w:w="2269" w:type="dxa"/>
          </w:tcPr>
          <w:p w14:paraId="62CE4C80" w14:textId="57693569" w:rsidR="00AC3D06" w:rsidRPr="00C4442A" w:rsidRDefault="00625BCF" w:rsidP="008B53BA">
            <w:pPr>
              <w:pStyle w:val="TableBody"/>
            </w:pPr>
            <w:r>
              <w:t>34</w:t>
            </w:r>
          </w:p>
        </w:tc>
      </w:tr>
    </w:tbl>
    <w:p w14:paraId="41CFC887" w14:textId="794B1ED3" w:rsidR="009878FB" w:rsidRDefault="00A011E8" w:rsidP="00A011E8">
      <w:pPr>
        <w:pStyle w:val="Note"/>
        <w:rPr>
          <w:noProof w:val="0"/>
        </w:rPr>
      </w:pPr>
      <w:bookmarkStart w:id="12" w:name="_Toc477703743"/>
      <w:r>
        <w:rPr>
          <w:noProof w:val="0"/>
        </w:rPr>
        <w:t xml:space="preserve">Other hardware configurations are described in </w:t>
      </w:r>
      <w:hyperlink w:anchor="_Software_Installation_documents" w:history="1">
        <w:r w:rsidRPr="00A011E8">
          <w:rPr>
            <w:rStyle w:val="Hyperlink"/>
          </w:rPr>
          <w:t>NetAct Node Architecture and Resource Plan</w:t>
        </w:r>
      </w:hyperlink>
      <w:r>
        <w:t>.</w:t>
      </w:r>
    </w:p>
    <w:p w14:paraId="27098A71" w14:textId="1E732143" w:rsidR="006270A0" w:rsidRDefault="006270A0" w:rsidP="00323E4E">
      <w:pPr>
        <w:pStyle w:val="BodyText"/>
        <w:rPr>
          <w:noProof w:val="0"/>
        </w:rPr>
      </w:pPr>
      <w:r>
        <w:rPr>
          <w:noProof w:val="0"/>
        </w:rPr>
        <w:t>The</w:t>
      </w:r>
      <w:r w:rsidRPr="006270A0">
        <w:t xml:space="preserve"> </w:t>
      </w:r>
      <w:r w:rsidRPr="006270A0">
        <w:rPr>
          <w:noProof w:val="0"/>
        </w:rPr>
        <w:t xml:space="preserve">table </w:t>
      </w:r>
      <w:r w:rsidR="005B5BBB">
        <w:rPr>
          <w:noProof w:val="0"/>
        </w:rPr>
        <w:t xml:space="preserve">below </w:t>
      </w:r>
      <w:r w:rsidRPr="006270A0">
        <w:rPr>
          <w:noProof w:val="0"/>
        </w:rPr>
        <w:t>contains the number of new HPE ProLiant Gen10 servers required for different NetAct configurations</w:t>
      </w:r>
      <w:r>
        <w:rPr>
          <w:noProof w:val="0"/>
        </w:rPr>
        <w:t>.</w:t>
      </w:r>
    </w:p>
    <w:p w14:paraId="14A29F15" w14:textId="1251640A" w:rsidR="00075158" w:rsidRDefault="00A011E8" w:rsidP="00075158">
      <w:pPr>
        <w:pStyle w:val="Note"/>
      </w:pPr>
      <w:r>
        <w:t>Resources (vCPU and vRAM) for o</w:t>
      </w:r>
      <w:r w:rsidR="00075158" w:rsidRPr="00075158">
        <w:t>ptional nodes listed in NetAct Node Architectu</w:t>
      </w:r>
      <w:r>
        <w:t>re and Resource Plan document are</w:t>
      </w:r>
      <w:r w:rsidR="00075158" w:rsidRPr="00075158">
        <w:t xml:space="preserve"> not included in the server configuration and this is only for NetAct standard nodes. Additional servers are required for optional VM nodes based on the additional resource (vCPU and vRAM) requirement.</w:t>
      </w:r>
    </w:p>
    <w:p w14:paraId="2981C813" w14:textId="0303480B" w:rsidR="006270A0" w:rsidRPr="00F805B6" w:rsidRDefault="006270A0" w:rsidP="00F805B6">
      <w:pPr>
        <w:pStyle w:val="Captiontable"/>
      </w:pPr>
      <w:bookmarkStart w:id="13" w:name="_Toc515627148"/>
      <w:bookmarkStart w:id="14" w:name="_Toc2189980"/>
      <w:r w:rsidRPr="00F805B6">
        <w:t>HPE ProLiant Gen10 Server details for different NetAct configurations</w:t>
      </w:r>
      <w:bookmarkEnd w:id="14"/>
      <w:r w:rsidRPr="00F805B6">
        <w:t xml:space="preserve"> </w:t>
      </w:r>
      <w:bookmarkEnd w:id="13"/>
      <w:r w:rsidRPr="00F805B6">
        <w:t xml:space="preserve"> </w:t>
      </w:r>
    </w:p>
    <w:tbl>
      <w:tblPr>
        <w:tblStyle w:val="TableGrid"/>
        <w:tblW w:w="10235" w:type="dxa"/>
        <w:tblInd w:w="108" w:type="dxa"/>
        <w:tblLook w:val="04A0" w:firstRow="1" w:lastRow="0" w:firstColumn="1" w:lastColumn="0" w:noHBand="0" w:noVBand="1"/>
      </w:tblPr>
      <w:tblGrid>
        <w:gridCol w:w="3431"/>
        <w:gridCol w:w="6804"/>
      </w:tblGrid>
      <w:tr w:rsidR="00075158" w:rsidRPr="00C4442A" w14:paraId="3DA543CF" w14:textId="77777777" w:rsidTr="00945801">
        <w:tc>
          <w:tcPr>
            <w:tcW w:w="3431" w:type="dxa"/>
            <w:shd w:val="clear" w:color="auto" w:fill="CCDEE3"/>
          </w:tcPr>
          <w:p w14:paraId="333B5ED2" w14:textId="33CA6F42" w:rsidR="00075158" w:rsidRPr="00C4442A" w:rsidRDefault="00075158" w:rsidP="00075158">
            <w:pPr>
              <w:pStyle w:val="TableInsideHeader"/>
            </w:pPr>
            <w:r>
              <w:t>Target NetAct Configuration</w:t>
            </w:r>
          </w:p>
        </w:tc>
        <w:tc>
          <w:tcPr>
            <w:tcW w:w="6804" w:type="dxa"/>
            <w:shd w:val="clear" w:color="auto" w:fill="CCDEE3"/>
          </w:tcPr>
          <w:p w14:paraId="07B17369" w14:textId="3C0C8805" w:rsidR="00075158" w:rsidRPr="00C4442A" w:rsidRDefault="00075158" w:rsidP="00075158">
            <w:pPr>
              <w:pStyle w:val="TableInsideHeader"/>
            </w:pPr>
            <w:r>
              <w:t>HPE BL460c Gen10 Server</w:t>
            </w:r>
          </w:p>
        </w:tc>
      </w:tr>
      <w:tr w:rsidR="00075158" w:rsidRPr="00C4442A" w14:paraId="5A97A864" w14:textId="77777777" w:rsidTr="00945801">
        <w:tc>
          <w:tcPr>
            <w:tcW w:w="3431" w:type="dxa"/>
          </w:tcPr>
          <w:p w14:paraId="08272CAD" w14:textId="007BF666" w:rsidR="00075158" w:rsidRPr="00C4442A" w:rsidRDefault="00075158" w:rsidP="00075158">
            <w:pPr>
              <w:pStyle w:val="TableBody"/>
            </w:pPr>
            <w:r w:rsidRPr="00075158">
              <w:t>Compact</w:t>
            </w:r>
          </w:p>
        </w:tc>
        <w:tc>
          <w:tcPr>
            <w:tcW w:w="6804" w:type="dxa"/>
          </w:tcPr>
          <w:p w14:paraId="61E99F78" w14:textId="0166FE25" w:rsidR="00075158" w:rsidRPr="00C4442A" w:rsidRDefault="00075158" w:rsidP="00075158">
            <w:pPr>
              <w:pStyle w:val="TableBody"/>
            </w:pPr>
            <w:r w:rsidRPr="00075158">
              <w:t>2 x HPE DL360 Gen10 servers with 2p16c CPU</w:t>
            </w:r>
            <w:r w:rsidR="006B3118">
              <w:t xml:space="preserve"> </w:t>
            </w:r>
            <w:r w:rsidRPr="00075158">
              <w:t>and 384GB RAM</w:t>
            </w:r>
          </w:p>
        </w:tc>
      </w:tr>
      <w:tr w:rsidR="00075158" w:rsidRPr="00C4442A" w14:paraId="2035A8F6" w14:textId="77777777" w:rsidTr="00945801">
        <w:tc>
          <w:tcPr>
            <w:tcW w:w="3431" w:type="dxa"/>
          </w:tcPr>
          <w:p w14:paraId="0723F074" w14:textId="106355BE" w:rsidR="00075158" w:rsidRPr="00C4442A" w:rsidRDefault="00075158" w:rsidP="00075158">
            <w:pPr>
              <w:pStyle w:val="TableBody"/>
            </w:pPr>
            <w:r w:rsidRPr="00075158">
              <w:t xml:space="preserve">Small              </w:t>
            </w:r>
          </w:p>
        </w:tc>
        <w:tc>
          <w:tcPr>
            <w:tcW w:w="6804" w:type="dxa"/>
          </w:tcPr>
          <w:p w14:paraId="08CC49BE" w14:textId="070B5180" w:rsidR="00075158" w:rsidRPr="00C4442A" w:rsidRDefault="00075158" w:rsidP="00075158">
            <w:pPr>
              <w:pStyle w:val="TableBody"/>
            </w:pPr>
            <w:r w:rsidRPr="00075158">
              <w:t>4 x HPE BL460c Gen10 servers with 1p16c CPU and</w:t>
            </w:r>
            <w:r w:rsidR="006B3118">
              <w:t xml:space="preserve"> </w:t>
            </w:r>
            <w:r w:rsidRPr="00075158">
              <w:t>192GB RAM</w:t>
            </w:r>
          </w:p>
        </w:tc>
      </w:tr>
      <w:tr w:rsidR="00075158" w:rsidRPr="00C4442A" w14:paraId="3E69FBFC" w14:textId="77777777" w:rsidTr="00945801">
        <w:tc>
          <w:tcPr>
            <w:tcW w:w="3431" w:type="dxa"/>
          </w:tcPr>
          <w:p w14:paraId="459F9BEA" w14:textId="1B6F4D9B" w:rsidR="00075158" w:rsidRPr="00C4442A" w:rsidRDefault="00075158" w:rsidP="00075158">
            <w:pPr>
              <w:pStyle w:val="TableBody"/>
            </w:pPr>
            <w:r w:rsidRPr="00075158">
              <w:t xml:space="preserve">Mainstream   </w:t>
            </w:r>
          </w:p>
        </w:tc>
        <w:tc>
          <w:tcPr>
            <w:tcW w:w="6804" w:type="dxa"/>
          </w:tcPr>
          <w:p w14:paraId="172D42D7" w14:textId="0F52ABD3" w:rsidR="00075158" w:rsidRPr="00C4442A" w:rsidRDefault="00075158" w:rsidP="00075158">
            <w:pPr>
              <w:pStyle w:val="TableBody"/>
            </w:pPr>
            <w:r w:rsidRPr="00075158">
              <w:t>4 x HPE BL460c Gen10 servers with 2p16c CPU and 384GB RAM</w:t>
            </w:r>
          </w:p>
        </w:tc>
      </w:tr>
      <w:tr w:rsidR="00075158" w:rsidRPr="00C4442A" w14:paraId="598BCC23" w14:textId="77777777" w:rsidTr="00945801">
        <w:tc>
          <w:tcPr>
            <w:tcW w:w="3431" w:type="dxa"/>
          </w:tcPr>
          <w:p w14:paraId="02F4D023" w14:textId="2C716A4B" w:rsidR="00075158" w:rsidRPr="00C4442A" w:rsidRDefault="00075158" w:rsidP="00075158">
            <w:pPr>
              <w:pStyle w:val="TableBody"/>
            </w:pPr>
            <w:r w:rsidRPr="00075158">
              <w:t>Large and XXL</w:t>
            </w:r>
          </w:p>
        </w:tc>
        <w:tc>
          <w:tcPr>
            <w:tcW w:w="6804" w:type="dxa"/>
          </w:tcPr>
          <w:p w14:paraId="04E17D2D" w14:textId="1CE02FBD" w:rsidR="00075158" w:rsidRPr="00C4442A" w:rsidRDefault="00075158" w:rsidP="00075158">
            <w:pPr>
              <w:pStyle w:val="TableBody"/>
            </w:pPr>
            <w:r w:rsidRPr="00075158">
              <w:t>5 x HPE BL460c Gen10 servers with 2p16c CPU and 384GB RAM</w:t>
            </w:r>
          </w:p>
        </w:tc>
      </w:tr>
    </w:tbl>
    <w:p w14:paraId="62F3197A" w14:textId="77777777" w:rsidR="006270A0" w:rsidRDefault="006270A0" w:rsidP="00323E4E">
      <w:pPr>
        <w:pStyle w:val="BodyText"/>
        <w:rPr>
          <w:noProof w:val="0"/>
        </w:rPr>
      </w:pPr>
    </w:p>
    <w:p w14:paraId="40A0D9C4" w14:textId="77777777" w:rsidR="006270A0" w:rsidRDefault="006270A0" w:rsidP="00323E4E">
      <w:pPr>
        <w:pStyle w:val="BodyText"/>
        <w:rPr>
          <w:noProof w:val="0"/>
        </w:rPr>
      </w:pPr>
    </w:p>
    <w:p w14:paraId="4F10779C" w14:textId="72DDC378" w:rsidR="00323E4E" w:rsidRPr="00C4442A" w:rsidRDefault="00323E4E" w:rsidP="00323E4E">
      <w:pPr>
        <w:pStyle w:val="BodyText"/>
        <w:rPr>
          <w:noProof w:val="0"/>
        </w:rPr>
      </w:pPr>
      <w:r w:rsidRPr="00C4442A">
        <w:rPr>
          <w:noProof w:val="0"/>
        </w:rPr>
        <w:t>Check also the hardware requirements for VMware virtualization.</w:t>
      </w:r>
    </w:p>
    <w:p w14:paraId="45C9822C" w14:textId="77777777" w:rsidR="003A38DD" w:rsidRPr="00C4442A" w:rsidRDefault="00323E4E" w:rsidP="00323E4E">
      <w:pPr>
        <w:pStyle w:val="Captiontable"/>
      </w:pPr>
      <w:bookmarkStart w:id="15" w:name="_Toc2189981"/>
      <w:r w:rsidRPr="00C4442A">
        <w:t>The number of additional VMs required by currently supported optional products</w:t>
      </w:r>
      <w:bookmarkEnd w:id="12"/>
      <w:bookmarkEnd w:id="15"/>
    </w:p>
    <w:tbl>
      <w:tblPr>
        <w:tblStyle w:val="TableGrid"/>
        <w:tblW w:w="0" w:type="auto"/>
        <w:tblInd w:w="108" w:type="dxa"/>
        <w:tblLook w:val="04A0" w:firstRow="1" w:lastRow="0" w:firstColumn="1" w:lastColumn="0" w:noHBand="0" w:noVBand="1"/>
      </w:tblPr>
      <w:tblGrid>
        <w:gridCol w:w="2390"/>
        <w:gridCol w:w="2397"/>
        <w:gridCol w:w="2145"/>
        <w:gridCol w:w="1977"/>
      </w:tblGrid>
      <w:tr w:rsidR="00323E4E" w:rsidRPr="00C4442A" w14:paraId="58B61E78" w14:textId="77777777" w:rsidTr="008B53BA">
        <w:tc>
          <w:tcPr>
            <w:tcW w:w="2390" w:type="dxa"/>
            <w:shd w:val="clear" w:color="auto" w:fill="CCDEE3"/>
          </w:tcPr>
          <w:p w14:paraId="5E93BE67" w14:textId="77777777" w:rsidR="00323E4E" w:rsidRPr="00C4442A" w:rsidRDefault="00323E4E" w:rsidP="008B53BA">
            <w:pPr>
              <w:pStyle w:val="TableInsideHeader"/>
            </w:pPr>
            <w:r w:rsidRPr="00C4442A">
              <w:t>Configuration</w:t>
            </w:r>
          </w:p>
        </w:tc>
        <w:tc>
          <w:tcPr>
            <w:tcW w:w="2397" w:type="dxa"/>
            <w:shd w:val="clear" w:color="auto" w:fill="CCDEE3"/>
          </w:tcPr>
          <w:p w14:paraId="64FC6F40" w14:textId="77777777" w:rsidR="00323E4E" w:rsidRPr="00C4442A" w:rsidRDefault="00323E4E" w:rsidP="008B53BA">
            <w:pPr>
              <w:pStyle w:val="TableInsideHeader"/>
            </w:pPr>
            <w:r w:rsidRPr="00C4442A">
              <w:t>Thresholder &amp; Profiler</w:t>
            </w:r>
          </w:p>
        </w:tc>
        <w:tc>
          <w:tcPr>
            <w:tcW w:w="2145" w:type="dxa"/>
            <w:shd w:val="clear" w:color="auto" w:fill="CCDEE3"/>
          </w:tcPr>
          <w:p w14:paraId="4344D16D" w14:textId="77777777" w:rsidR="00323E4E" w:rsidRPr="00C4442A" w:rsidRDefault="00323E4E" w:rsidP="008B53BA">
            <w:pPr>
              <w:pStyle w:val="TableInsideHeader"/>
            </w:pPr>
            <w:r w:rsidRPr="00C4442A">
              <w:t>SLC</w:t>
            </w:r>
          </w:p>
        </w:tc>
        <w:tc>
          <w:tcPr>
            <w:tcW w:w="1977" w:type="dxa"/>
            <w:shd w:val="clear" w:color="auto" w:fill="CCDEE3"/>
          </w:tcPr>
          <w:p w14:paraId="42232102" w14:textId="77777777" w:rsidR="00323E4E" w:rsidRPr="00C4442A" w:rsidRDefault="00323E4E" w:rsidP="008B53BA">
            <w:pPr>
              <w:pStyle w:val="TableInsideHeader"/>
            </w:pPr>
            <w:r w:rsidRPr="00C4442A">
              <w:t>CLS</w:t>
            </w:r>
          </w:p>
        </w:tc>
      </w:tr>
      <w:tr w:rsidR="00150FE0" w:rsidRPr="00C4442A" w14:paraId="068E335C" w14:textId="77777777" w:rsidTr="008B53BA">
        <w:tc>
          <w:tcPr>
            <w:tcW w:w="2390" w:type="dxa"/>
          </w:tcPr>
          <w:p w14:paraId="7FB78FE9" w14:textId="1F8C5ADB" w:rsidR="00150FE0" w:rsidRPr="00C4442A" w:rsidRDefault="00150FE0" w:rsidP="008B53BA">
            <w:pPr>
              <w:pStyle w:val="TableBody"/>
            </w:pPr>
            <w:r w:rsidRPr="00C4442A">
              <w:t>Compact</w:t>
            </w:r>
          </w:p>
        </w:tc>
        <w:tc>
          <w:tcPr>
            <w:tcW w:w="2397" w:type="dxa"/>
          </w:tcPr>
          <w:p w14:paraId="4018E3FE" w14:textId="030B6A85" w:rsidR="00150FE0" w:rsidRPr="00C4442A" w:rsidRDefault="00150FE0" w:rsidP="008B53BA">
            <w:pPr>
              <w:pStyle w:val="TableBody"/>
            </w:pPr>
            <w:r w:rsidRPr="00C4442A">
              <w:t>-</w:t>
            </w:r>
          </w:p>
        </w:tc>
        <w:tc>
          <w:tcPr>
            <w:tcW w:w="2145" w:type="dxa"/>
          </w:tcPr>
          <w:p w14:paraId="15EF54FA" w14:textId="77FD410C" w:rsidR="00150FE0" w:rsidRPr="00C4442A" w:rsidRDefault="00150FE0" w:rsidP="008B53BA">
            <w:pPr>
              <w:pStyle w:val="TableBody"/>
            </w:pPr>
            <w:r w:rsidRPr="00C4442A">
              <w:t>-</w:t>
            </w:r>
          </w:p>
        </w:tc>
        <w:tc>
          <w:tcPr>
            <w:tcW w:w="1977" w:type="dxa"/>
          </w:tcPr>
          <w:p w14:paraId="199BBC29" w14:textId="3C8AF59F" w:rsidR="00150FE0" w:rsidRPr="00C4442A" w:rsidRDefault="00150FE0" w:rsidP="008B53BA">
            <w:pPr>
              <w:pStyle w:val="TableBody"/>
            </w:pPr>
            <w:r w:rsidRPr="00C4442A">
              <w:t>3</w:t>
            </w:r>
          </w:p>
        </w:tc>
      </w:tr>
      <w:tr w:rsidR="00323E4E" w:rsidRPr="00C4442A" w14:paraId="027D989C" w14:textId="77777777" w:rsidTr="008B53BA">
        <w:tc>
          <w:tcPr>
            <w:tcW w:w="2390" w:type="dxa"/>
          </w:tcPr>
          <w:p w14:paraId="5DBBCC24" w14:textId="77777777" w:rsidR="00323E4E" w:rsidRPr="00C4442A" w:rsidRDefault="00323E4E" w:rsidP="008B53BA">
            <w:pPr>
              <w:pStyle w:val="TableBody"/>
            </w:pPr>
            <w:r w:rsidRPr="00C4442A">
              <w:t>Small</w:t>
            </w:r>
          </w:p>
        </w:tc>
        <w:tc>
          <w:tcPr>
            <w:tcW w:w="2397" w:type="dxa"/>
          </w:tcPr>
          <w:p w14:paraId="08936629" w14:textId="77777777" w:rsidR="00323E4E" w:rsidRPr="00C4442A" w:rsidRDefault="00323E4E" w:rsidP="008B53BA">
            <w:pPr>
              <w:pStyle w:val="TableBody"/>
            </w:pPr>
            <w:r w:rsidRPr="00C4442A">
              <w:t>1</w:t>
            </w:r>
          </w:p>
        </w:tc>
        <w:tc>
          <w:tcPr>
            <w:tcW w:w="2145" w:type="dxa"/>
          </w:tcPr>
          <w:p w14:paraId="19C2E7A6" w14:textId="77777777" w:rsidR="00323E4E" w:rsidRPr="00C4442A" w:rsidRDefault="00323E4E" w:rsidP="008B53BA">
            <w:pPr>
              <w:pStyle w:val="TableBody"/>
            </w:pPr>
            <w:r w:rsidRPr="00C4442A">
              <w:t>2</w:t>
            </w:r>
          </w:p>
        </w:tc>
        <w:tc>
          <w:tcPr>
            <w:tcW w:w="1977" w:type="dxa"/>
          </w:tcPr>
          <w:p w14:paraId="653D79FC" w14:textId="77777777" w:rsidR="00323E4E" w:rsidRPr="00C4442A" w:rsidRDefault="00323E4E" w:rsidP="008B53BA">
            <w:pPr>
              <w:pStyle w:val="TableBody"/>
            </w:pPr>
            <w:r w:rsidRPr="00C4442A">
              <w:t>3</w:t>
            </w:r>
          </w:p>
        </w:tc>
      </w:tr>
      <w:tr w:rsidR="00323E4E" w:rsidRPr="00C4442A" w14:paraId="3CFFDC53" w14:textId="77777777" w:rsidTr="008B53BA">
        <w:tc>
          <w:tcPr>
            <w:tcW w:w="2390" w:type="dxa"/>
          </w:tcPr>
          <w:p w14:paraId="275446E8" w14:textId="77777777" w:rsidR="00323E4E" w:rsidRPr="00C4442A" w:rsidRDefault="00323E4E" w:rsidP="008B53BA">
            <w:pPr>
              <w:pStyle w:val="TableBody"/>
            </w:pPr>
            <w:r w:rsidRPr="00C4442A">
              <w:t>Mainstream</w:t>
            </w:r>
          </w:p>
        </w:tc>
        <w:tc>
          <w:tcPr>
            <w:tcW w:w="2397" w:type="dxa"/>
          </w:tcPr>
          <w:p w14:paraId="6730E888" w14:textId="77777777" w:rsidR="00323E4E" w:rsidRPr="00C4442A" w:rsidRDefault="00323E4E" w:rsidP="008B53BA">
            <w:pPr>
              <w:pStyle w:val="TableBody"/>
            </w:pPr>
            <w:r w:rsidRPr="00C4442A">
              <w:t>2</w:t>
            </w:r>
          </w:p>
        </w:tc>
        <w:tc>
          <w:tcPr>
            <w:tcW w:w="2145" w:type="dxa"/>
          </w:tcPr>
          <w:p w14:paraId="5A55875D" w14:textId="77777777" w:rsidR="00323E4E" w:rsidRPr="00C4442A" w:rsidRDefault="00323E4E" w:rsidP="008B53BA">
            <w:pPr>
              <w:pStyle w:val="TableBody"/>
            </w:pPr>
            <w:r w:rsidRPr="00C4442A">
              <w:t>4</w:t>
            </w:r>
          </w:p>
        </w:tc>
        <w:tc>
          <w:tcPr>
            <w:tcW w:w="1977" w:type="dxa"/>
          </w:tcPr>
          <w:p w14:paraId="1E36F273" w14:textId="77777777" w:rsidR="00323E4E" w:rsidRPr="00C4442A" w:rsidRDefault="00323E4E" w:rsidP="008B53BA">
            <w:pPr>
              <w:pStyle w:val="TableBody"/>
            </w:pPr>
            <w:r w:rsidRPr="00C4442A">
              <w:t>3</w:t>
            </w:r>
          </w:p>
        </w:tc>
      </w:tr>
      <w:tr w:rsidR="00323E4E" w:rsidRPr="00C4442A" w14:paraId="7D528957" w14:textId="77777777" w:rsidTr="008B53BA">
        <w:tc>
          <w:tcPr>
            <w:tcW w:w="2390" w:type="dxa"/>
          </w:tcPr>
          <w:p w14:paraId="3EB43EFC" w14:textId="77777777" w:rsidR="00323E4E" w:rsidRPr="00C4442A" w:rsidRDefault="00323E4E" w:rsidP="008B53BA">
            <w:pPr>
              <w:pStyle w:val="TableBody"/>
            </w:pPr>
            <w:r w:rsidRPr="00C4442A">
              <w:t>Large</w:t>
            </w:r>
          </w:p>
        </w:tc>
        <w:tc>
          <w:tcPr>
            <w:tcW w:w="2397" w:type="dxa"/>
          </w:tcPr>
          <w:p w14:paraId="23E1136E" w14:textId="77777777" w:rsidR="00323E4E" w:rsidRPr="00C4442A" w:rsidRDefault="00323E4E" w:rsidP="008B53BA">
            <w:pPr>
              <w:pStyle w:val="TableBody"/>
            </w:pPr>
            <w:r w:rsidRPr="00C4442A">
              <w:t>2</w:t>
            </w:r>
          </w:p>
        </w:tc>
        <w:tc>
          <w:tcPr>
            <w:tcW w:w="2145" w:type="dxa"/>
          </w:tcPr>
          <w:p w14:paraId="0CB31A30" w14:textId="77777777" w:rsidR="00323E4E" w:rsidRPr="00C4442A" w:rsidRDefault="00323E4E" w:rsidP="008B53BA">
            <w:pPr>
              <w:pStyle w:val="TableBody"/>
            </w:pPr>
            <w:r w:rsidRPr="00C4442A">
              <w:t>4</w:t>
            </w:r>
          </w:p>
        </w:tc>
        <w:tc>
          <w:tcPr>
            <w:tcW w:w="1977" w:type="dxa"/>
          </w:tcPr>
          <w:p w14:paraId="4E0051E4" w14:textId="77777777" w:rsidR="00323E4E" w:rsidRPr="00C4442A" w:rsidRDefault="00323E4E" w:rsidP="008B53BA">
            <w:pPr>
              <w:pStyle w:val="TableBody"/>
            </w:pPr>
            <w:r w:rsidRPr="00C4442A">
              <w:t>3</w:t>
            </w:r>
          </w:p>
        </w:tc>
      </w:tr>
      <w:tr w:rsidR="00F734D2" w:rsidRPr="00C4442A" w14:paraId="4F15CDA4" w14:textId="77777777" w:rsidTr="008B53BA">
        <w:tc>
          <w:tcPr>
            <w:tcW w:w="2390" w:type="dxa"/>
          </w:tcPr>
          <w:p w14:paraId="10A16509" w14:textId="46681A65" w:rsidR="00F734D2" w:rsidRPr="00C4442A" w:rsidRDefault="00F734D2" w:rsidP="008B53BA">
            <w:pPr>
              <w:pStyle w:val="TableBody"/>
            </w:pPr>
            <w:r>
              <w:t>XXL</w:t>
            </w:r>
          </w:p>
        </w:tc>
        <w:tc>
          <w:tcPr>
            <w:tcW w:w="2397" w:type="dxa"/>
          </w:tcPr>
          <w:p w14:paraId="1AADCB89" w14:textId="55A8AC42" w:rsidR="00F734D2" w:rsidRPr="00C4442A" w:rsidRDefault="00F734D2" w:rsidP="008B53BA">
            <w:pPr>
              <w:pStyle w:val="TableBody"/>
            </w:pPr>
            <w:r>
              <w:t>2</w:t>
            </w:r>
          </w:p>
        </w:tc>
        <w:tc>
          <w:tcPr>
            <w:tcW w:w="2145" w:type="dxa"/>
          </w:tcPr>
          <w:p w14:paraId="18660244" w14:textId="063AD4D6" w:rsidR="00F734D2" w:rsidRPr="00C4442A" w:rsidRDefault="00F734D2" w:rsidP="008B53BA">
            <w:pPr>
              <w:pStyle w:val="TableBody"/>
            </w:pPr>
            <w:r>
              <w:t>4</w:t>
            </w:r>
          </w:p>
        </w:tc>
        <w:tc>
          <w:tcPr>
            <w:tcW w:w="1977" w:type="dxa"/>
          </w:tcPr>
          <w:p w14:paraId="1C71A6B9" w14:textId="741C7E7A" w:rsidR="00F734D2" w:rsidRPr="00C4442A" w:rsidRDefault="00F734D2" w:rsidP="008B53BA">
            <w:pPr>
              <w:pStyle w:val="TableBody"/>
            </w:pPr>
            <w:r>
              <w:t>3</w:t>
            </w:r>
          </w:p>
        </w:tc>
      </w:tr>
    </w:tbl>
    <w:p w14:paraId="0035FB3C" w14:textId="77777777" w:rsidR="001B14CE" w:rsidRPr="00C4442A" w:rsidRDefault="001B14CE" w:rsidP="00323E4E">
      <w:pPr>
        <w:pStyle w:val="Note"/>
        <w:rPr>
          <w:noProof w:val="0"/>
        </w:rPr>
      </w:pPr>
      <w:r w:rsidRPr="00C4442A">
        <w:rPr>
          <w:noProof w:val="0"/>
        </w:rPr>
        <w:t xml:space="preserve">NetAct Compact HW is scaled to work well with mandatory VMs of NetAct small configuration. It is not allowed to install optional VMs apart from CLS (Centralized License Server). In case there is </w:t>
      </w:r>
      <w:r w:rsidR="004528AF" w:rsidRPr="00C4442A">
        <w:rPr>
          <w:noProof w:val="0"/>
        </w:rPr>
        <w:t xml:space="preserve">a </w:t>
      </w:r>
      <w:r w:rsidRPr="00C4442A">
        <w:rPr>
          <w:noProof w:val="0"/>
        </w:rPr>
        <w:t>need to install any other optional VM, contact NetAct Product Management.</w:t>
      </w:r>
    </w:p>
    <w:p w14:paraId="31F3D15D" w14:textId="77777777" w:rsidR="001B14CE" w:rsidRPr="00C4442A" w:rsidRDefault="001B14CE" w:rsidP="0008063F">
      <w:pPr>
        <w:pStyle w:val="Heading2"/>
      </w:pPr>
      <w:bookmarkStart w:id="16" w:name="_Toc2189903"/>
      <w:r w:rsidRPr="00C4442A">
        <w:t>Node mappings</w:t>
      </w:r>
      <w:bookmarkEnd w:id="16"/>
    </w:p>
    <w:p w14:paraId="71B3A8D6" w14:textId="77777777" w:rsidR="001B14CE" w:rsidRPr="00C4442A" w:rsidRDefault="001B14CE" w:rsidP="001B14CE">
      <w:pPr>
        <w:pStyle w:val="BodyText"/>
        <w:rPr>
          <w:noProof w:val="0"/>
        </w:rPr>
      </w:pPr>
      <w:r w:rsidRPr="00C4442A">
        <w:rPr>
          <w:noProof w:val="0"/>
        </w:rPr>
        <w:t>The table below maps some node roles to the Virtual Machines of NetAct_cluster in the supported configurations. For NetAct Compact, the node roles are the same as for NetAct small.</w:t>
      </w:r>
    </w:p>
    <w:p w14:paraId="14610FFB" w14:textId="6CB65D4A" w:rsidR="004528AF" w:rsidRPr="00C4442A" w:rsidRDefault="004528AF" w:rsidP="004528AF">
      <w:pPr>
        <w:pStyle w:val="Captiontable"/>
      </w:pPr>
      <w:bookmarkStart w:id="17" w:name="_Toc2189982"/>
      <w:r w:rsidRPr="00C4442A">
        <w:t>Node mappings</w:t>
      </w:r>
      <w:bookmarkEnd w:id="17"/>
    </w:p>
    <w:tbl>
      <w:tblPr>
        <w:tblStyle w:val="TableGrid"/>
        <w:tblW w:w="0" w:type="auto"/>
        <w:tblInd w:w="108" w:type="dxa"/>
        <w:tblLook w:val="04A0" w:firstRow="1" w:lastRow="0" w:firstColumn="1" w:lastColumn="0" w:noHBand="0" w:noVBand="1"/>
      </w:tblPr>
      <w:tblGrid>
        <w:gridCol w:w="2192"/>
        <w:gridCol w:w="2253"/>
        <w:gridCol w:w="2364"/>
        <w:gridCol w:w="2100"/>
      </w:tblGrid>
      <w:tr w:rsidR="008B53BA" w:rsidRPr="00C4442A" w14:paraId="0EEB9E3A" w14:textId="77777777" w:rsidTr="0059784A">
        <w:tc>
          <w:tcPr>
            <w:tcW w:w="2192" w:type="dxa"/>
            <w:shd w:val="clear" w:color="auto" w:fill="CCDEE3"/>
          </w:tcPr>
          <w:p w14:paraId="6AAEDBEF" w14:textId="77777777" w:rsidR="008B53BA" w:rsidRPr="00C4442A" w:rsidRDefault="008B53BA" w:rsidP="008B53BA">
            <w:pPr>
              <w:pStyle w:val="TableInsideHeader"/>
            </w:pPr>
            <w:r w:rsidRPr="00C4442A">
              <w:t>Node type</w:t>
            </w:r>
          </w:p>
        </w:tc>
        <w:tc>
          <w:tcPr>
            <w:tcW w:w="2253" w:type="dxa"/>
            <w:shd w:val="clear" w:color="auto" w:fill="CCDEE3"/>
          </w:tcPr>
          <w:p w14:paraId="5138522A" w14:textId="77777777" w:rsidR="008B53BA" w:rsidRPr="00C4442A" w:rsidRDefault="008B53BA" w:rsidP="008B53BA">
            <w:pPr>
              <w:pStyle w:val="TableInsideHeader"/>
            </w:pPr>
            <w:r w:rsidRPr="00C4442A">
              <w:t>VMs in small configuration</w:t>
            </w:r>
          </w:p>
        </w:tc>
        <w:tc>
          <w:tcPr>
            <w:tcW w:w="2364" w:type="dxa"/>
            <w:shd w:val="clear" w:color="auto" w:fill="CCDEE3"/>
          </w:tcPr>
          <w:p w14:paraId="78B4F623" w14:textId="77777777" w:rsidR="008B53BA" w:rsidRPr="00C4442A" w:rsidRDefault="008B53BA" w:rsidP="008B53BA">
            <w:pPr>
              <w:pStyle w:val="TableInsideHeader"/>
            </w:pPr>
            <w:r w:rsidRPr="00C4442A">
              <w:t>VMs in mainstream configuration</w:t>
            </w:r>
          </w:p>
        </w:tc>
        <w:tc>
          <w:tcPr>
            <w:tcW w:w="2100" w:type="dxa"/>
            <w:shd w:val="clear" w:color="auto" w:fill="CCDEE3"/>
          </w:tcPr>
          <w:p w14:paraId="51539799" w14:textId="77777777" w:rsidR="008B53BA" w:rsidRPr="00C4442A" w:rsidRDefault="008B53BA" w:rsidP="008B53BA">
            <w:pPr>
              <w:pStyle w:val="TableInsideHeader"/>
            </w:pPr>
            <w:r w:rsidRPr="00C4442A">
              <w:t>VMs in large configuration</w:t>
            </w:r>
          </w:p>
        </w:tc>
      </w:tr>
      <w:tr w:rsidR="008B53BA" w:rsidRPr="00C4442A" w14:paraId="35F9E779" w14:textId="77777777" w:rsidTr="0059784A">
        <w:tc>
          <w:tcPr>
            <w:tcW w:w="2192" w:type="dxa"/>
          </w:tcPr>
          <w:p w14:paraId="0021E227" w14:textId="77777777" w:rsidR="008B53BA" w:rsidRPr="00C4442A" w:rsidRDefault="008B53BA" w:rsidP="008B53BA">
            <w:pPr>
              <w:pStyle w:val="TableBody"/>
            </w:pPr>
            <w:r w:rsidRPr="00C4442A">
              <w:t>Administration Server</w:t>
            </w:r>
          </w:p>
        </w:tc>
        <w:tc>
          <w:tcPr>
            <w:tcW w:w="2253" w:type="dxa"/>
          </w:tcPr>
          <w:p w14:paraId="2EEDA5CC" w14:textId="77777777" w:rsidR="008B53BA" w:rsidRPr="00C4442A" w:rsidRDefault="008B53BA" w:rsidP="008B53BA">
            <w:pPr>
              <w:pStyle w:val="TableBody"/>
            </w:pPr>
            <w:r w:rsidRPr="00C4442A">
              <w:t>VM1</w:t>
            </w:r>
          </w:p>
        </w:tc>
        <w:tc>
          <w:tcPr>
            <w:tcW w:w="2364" w:type="dxa"/>
          </w:tcPr>
          <w:p w14:paraId="6DFE3C5B" w14:textId="77777777" w:rsidR="008B53BA" w:rsidRPr="00C4442A" w:rsidRDefault="008B53BA" w:rsidP="008B53BA">
            <w:pPr>
              <w:pStyle w:val="TableBody"/>
            </w:pPr>
            <w:r w:rsidRPr="00C4442A">
              <w:t>VM1</w:t>
            </w:r>
          </w:p>
        </w:tc>
        <w:tc>
          <w:tcPr>
            <w:tcW w:w="2100" w:type="dxa"/>
          </w:tcPr>
          <w:p w14:paraId="4D5E4E97" w14:textId="77777777" w:rsidR="008B53BA" w:rsidRPr="00C4442A" w:rsidRDefault="008B53BA" w:rsidP="008B53BA">
            <w:pPr>
              <w:pStyle w:val="TableBody"/>
            </w:pPr>
            <w:r w:rsidRPr="00C4442A">
              <w:t>VM1</w:t>
            </w:r>
          </w:p>
        </w:tc>
      </w:tr>
      <w:tr w:rsidR="008B53BA" w:rsidRPr="00C4442A" w14:paraId="4F50555A" w14:textId="77777777" w:rsidTr="0059784A">
        <w:tc>
          <w:tcPr>
            <w:tcW w:w="2192" w:type="dxa"/>
          </w:tcPr>
          <w:p w14:paraId="4F31E705" w14:textId="77777777" w:rsidR="008B53BA" w:rsidRPr="00C4442A" w:rsidRDefault="008B53BA" w:rsidP="008B53BA">
            <w:pPr>
              <w:pStyle w:val="TableBody"/>
            </w:pPr>
            <w:r w:rsidRPr="00C4442A">
              <w:t>vCenter</w:t>
            </w:r>
          </w:p>
        </w:tc>
        <w:tc>
          <w:tcPr>
            <w:tcW w:w="2253" w:type="dxa"/>
          </w:tcPr>
          <w:p w14:paraId="48789165" w14:textId="77777777" w:rsidR="008B53BA" w:rsidRPr="00C4442A" w:rsidRDefault="008B53BA" w:rsidP="008B53BA">
            <w:pPr>
              <w:pStyle w:val="TableBody"/>
            </w:pPr>
            <w:r w:rsidRPr="00C4442A">
              <w:t>VM2</w:t>
            </w:r>
          </w:p>
        </w:tc>
        <w:tc>
          <w:tcPr>
            <w:tcW w:w="2364" w:type="dxa"/>
          </w:tcPr>
          <w:p w14:paraId="546E9CB7" w14:textId="77777777" w:rsidR="008B53BA" w:rsidRPr="00C4442A" w:rsidRDefault="008B53BA" w:rsidP="008B53BA">
            <w:pPr>
              <w:pStyle w:val="TableBody"/>
            </w:pPr>
            <w:r w:rsidRPr="00C4442A">
              <w:t>VM2</w:t>
            </w:r>
          </w:p>
        </w:tc>
        <w:tc>
          <w:tcPr>
            <w:tcW w:w="2100" w:type="dxa"/>
          </w:tcPr>
          <w:p w14:paraId="327F0E32" w14:textId="77777777" w:rsidR="008B53BA" w:rsidRPr="00C4442A" w:rsidRDefault="008B53BA" w:rsidP="008B53BA">
            <w:pPr>
              <w:pStyle w:val="TableBody"/>
            </w:pPr>
            <w:r w:rsidRPr="00C4442A">
              <w:t>VM2</w:t>
            </w:r>
          </w:p>
        </w:tc>
      </w:tr>
      <w:tr w:rsidR="008B53BA" w:rsidRPr="00C4442A" w14:paraId="55DC8BB6" w14:textId="77777777" w:rsidTr="0059784A">
        <w:tc>
          <w:tcPr>
            <w:tcW w:w="2192" w:type="dxa"/>
          </w:tcPr>
          <w:p w14:paraId="57E73895" w14:textId="77777777" w:rsidR="008B53BA" w:rsidRPr="00C4442A" w:rsidRDefault="008B53BA" w:rsidP="008B53BA">
            <w:pPr>
              <w:pStyle w:val="TableBody"/>
            </w:pPr>
            <w:r w:rsidRPr="00C4442A">
              <w:t>NetAct</w:t>
            </w:r>
          </w:p>
        </w:tc>
        <w:tc>
          <w:tcPr>
            <w:tcW w:w="2253" w:type="dxa"/>
          </w:tcPr>
          <w:p w14:paraId="5C7292A1" w14:textId="77777777" w:rsidR="008B53BA" w:rsidRPr="00C4442A" w:rsidRDefault="008B53BA" w:rsidP="008B53BA">
            <w:pPr>
              <w:pStyle w:val="TableBody"/>
            </w:pPr>
            <w:r w:rsidRPr="00C4442A">
              <w:t>VM3 - VM17</w:t>
            </w:r>
          </w:p>
        </w:tc>
        <w:tc>
          <w:tcPr>
            <w:tcW w:w="2364" w:type="dxa"/>
          </w:tcPr>
          <w:p w14:paraId="327016E9" w14:textId="77777777" w:rsidR="008B53BA" w:rsidRPr="00C4442A" w:rsidRDefault="004528AF" w:rsidP="008B53BA">
            <w:pPr>
              <w:pStyle w:val="TableBody"/>
            </w:pPr>
            <w:r w:rsidRPr="00C4442A">
              <w:t>VM3 - VM23</w:t>
            </w:r>
          </w:p>
        </w:tc>
        <w:tc>
          <w:tcPr>
            <w:tcW w:w="2100" w:type="dxa"/>
          </w:tcPr>
          <w:p w14:paraId="112BBC1E" w14:textId="77777777" w:rsidR="008B53BA" w:rsidRPr="00C4442A" w:rsidRDefault="004528AF" w:rsidP="008B53BA">
            <w:pPr>
              <w:pStyle w:val="TableBody"/>
            </w:pPr>
            <w:r w:rsidRPr="00C4442A">
              <w:t>VM3 - VM27</w:t>
            </w:r>
          </w:p>
        </w:tc>
      </w:tr>
      <w:tr w:rsidR="0059784A" w:rsidRPr="00C4442A" w14:paraId="554BFD55" w14:textId="77777777" w:rsidTr="0059784A">
        <w:tc>
          <w:tcPr>
            <w:tcW w:w="2192" w:type="dxa"/>
          </w:tcPr>
          <w:p w14:paraId="4E605A57" w14:textId="51D418E5" w:rsidR="0059784A" w:rsidRPr="00C4442A" w:rsidRDefault="0059784A" w:rsidP="0059784A">
            <w:pPr>
              <w:pStyle w:val="TableBody"/>
            </w:pPr>
            <w:r w:rsidRPr="00C4442A">
              <w:t>VDP</w:t>
            </w:r>
          </w:p>
        </w:tc>
        <w:tc>
          <w:tcPr>
            <w:tcW w:w="2253" w:type="dxa"/>
          </w:tcPr>
          <w:p w14:paraId="61769DC3" w14:textId="50CBEF65" w:rsidR="0059784A" w:rsidRPr="00C4442A" w:rsidRDefault="0059784A" w:rsidP="0059784A">
            <w:pPr>
              <w:pStyle w:val="TableBody"/>
            </w:pPr>
            <w:r w:rsidRPr="00C4442A">
              <w:t>VM40</w:t>
            </w:r>
          </w:p>
        </w:tc>
        <w:tc>
          <w:tcPr>
            <w:tcW w:w="2364" w:type="dxa"/>
          </w:tcPr>
          <w:p w14:paraId="1E8F19BC" w14:textId="3AABC63D" w:rsidR="0059784A" w:rsidRPr="00C4442A" w:rsidRDefault="0059784A" w:rsidP="0059784A">
            <w:pPr>
              <w:pStyle w:val="TableBody"/>
            </w:pPr>
            <w:r w:rsidRPr="00C4442A">
              <w:t>VM40</w:t>
            </w:r>
          </w:p>
        </w:tc>
        <w:tc>
          <w:tcPr>
            <w:tcW w:w="2100" w:type="dxa"/>
          </w:tcPr>
          <w:p w14:paraId="72DAF73E" w14:textId="6AE0F61D" w:rsidR="0059784A" w:rsidRPr="00C4442A" w:rsidRDefault="0059784A" w:rsidP="0059784A">
            <w:pPr>
              <w:pStyle w:val="TableBody"/>
            </w:pPr>
            <w:r w:rsidRPr="00C4442A">
              <w:t>VM40</w:t>
            </w:r>
          </w:p>
        </w:tc>
      </w:tr>
      <w:tr w:rsidR="008B53BA" w:rsidRPr="00C4442A" w14:paraId="63A5F939" w14:textId="77777777" w:rsidTr="0059784A">
        <w:tc>
          <w:tcPr>
            <w:tcW w:w="2192" w:type="dxa"/>
          </w:tcPr>
          <w:p w14:paraId="08E8A388" w14:textId="77777777" w:rsidR="008B53BA" w:rsidRPr="00C4442A" w:rsidRDefault="008B53BA" w:rsidP="008B53BA">
            <w:pPr>
              <w:pStyle w:val="TableBody"/>
            </w:pPr>
            <w:r w:rsidRPr="00C4442A">
              <w:t>Node Manager</w:t>
            </w:r>
          </w:p>
        </w:tc>
        <w:tc>
          <w:tcPr>
            <w:tcW w:w="2253" w:type="dxa"/>
          </w:tcPr>
          <w:p w14:paraId="5FD646C9" w14:textId="77777777" w:rsidR="008B53BA" w:rsidRPr="00C4442A" w:rsidRDefault="008B53BA" w:rsidP="008B53BA">
            <w:pPr>
              <w:pStyle w:val="TableBody"/>
            </w:pPr>
            <w:r w:rsidRPr="00C4442A">
              <w:t>VM18 - VM19, VM70</w:t>
            </w:r>
          </w:p>
        </w:tc>
        <w:tc>
          <w:tcPr>
            <w:tcW w:w="2364" w:type="dxa"/>
          </w:tcPr>
          <w:p w14:paraId="3A667791" w14:textId="77777777" w:rsidR="008B53BA" w:rsidRPr="00C4442A" w:rsidRDefault="004528AF" w:rsidP="008B53BA">
            <w:pPr>
              <w:pStyle w:val="TableBody"/>
            </w:pPr>
            <w:r w:rsidRPr="00C4442A">
              <w:t>VM24 - VM25, VM70</w:t>
            </w:r>
          </w:p>
        </w:tc>
        <w:tc>
          <w:tcPr>
            <w:tcW w:w="2100" w:type="dxa"/>
          </w:tcPr>
          <w:p w14:paraId="0805DAC2" w14:textId="77777777" w:rsidR="008B53BA" w:rsidRPr="00C4442A" w:rsidRDefault="004528AF" w:rsidP="008B53BA">
            <w:pPr>
              <w:pStyle w:val="TableBody"/>
            </w:pPr>
            <w:r w:rsidRPr="00C4442A">
              <w:t>VM28 - VM29, VM70</w:t>
            </w:r>
          </w:p>
        </w:tc>
      </w:tr>
      <w:tr w:rsidR="008B53BA" w:rsidRPr="00C4442A" w14:paraId="2748F73D" w14:textId="77777777" w:rsidTr="0059784A">
        <w:tc>
          <w:tcPr>
            <w:tcW w:w="2192" w:type="dxa"/>
          </w:tcPr>
          <w:p w14:paraId="7156FB1C" w14:textId="77777777" w:rsidR="008B53BA" w:rsidRPr="00C4442A" w:rsidRDefault="008B53BA" w:rsidP="008B53BA">
            <w:pPr>
              <w:pStyle w:val="TableBody"/>
            </w:pPr>
            <w:r w:rsidRPr="00C4442A">
              <w:t>PM</w:t>
            </w:r>
          </w:p>
        </w:tc>
        <w:tc>
          <w:tcPr>
            <w:tcW w:w="2253" w:type="dxa"/>
          </w:tcPr>
          <w:p w14:paraId="30EC6798" w14:textId="77777777" w:rsidR="008B53BA" w:rsidRPr="00C4442A" w:rsidRDefault="004528AF" w:rsidP="008B53BA">
            <w:pPr>
              <w:pStyle w:val="TableBody"/>
            </w:pPr>
            <w:r w:rsidRPr="00C4442A">
              <w:t>VM66 - VM67</w:t>
            </w:r>
          </w:p>
        </w:tc>
        <w:tc>
          <w:tcPr>
            <w:tcW w:w="2364" w:type="dxa"/>
          </w:tcPr>
          <w:p w14:paraId="784F06F6" w14:textId="77777777" w:rsidR="008B53BA" w:rsidRPr="00C4442A" w:rsidRDefault="004528AF" w:rsidP="008B53BA">
            <w:pPr>
              <w:pStyle w:val="TableBody"/>
            </w:pPr>
            <w:r w:rsidRPr="00C4442A">
              <w:t>VM66 - VM67</w:t>
            </w:r>
          </w:p>
        </w:tc>
        <w:tc>
          <w:tcPr>
            <w:tcW w:w="2100" w:type="dxa"/>
          </w:tcPr>
          <w:p w14:paraId="0ACAF5EB" w14:textId="77777777" w:rsidR="008B53BA" w:rsidRPr="00C4442A" w:rsidRDefault="004528AF" w:rsidP="008B53BA">
            <w:pPr>
              <w:pStyle w:val="TableBody"/>
            </w:pPr>
            <w:r w:rsidRPr="00C4442A">
              <w:t>VM66 - VM69</w:t>
            </w:r>
          </w:p>
        </w:tc>
      </w:tr>
      <w:tr w:rsidR="004A7C0B" w:rsidRPr="00C4442A" w14:paraId="61DBC53F" w14:textId="77777777" w:rsidTr="0059784A">
        <w:tc>
          <w:tcPr>
            <w:tcW w:w="2192" w:type="dxa"/>
          </w:tcPr>
          <w:p w14:paraId="60C747EE" w14:textId="217DB1DC" w:rsidR="004A7C0B" w:rsidRPr="00C4442A" w:rsidRDefault="003F5993" w:rsidP="008B53BA">
            <w:pPr>
              <w:pStyle w:val="TableBody"/>
            </w:pPr>
            <w:r w:rsidRPr="00C4442A">
              <w:t>IBM HTTP Server (IHS)</w:t>
            </w:r>
          </w:p>
        </w:tc>
        <w:tc>
          <w:tcPr>
            <w:tcW w:w="2253" w:type="dxa"/>
          </w:tcPr>
          <w:p w14:paraId="581F68D9" w14:textId="145B1E33" w:rsidR="004A7C0B" w:rsidRPr="00C4442A" w:rsidRDefault="003F5993" w:rsidP="008B53BA">
            <w:pPr>
              <w:pStyle w:val="TableBody"/>
            </w:pPr>
            <w:r w:rsidRPr="00C4442A">
              <w:t>VM85 - VM86</w:t>
            </w:r>
          </w:p>
        </w:tc>
        <w:tc>
          <w:tcPr>
            <w:tcW w:w="2364" w:type="dxa"/>
          </w:tcPr>
          <w:p w14:paraId="4806428B" w14:textId="5C33892D" w:rsidR="004A7C0B" w:rsidRPr="00C4442A" w:rsidRDefault="00232A5A" w:rsidP="008B53BA">
            <w:pPr>
              <w:pStyle w:val="TableBody"/>
            </w:pPr>
            <w:r w:rsidRPr="00C4442A">
              <w:t>VM85 - VM86</w:t>
            </w:r>
          </w:p>
        </w:tc>
        <w:tc>
          <w:tcPr>
            <w:tcW w:w="2100" w:type="dxa"/>
          </w:tcPr>
          <w:p w14:paraId="3333B60C" w14:textId="488C4844" w:rsidR="004A7C0B" w:rsidRPr="00C4442A" w:rsidRDefault="00232A5A" w:rsidP="008B53BA">
            <w:pPr>
              <w:pStyle w:val="TableBody"/>
            </w:pPr>
            <w:r w:rsidRPr="00C4442A">
              <w:t>VM85 - VM86</w:t>
            </w:r>
          </w:p>
        </w:tc>
      </w:tr>
    </w:tbl>
    <w:p w14:paraId="3541A1D9" w14:textId="77777777" w:rsidR="008B53BA" w:rsidRPr="00C4442A" w:rsidRDefault="008B53BA" w:rsidP="001B14CE">
      <w:pPr>
        <w:pStyle w:val="BodyText"/>
        <w:rPr>
          <w:noProof w:val="0"/>
        </w:rPr>
      </w:pPr>
    </w:p>
    <w:p w14:paraId="31EACEA2" w14:textId="77777777" w:rsidR="004528AF" w:rsidRPr="00C4442A" w:rsidRDefault="004528AF" w:rsidP="004528AF">
      <w:pPr>
        <w:pStyle w:val="Captiontable"/>
      </w:pPr>
      <w:bookmarkStart w:id="18" w:name="_Toc2189983"/>
      <w:r w:rsidRPr="00C4442A">
        <w:t>Node mappings in optional products</w:t>
      </w:r>
      <w:bookmarkEnd w:id="18"/>
    </w:p>
    <w:tbl>
      <w:tblPr>
        <w:tblStyle w:val="TableGrid"/>
        <w:tblW w:w="0" w:type="auto"/>
        <w:tblInd w:w="108" w:type="dxa"/>
        <w:tblLook w:val="04A0" w:firstRow="1" w:lastRow="0" w:firstColumn="1" w:lastColumn="0" w:noHBand="0" w:noVBand="1"/>
      </w:tblPr>
      <w:tblGrid>
        <w:gridCol w:w="2178"/>
        <w:gridCol w:w="2258"/>
        <w:gridCol w:w="2370"/>
        <w:gridCol w:w="2103"/>
      </w:tblGrid>
      <w:tr w:rsidR="004528AF" w:rsidRPr="00C4442A" w14:paraId="52822984" w14:textId="77777777" w:rsidTr="00DD7754">
        <w:tc>
          <w:tcPr>
            <w:tcW w:w="2178" w:type="dxa"/>
            <w:shd w:val="clear" w:color="auto" w:fill="CCDEE3"/>
          </w:tcPr>
          <w:p w14:paraId="1805FDA9" w14:textId="77777777" w:rsidR="004528AF" w:rsidRPr="00C4442A" w:rsidRDefault="004528AF" w:rsidP="005830BF">
            <w:pPr>
              <w:pStyle w:val="TableInsideHeader"/>
            </w:pPr>
            <w:r w:rsidRPr="00C4442A">
              <w:t>Node type</w:t>
            </w:r>
          </w:p>
        </w:tc>
        <w:tc>
          <w:tcPr>
            <w:tcW w:w="2258" w:type="dxa"/>
            <w:shd w:val="clear" w:color="auto" w:fill="CCDEE3"/>
          </w:tcPr>
          <w:p w14:paraId="38E109F2" w14:textId="77777777" w:rsidR="004528AF" w:rsidRPr="00C4442A" w:rsidRDefault="004528AF" w:rsidP="005830BF">
            <w:pPr>
              <w:pStyle w:val="TableInsideHeader"/>
            </w:pPr>
            <w:r w:rsidRPr="00C4442A">
              <w:t>VMs in small configuration</w:t>
            </w:r>
          </w:p>
        </w:tc>
        <w:tc>
          <w:tcPr>
            <w:tcW w:w="2370" w:type="dxa"/>
            <w:shd w:val="clear" w:color="auto" w:fill="CCDEE3"/>
          </w:tcPr>
          <w:p w14:paraId="2C4762AE" w14:textId="77777777" w:rsidR="004528AF" w:rsidRPr="00C4442A" w:rsidRDefault="004528AF" w:rsidP="005830BF">
            <w:pPr>
              <w:pStyle w:val="TableInsideHeader"/>
            </w:pPr>
            <w:r w:rsidRPr="00C4442A">
              <w:t>VMs in mainstream configuration</w:t>
            </w:r>
          </w:p>
        </w:tc>
        <w:tc>
          <w:tcPr>
            <w:tcW w:w="2103" w:type="dxa"/>
            <w:shd w:val="clear" w:color="auto" w:fill="CCDEE3"/>
          </w:tcPr>
          <w:p w14:paraId="49A177EA" w14:textId="77777777" w:rsidR="004528AF" w:rsidRPr="00C4442A" w:rsidRDefault="004528AF" w:rsidP="005830BF">
            <w:pPr>
              <w:pStyle w:val="TableInsideHeader"/>
            </w:pPr>
            <w:r w:rsidRPr="00C4442A">
              <w:t>VMs in large configuration</w:t>
            </w:r>
          </w:p>
        </w:tc>
      </w:tr>
      <w:tr w:rsidR="004528AF" w:rsidRPr="00C4442A" w14:paraId="01B52952" w14:textId="77777777" w:rsidTr="00DD7754">
        <w:tc>
          <w:tcPr>
            <w:tcW w:w="2178" w:type="dxa"/>
          </w:tcPr>
          <w:p w14:paraId="667FA12A" w14:textId="77777777" w:rsidR="004528AF" w:rsidRPr="00C4442A" w:rsidRDefault="004528AF" w:rsidP="005830BF">
            <w:pPr>
              <w:pStyle w:val="TableBody"/>
            </w:pPr>
            <w:r w:rsidRPr="00C4442A">
              <w:t>T&amp;P</w:t>
            </w:r>
          </w:p>
        </w:tc>
        <w:tc>
          <w:tcPr>
            <w:tcW w:w="2258" w:type="dxa"/>
          </w:tcPr>
          <w:p w14:paraId="4956BDE5" w14:textId="77777777" w:rsidR="004528AF" w:rsidRPr="00C4442A" w:rsidRDefault="004528AF" w:rsidP="005830BF">
            <w:pPr>
              <w:pStyle w:val="TableBody"/>
            </w:pPr>
            <w:r w:rsidRPr="00C4442A">
              <w:t>VM44</w:t>
            </w:r>
          </w:p>
        </w:tc>
        <w:tc>
          <w:tcPr>
            <w:tcW w:w="2370" w:type="dxa"/>
          </w:tcPr>
          <w:p w14:paraId="1FBFDAC7" w14:textId="77777777" w:rsidR="004528AF" w:rsidRPr="00C4442A" w:rsidRDefault="004528AF" w:rsidP="005830BF">
            <w:pPr>
              <w:pStyle w:val="TableBody"/>
            </w:pPr>
            <w:r w:rsidRPr="00C4442A">
              <w:t>VM44 - VM45</w:t>
            </w:r>
          </w:p>
        </w:tc>
        <w:tc>
          <w:tcPr>
            <w:tcW w:w="2103" w:type="dxa"/>
          </w:tcPr>
          <w:p w14:paraId="1E38BCF1" w14:textId="77777777" w:rsidR="004528AF" w:rsidRPr="00C4442A" w:rsidRDefault="004528AF" w:rsidP="005830BF">
            <w:pPr>
              <w:pStyle w:val="TableBody"/>
            </w:pPr>
            <w:r w:rsidRPr="00C4442A">
              <w:t>VM44 - VM45</w:t>
            </w:r>
          </w:p>
        </w:tc>
      </w:tr>
      <w:tr w:rsidR="004528AF" w:rsidRPr="00C4442A" w14:paraId="150ED194" w14:textId="77777777" w:rsidTr="00DD7754">
        <w:tc>
          <w:tcPr>
            <w:tcW w:w="2178" w:type="dxa"/>
          </w:tcPr>
          <w:p w14:paraId="1DFED202" w14:textId="77777777" w:rsidR="004528AF" w:rsidRPr="00C4442A" w:rsidRDefault="004528AF" w:rsidP="005830BF">
            <w:pPr>
              <w:pStyle w:val="TableBody"/>
            </w:pPr>
            <w:r w:rsidRPr="00C4442A">
              <w:t>SLC</w:t>
            </w:r>
          </w:p>
        </w:tc>
        <w:tc>
          <w:tcPr>
            <w:tcW w:w="2258" w:type="dxa"/>
          </w:tcPr>
          <w:p w14:paraId="53CB5871" w14:textId="77777777" w:rsidR="004528AF" w:rsidRPr="00C4442A" w:rsidRDefault="004528AF" w:rsidP="005830BF">
            <w:pPr>
              <w:pStyle w:val="TableBody"/>
            </w:pPr>
            <w:r w:rsidRPr="00C4442A">
              <w:t>VM56 - VM57</w:t>
            </w:r>
          </w:p>
        </w:tc>
        <w:tc>
          <w:tcPr>
            <w:tcW w:w="2370" w:type="dxa"/>
          </w:tcPr>
          <w:p w14:paraId="3B0CBCFF" w14:textId="77777777" w:rsidR="004528AF" w:rsidRPr="00C4442A" w:rsidRDefault="004528AF" w:rsidP="005830BF">
            <w:pPr>
              <w:pStyle w:val="TableBody"/>
            </w:pPr>
            <w:r w:rsidRPr="00C4442A">
              <w:t>VM56 - VM59</w:t>
            </w:r>
          </w:p>
        </w:tc>
        <w:tc>
          <w:tcPr>
            <w:tcW w:w="2103" w:type="dxa"/>
          </w:tcPr>
          <w:p w14:paraId="72BB4339" w14:textId="77777777" w:rsidR="004528AF" w:rsidRPr="00C4442A" w:rsidRDefault="004528AF" w:rsidP="005830BF">
            <w:pPr>
              <w:pStyle w:val="TableBody"/>
            </w:pPr>
            <w:r w:rsidRPr="00C4442A">
              <w:t>VM56 - VM59</w:t>
            </w:r>
          </w:p>
        </w:tc>
      </w:tr>
      <w:tr w:rsidR="004528AF" w:rsidRPr="00C4442A" w14:paraId="5EF4137A" w14:textId="77777777" w:rsidTr="00DD7754">
        <w:tc>
          <w:tcPr>
            <w:tcW w:w="2178" w:type="dxa"/>
          </w:tcPr>
          <w:p w14:paraId="748AD595" w14:textId="77777777" w:rsidR="004528AF" w:rsidRPr="00C4442A" w:rsidRDefault="004528AF" w:rsidP="005830BF">
            <w:pPr>
              <w:pStyle w:val="TableBody"/>
            </w:pPr>
            <w:r w:rsidRPr="00C4442A">
              <w:lastRenderedPageBreak/>
              <w:t>CLS</w:t>
            </w:r>
          </w:p>
        </w:tc>
        <w:tc>
          <w:tcPr>
            <w:tcW w:w="2258" w:type="dxa"/>
          </w:tcPr>
          <w:p w14:paraId="0D30A586" w14:textId="77777777" w:rsidR="004528AF" w:rsidRPr="00C4442A" w:rsidRDefault="004528AF" w:rsidP="005830BF">
            <w:pPr>
              <w:pStyle w:val="TableBody"/>
            </w:pPr>
            <w:r w:rsidRPr="00C4442A">
              <w:t>VM73 - VM75</w:t>
            </w:r>
          </w:p>
        </w:tc>
        <w:tc>
          <w:tcPr>
            <w:tcW w:w="2370" w:type="dxa"/>
          </w:tcPr>
          <w:p w14:paraId="1E4ACAD7" w14:textId="77777777" w:rsidR="004528AF" w:rsidRPr="00C4442A" w:rsidRDefault="004528AF" w:rsidP="005830BF">
            <w:pPr>
              <w:pStyle w:val="TableBody"/>
            </w:pPr>
            <w:r w:rsidRPr="00C4442A">
              <w:t>VM73 - VM75</w:t>
            </w:r>
          </w:p>
        </w:tc>
        <w:tc>
          <w:tcPr>
            <w:tcW w:w="2103" w:type="dxa"/>
          </w:tcPr>
          <w:p w14:paraId="365466AF" w14:textId="77777777" w:rsidR="004528AF" w:rsidRPr="00C4442A" w:rsidRDefault="004528AF" w:rsidP="005830BF">
            <w:pPr>
              <w:pStyle w:val="TableBody"/>
            </w:pPr>
            <w:r w:rsidRPr="00C4442A">
              <w:t>VM73 - VM75</w:t>
            </w:r>
          </w:p>
        </w:tc>
      </w:tr>
      <w:tr w:rsidR="00C9359C" w:rsidRPr="00C4442A" w14:paraId="13A82B0B" w14:textId="77777777" w:rsidTr="00DD7754">
        <w:tc>
          <w:tcPr>
            <w:tcW w:w="2178" w:type="dxa"/>
          </w:tcPr>
          <w:p w14:paraId="549C093C" w14:textId="77777777" w:rsidR="00C9359C" w:rsidRPr="00C4442A" w:rsidRDefault="00C9359C" w:rsidP="005830BF">
            <w:pPr>
              <w:pStyle w:val="TableBody"/>
            </w:pPr>
            <w:r w:rsidRPr="00C4442A">
              <w:t>LTEA_MED</w:t>
            </w:r>
          </w:p>
        </w:tc>
        <w:tc>
          <w:tcPr>
            <w:tcW w:w="2258" w:type="dxa"/>
          </w:tcPr>
          <w:p w14:paraId="011B1B71" w14:textId="77777777" w:rsidR="00C9359C" w:rsidRPr="00C4442A" w:rsidRDefault="00C9359C" w:rsidP="005830BF">
            <w:pPr>
              <w:pStyle w:val="TableBody"/>
            </w:pPr>
            <w:r w:rsidRPr="00C4442A">
              <w:t>VM81</w:t>
            </w:r>
          </w:p>
        </w:tc>
        <w:tc>
          <w:tcPr>
            <w:tcW w:w="2370" w:type="dxa"/>
          </w:tcPr>
          <w:p w14:paraId="07F86CF6" w14:textId="77777777" w:rsidR="00C9359C" w:rsidRPr="00C4442A" w:rsidRDefault="00C9359C" w:rsidP="005830BF">
            <w:pPr>
              <w:pStyle w:val="TableBody"/>
            </w:pPr>
            <w:r w:rsidRPr="00C4442A">
              <w:t>VM81</w:t>
            </w:r>
          </w:p>
        </w:tc>
        <w:tc>
          <w:tcPr>
            <w:tcW w:w="2103" w:type="dxa"/>
          </w:tcPr>
          <w:p w14:paraId="6078C19A" w14:textId="77777777" w:rsidR="00C9359C" w:rsidRPr="00C4442A" w:rsidRDefault="00C9359C" w:rsidP="005830BF">
            <w:pPr>
              <w:pStyle w:val="TableBody"/>
            </w:pPr>
            <w:r w:rsidRPr="00C4442A">
              <w:t>VM81 - VM82</w:t>
            </w:r>
          </w:p>
        </w:tc>
      </w:tr>
    </w:tbl>
    <w:p w14:paraId="35880AFB" w14:textId="59D76294" w:rsidR="004528AF" w:rsidRDefault="00DD7754" w:rsidP="00DD7754">
      <w:pPr>
        <w:pStyle w:val="Note"/>
        <w:rPr>
          <w:noProof w:val="0"/>
        </w:rPr>
      </w:pPr>
      <w:bookmarkStart w:id="19" w:name="_Hlk500856188"/>
      <w:r w:rsidRPr="00C4442A">
        <w:t xml:space="preserve">LTEA_MED </w:t>
      </w:r>
      <w:r>
        <w:t xml:space="preserve">node type </w:t>
      </w:r>
      <w:r w:rsidRPr="00C4442A">
        <w:t>is supported for some customers in the NetAct 18</w:t>
      </w:r>
      <w:r>
        <w:t>A</w:t>
      </w:r>
      <w:r w:rsidRPr="00C4442A">
        <w:t xml:space="preserve"> release</w:t>
      </w:r>
      <w:bookmarkEnd w:id="19"/>
      <w:r w:rsidRPr="00C4442A">
        <w:t>.</w:t>
      </w:r>
      <w:r>
        <w:t xml:space="preserve"> </w:t>
      </w:r>
      <w:r w:rsidRPr="00C4442A">
        <w:rPr>
          <w:noProof w:val="0"/>
        </w:rPr>
        <w:t>The SAM Mediation, which is to support SAM (5620 Service Aware Management) and NSP (Nokia Network Services Platform) integration, will require the LTEA</w:t>
      </w:r>
      <w:r>
        <w:rPr>
          <w:noProof w:val="0"/>
        </w:rPr>
        <w:t>_MED</w:t>
      </w:r>
      <w:r w:rsidR="009878FB">
        <w:rPr>
          <w:noProof w:val="0"/>
        </w:rPr>
        <w:t xml:space="preserve"> VM</w:t>
      </w:r>
      <w:r w:rsidRPr="00C4442A">
        <w:rPr>
          <w:noProof w:val="0"/>
        </w:rPr>
        <w:t xml:space="preserve"> deployed during installation or upgrade procedure</w:t>
      </w:r>
      <w:r>
        <w:rPr>
          <w:noProof w:val="0"/>
        </w:rPr>
        <w:t>.</w:t>
      </w:r>
      <w:r w:rsidR="005F3A63">
        <w:rPr>
          <w:noProof w:val="0"/>
        </w:rPr>
        <w:t xml:space="preserve"> T</w:t>
      </w:r>
      <w:r w:rsidR="005F3A63" w:rsidRPr="00C4442A">
        <w:rPr>
          <w:noProof w:val="0"/>
        </w:rPr>
        <w:t xml:space="preserve">he vEPC services will </w:t>
      </w:r>
      <w:r w:rsidR="005F3A63">
        <w:rPr>
          <w:noProof w:val="0"/>
        </w:rPr>
        <w:t xml:space="preserve">also </w:t>
      </w:r>
      <w:r w:rsidR="005F3A63" w:rsidRPr="00C4442A">
        <w:rPr>
          <w:noProof w:val="0"/>
        </w:rPr>
        <w:t>require the LTEA</w:t>
      </w:r>
      <w:r w:rsidR="005F3A63">
        <w:rPr>
          <w:noProof w:val="0"/>
        </w:rPr>
        <w:t>_MED</w:t>
      </w:r>
      <w:r w:rsidR="005F3A63" w:rsidRPr="00C4442A">
        <w:rPr>
          <w:noProof w:val="0"/>
        </w:rPr>
        <w:t xml:space="preserve"> VM deployed during scratch installation.</w:t>
      </w:r>
    </w:p>
    <w:p w14:paraId="1DC3FC94" w14:textId="77777777" w:rsidR="005F3A63" w:rsidRPr="005F3A63" w:rsidRDefault="005F3A63" w:rsidP="005F3A63">
      <w:pPr>
        <w:pStyle w:val="BodyText"/>
      </w:pPr>
    </w:p>
    <w:p w14:paraId="3F1A0BB0" w14:textId="64B72E29" w:rsidR="000E48C3" w:rsidRPr="00C4442A" w:rsidRDefault="000E48C3" w:rsidP="001B14CE">
      <w:pPr>
        <w:pStyle w:val="BodyText"/>
        <w:rPr>
          <w:noProof w:val="0"/>
        </w:rPr>
      </w:pPr>
    </w:p>
    <w:p w14:paraId="6272C524" w14:textId="77777777" w:rsidR="001B14CE" w:rsidRPr="00C4442A" w:rsidRDefault="001B14CE" w:rsidP="000E48C3">
      <w:pPr>
        <w:ind w:firstLine="720"/>
      </w:pPr>
    </w:p>
    <w:p w14:paraId="653F23DF" w14:textId="77777777" w:rsidR="001B14CE" w:rsidRPr="00C4442A" w:rsidRDefault="001B14CE" w:rsidP="004528AF">
      <w:pPr>
        <w:pStyle w:val="Heading1"/>
      </w:pPr>
      <w:bookmarkStart w:id="20" w:name="_Common_prerequisites"/>
      <w:bookmarkStart w:id="21" w:name="_Toc2189904"/>
      <w:bookmarkEnd w:id="20"/>
      <w:r w:rsidRPr="00C4442A">
        <w:lastRenderedPageBreak/>
        <w:t>Common prerequisites</w:t>
      </w:r>
      <w:bookmarkEnd w:id="21"/>
    </w:p>
    <w:p w14:paraId="4250000C" w14:textId="77777777" w:rsidR="001B14CE" w:rsidRPr="00C4442A" w:rsidRDefault="001B14CE" w:rsidP="001B14CE">
      <w:pPr>
        <w:pStyle w:val="BodyText"/>
        <w:rPr>
          <w:noProof w:val="0"/>
        </w:rPr>
      </w:pPr>
      <w:r w:rsidRPr="00C4442A">
        <w:rPr>
          <w:noProof w:val="0"/>
        </w:rPr>
        <w:t>This chapter lists all the items you should check and the actions you should take before you can begin the NetAct scratch installation or software upgrade.</w:t>
      </w:r>
    </w:p>
    <w:p w14:paraId="121EA4A1" w14:textId="77777777" w:rsidR="001B14CE" w:rsidRPr="00C4442A" w:rsidRDefault="001B14CE" w:rsidP="001B14CE">
      <w:pPr>
        <w:pStyle w:val="BodyText"/>
        <w:rPr>
          <w:noProof w:val="0"/>
        </w:rPr>
      </w:pPr>
      <w:r w:rsidRPr="00C4442A">
        <w:rPr>
          <w:noProof w:val="0"/>
        </w:rPr>
        <w:t xml:space="preserve">Additional prerequisites that are specific to </w:t>
      </w:r>
      <w:r w:rsidR="004528AF" w:rsidRPr="00C4442A">
        <w:rPr>
          <w:noProof w:val="0"/>
        </w:rPr>
        <w:t xml:space="preserve">only </w:t>
      </w:r>
      <w:r w:rsidRPr="00C4442A">
        <w:rPr>
          <w:noProof w:val="0"/>
        </w:rPr>
        <w:t xml:space="preserve">software upgrades are listed in chapter </w:t>
      </w:r>
      <w:hyperlink w:anchor="_Prerequisites_for_upgrades" w:history="1">
        <w:r w:rsidR="008B047A" w:rsidRPr="00C4442A">
          <w:rPr>
            <w:rStyle w:val="Hyperlink"/>
            <w:noProof w:val="0"/>
          </w:rPr>
          <w:t>Prerequisites for NetAct upgrade</w:t>
        </w:r>
      </w:hyperlink>
      <w:r w:rsidRPr="00C4442A">
        <w:rPr>
          <w:noProof w:val="0"/>
        </w:rPr>
        <w:t>.</w:t>
      </w:r>
    </w:p>
    <w:p w14:paraId="3C9E66EA" w14:textId="77777777" w:rsidR="008B047A" w:rsidRPr="00C4442A" w:rsidRDefault="008B047A" w:rsidP="001B14CE">
      <w:pPr>
        <w:pStyle w:val="BodyText"/>
        <w:rPr>
          <w:noProof w:val="0"/>
        </w:rPr>
      </w:pPr>
      <w:r w:rsidRPr="00C4442A">
        <w:rPr>
          <w:noProof w:val="0"/>
        </w:rPr>
        <w:t xml:space="preserve">Additional prerequisites that are specific to only scratch installation are listed in chapter </w:t>
      </w:r>
      <w:hyperlink w:anchor="_Prerequisites_for_NetAct" w:history="1">
        <w:r w:rsidRPr="00C4442A">
          <w:rPr>
            <w:rStyle w:val="Hyperlink"/>
            <w:noProof w:val="0"/>
          </w:rPr>
          <w:t>Prerequisites for NetAct installation</w:t>
        </w:r>
      </w:hyperlink>
      <w:r w:rsidRPr="00C4442A">
        <w:rPr>
          <w:noProof w:val="0"/>
        </w:rPr>
        <w:t>.</w:t>
      </w:r>
    </w:p>
    <w:p w14:paraId="23DF0237" w14:textId="77777777" w:rsidR="001B14CE" w:rsidRPr="00C4442A" w:rsidRDefault="001B14CE" w:rsidP="0008063F">
      <w:pPr>
        <w:pStyle w:val="Heading2"/>
      </w:pPr>
      <w:bookmarkStart w:id="22" w:name="_Toc2189905"/>
      <w:r w:rsidRPr="00C4442A">
        <w:t>Contacts</w:t>
      </w:r>
      <w:bookmarkEnd w:id="22"/>
    </w:p>
    <w:p w14:paraId="3D64BE57" w14:textId="77777777" w:rsidR="001B14CE" w:rsidRPr="00C4442A" w:rsidRDefault="001B14CE" w:rsidP="001B14CE">
      <w:pPr>
        <w:pStyle w:val="BodyText"/>
        <w:rPr>
          <w:noProof w:val="0"/>
        </w:rPr>
      </w:pPr>
      <w:r w:rsidRPr="00C4442A">
        <w:rPr>
          <w:noProof w:val="0"/>
        </w:rPr>
        <w:t>There must be an appointed installation engineer responsible for each customer installation. The engineer appointed for the installation must have the appropriate NetAct installation license, and must be familiar with the following:</w:t>
      </w:r>
    </w:p>
    <w:p w14:paraId="5CE6D896" w14:textId="77777777" w:rsidR="001B14CE" w:rsidRPr="00C4442A" w:rsidRDefault="001B14CE" w:rsidP="004528AF">
      <w:pPr>
        <w:pStyle w:val="BodyBullet1"/>
      </w:pPr>
      <w:r w:rsidRPr="00C4442A">
        <w:t>NetAct Administration</w:t>
      </w:r>
    </w:p>
    <w:p w14:paraId="67F45D34" w14:textId="27CC8DD0" w:rsidR="001B14CE" w:rsidRPr="00C4442A" w:rsidRDefault="00124CF9" w:rsidP="00124CF9">
      <w:pPr>
        <w:pStyle w:val="BodyBullet1"/>
      </w:pPr>
      <w:r w:rsidRPr="00124CF9">
        <w:t>VMware virtualization concepts</w:t>
      </w:r>
    </w:p>
    <w:p w14:paraId="24A878BF" w14:textId="77777777" w:rsidR="001B14CE" w:rsidRPr="00C4442A" w:rsidRDefault="001B14CE" w:rsidP="001B14CE">
      <w:pPr>
        <w:pStyle w:val="BodyText"/>
        <w:rPr>
          <w:noProof w:val="0"/>
        </w:rPr>
      </w:pPr>
      <w:r w:rsidRPr="00C4442A">
        <w:rPr>
          <w:noProof w:val="0"/>
        </w:rPr>
        <w:t>The appointed engineer will act as the contact person between the product line and the customer. Maintenance and Delivery should be provided with the contact information of the appointed engineer.</w:t>
      </w:r>
    </w:p>
    <w:p w14:paraId="6E2CFD98" w14:textId="77777777" w:rsidR="001B14CE" w:rsidRPr="00C4442A" w:rsidRDefault="001B14CE" w:rsidP="001B14CE">
      <w:pPr>
        <w:pStyle w:val="BodyText"/>
        <w:rPr>
          <w:noProof w:val="0"/>
        </w:rPr>
      </w:pPr>
      <w:r w:rsidRPr="00C4442A">
        <w:rPr>
          <w:noProof w:val="0"/>
        </w:rPr>
        <w:t>The responsibilities of this contact person include:</w:t>
      </w:r>
    </w:p>
    <w:p w14:paraId="4F0991A0" w14:textId="77777777" w:rsidR="001B14CE" w:rsidRPr="00C4442A" w:rsidRDefault="001B14CE" w:rsidP="004528AF">
      <w:pPr>
        <w:pStyle w:val="BodyBullet1"/>
      </w:pPr>
      <w:r w:rsidRPr="00C4442A">
        <w:t>Ensuring that all prerequisites are met before the installation begins</w:t>
      </w:r>
    </w:p>
    <w:p w14:paraId="3D24860F" w14:textId="77777777" w:rsidR="001B14CE" w:rsidRPr="00C4442A" w:rsidRDefault="001B14CE" w:rsidP="004528AF">
      <w:pPr>
        <w:pStyle w:val="BodyBullet1"/>
      </w:pPr>
      <w:r w:rsidRPr="00C4442A">
        <w:t>Being available for consultation during the installation</w:t>
      </w:r>
    </w:p>
    <w:p w14:paraId="3D37CC9C" w14:textId="77777777" w:rsidR="001B14CE" w:rsidRPr="00C4442A" w:rsidRDefault="001B14CE" w:rsidP="004528AF">
      <w:pPr>
        <w:pStyle w:val="BodyBullet1"/>
      </w:pPr>
      <w:r w:rsidRPr="00C4442A">
        <w:t>Transferring information acquired during the installation to another named person</w:t>
      </w:r>
    </w:p>
    <w:p w14:paraId="20B14A60" w14:textId="77777777" w:rsidR="001B14CE" w:rsidRPr="00C4442A" w:rsidRDefault="001B14CE" w:rsidP="0008063F">
      <w:pPr>
        <w:pStyle w:val="Heading2"/>
      </w:pPr>
      <w:bookmarkStart w:id="23" w:name="_Toc2189906"/>
      <w:r w:rsidRPr="00C4442A">
        <w:t>Access and passwords</w:t>
      </w:r>
      <w:bookmarkEnd w:id="23"/>
    </w:p>
    <w:p w14:paraId="4C7F0636" w14:textId="77777777" w:rsidR="001B14CE" w:rsidRPr="00C4442A" w:rsidRDefault="001B14CE" w:rsidP="001B14CE">
      <w:pPr>
        <w:pStyle w:val="BodyText"/>
        <w:rPr>
          <w:noProof w:val="0"/>
        </w:rPr>
      </w:pPr>
      <w:r w:rsidRPr="00C4442A">
        <w:rPr>
          <w:noProof w:val="0"/>
        </w:rPr>
        <w:t>Nokia personnel must have physical access to all premises where the equipment relevant to the installation is located.</w:t>
      </w:r>
    </w:p>
    <w:p w14:paraId="401E2E71" w14:textId="77777777" w:rsidR="001B14CE" w:rsidRPr="00C4442A" w:rsidRDefault="001B14CE" w:rsidP="001B14CE">
      <w:pPr>
        <w:pStyle w:val="BodyText"/>
        <w:rPr>
          <w:noProof w:val="0"/>
        </w:rPr>
      </w:pPr>
      <w:r w:rsidRPr="00C4442A">
        <w:rPr>
          <w:noProof w:val="0"/>
        </w:rPr>
        <w:t>Full access to the integrated network elements must also be granted to Nokia personnel. Alternatively, a contact person with such access must be appointed.</w:t>
      </w:r>
    </w:p>
    <w:p w14:paraId="60E8834F" w14:textId="77777777" w:rsidR="001B14CE" w:rsidRPr="00C4442A" w:rsidRDefault="001B14CE" w:rsidP="001B14CE">
      <w:pPr>
        <w:pStyle w:val="BodyText"/>
        <w:rPr>
          <w:noProof w:val="0"/>
        </w:rPr>
      </w:pPr>
      <w:r w:rsidRPr="00C4442A">
        <w:rPr>
          <w:noProof w:val="0"/>
        </w:rPr>
        <w:t>Nokia installation engineer must have root user access to all environments and equipment.</w:t>
      </w:r>
    </w:p>
    <w:p w14:paraId="53025ADE" w14:textId="77777777" w:rsidR="001B14CE" w:rsidRPr="00C4442A" w:rsidRDefault="001B14CE" w:rsidP="0008063F">
      <w:pPr>
        <w:pStyle w:val="Heading2"/>
      </w:pPr>
      <w:bookmarkStart w:id="24" w:name="_System_user_password"/>
      <w:bookmarkStart w:id="25" w:name="_Toc2189907"/>
      <w:bookmarkEnd w:id="24"/>
      <w:r w:rsidRPr="00C4442A">
        <w:t>System user password policy</w:t>
      </w:r>
      <w:bookmarkEnd w:id="25"/>
    </w:p>
    <w:p w14:paraId="1C64E971" w14:textId="6A0B0AD8" w:rsidR="00C9359C" w:rsidRPr="00C4442A" w:rsidRDefault="00C9359C" w:rsidP="00EC6226">
      <w:pPr>
        <w:pStyle w:val="Note"/>
        <w:rPr>
          <w:noProof w:val="0"/>
        </w:rPr>
      </w:pPr>
      <w:r w:rsidRPr="00C4442A">
        <w:rPr>
          <w:noProof w:val="0"/>
        </w:rPr>
        <w:t>During upgrade, it might be necessary to change the NetAct system user passwords. This operation may create downtime which must be taken into consideration when planning the upgrade. You can perform these tasks at any suit</w:t>
      </w:r>
      <w:r w:rsidR="00EE4F21" w:rsidRPr="00C4442A">
        <w:rPr>
          <w:noProof w:val="0"/>
        </w:rPr>
        <w:t>able time frame before the upgr</w:t>
      </w:r>
      <w:r w:rsidRPr="00C4442A">
        <w:rPr>
          <w:noProof w:val="0"/>
        </w:rPr>
        <w:t xml:space="preserve">ade. For instructions and more information, see section </w:t>
      </w:r>
      <w:r w:rsidRPr="00C4442A">
        <w:rPr>
          <w:i/>
          <w:noProof w:val="0"/>
        </w:rPr>
        <w:t xml:space="preserve">Changing passwords </w:t>
      </w:r>
      <w:r w:rsidR="00EC6226" w:rsidRPr="00C4442A">
        <w:rPr>
          <w:i/>
          <w:noProof w:val="0"/>
        </w:rPr>
        <w:t xml:space="preserve">that violate password policy </w:t>
      </w:r>
      <w:r w:rsidRPr="00C4442A">
        <w:rPr>
          <w:noProof w:val="0"/>
        </w:rPr>
        <w:t xml:space="preserve">in </w:t>
      </w:r>
      <w:r w:rsidR="00983D5D" w:rsidRPr="00C4442A">
        <w:rPr>
          <w:noProof w:val="0"/>
        </w:rPr>
        <w:t>NetAct 1</w:t>
      </w:r>
      <w:r w:rsidR="00CD1C9C" w:rsidRPr="00C4442A">
        <w:rPr>
          <w:noProof w:val="0"/>
        </w:rPr>
        <w:t>8</w:t>
      </w:r>
      <w:r w:rsidR="006F3716">
        <w:rPr>
          <w:noProof w:val="0"/>
        </w:rPr>
        <w:t>A</w:t>
      </w:r>
      <w:r w:rsidR="00983D5D" w:rsidRPr="00C4442A">
        <w:rPr>
          <w:noProof w:val="0"/>
        </w:rPr>
        <w:t xml:space="preserve"> Upgrade Instructions</w:t>
      </w:r>
      <w:r w:rsidRPr="00C4442A">
        <w:rPr>
          <w:noProof w:val="0"/>
        </w:rPr>
        <w:t>.</w:t>
      </w:r>
    </w:p>
    <w:p w14:paraId="665C5204" w14:textId="77777777" w:rsidR="001B14CE" w:rsidRPr="00C4442A" w:rsidRDefault="001B14CE" w:rsidP="001B14CE">
      <w:pPr>
        <w:pStyle w:val="BodyText"/>
        <w:rPr>
          <w:noProof w:val="0"/>
        </w:rPr>
      </w:pPr>
      <w:r w:rsidRPr="00C4442A">
        <w:rPr>
          <w:noProof w:val="0"/>
        </w:rPr>
        <w:lastRenderedPageBreak/>
        <w:t>The passwords of NetAct system users, such as Oracle database (such as omc, sys and system), Linux OS, and Directory Server users, must comply with the following rules:</w:t>
      </w:r>
    </w:p>
    <w:p w14:paraId="7EC3459B" w14:textId="77777777" w:rsidR="001B14CE" w:rsidRPr="00C4442A" w:rsidRDefault="001B14CE" w:rsidP="00D75650">
      <w:pPr>
        <w:pStyle w:val="BodyBullet1"/>
      </w:pPr>
      <w:r w:rsidRPr="00C4442A">
        <w:t>Password must contain minimum eight characters</w:t>
      </w:r>
    </w:p>
    <w:p w14:paraId="24524991" w14:textId="77777777" w:rsidR="001B14CE" w:rsidRPr="00C4442A" w:rsidRDefault="001B14CE" w:rsidP="00D75650">
      <w:pPr>
        <w:pStyle w:val="BodyBullet1"/>
      </w:pPr>
      <w:r w:rsidRPr="00C4442A">
        <w:t>Password must not contain the username</w:t>
      </w:r>
    </w:p>
    <w:p w14:paraId="03DCF5B4" w14:textId="77777777" w:rsidR="001B14CE" w:rsidRPr="00C4442A" w:rsidRDefault="001B14CE" w:rsidP="00D75650">
      <w:pPr>
        <w:pStyle w:val="BodyBullet1"/>
      </w:pPr>
      <w:r w:rsidRPr="00C4442A">
        <w:t>Password must not contain reverse of the username</w:t>
      </w:r>
    </w:p>
    <w:p w14:paraId="4ECAAC71" w14:textId="77777777" w:rsidR="001B14CE" w:rsidRPr="00C4442A" w:rsidRDefault="001B14CE" w:rsidP="00D75650">
      <w:pPr>
        <w:pStyle w:val="BodyBullet1"/>
      </w:pPr>
      <w:r w:rsidRPr="00C4442A">
        <w:t>Password must begin with an alphabet character</w:t>
      </w:r>
    </w:p>
    <w:p w14:paraId="504651C7" w14:textId="77777777" w:rsidR="001B14CE" w:rsidRPr="00C4442A" w:rsidRDefault="001B14CE" w:rsidP="00D75650">
      <w:pPr>
        <w:pStyle w:val="BodyBullet1"/>
      </w:pPr>
      <w:r w:rsidRPr="00C4442A">
        <w:t>Password must contain at least three of the following combinations:</w:t>
      </w:r>
    </w:p>
    <w:p w14:paraId="34BC1A42" w14:textId="77777777" w:rsidR="001B14CE" w:rsidRPr="00C4442A" w:rsidRDefault="001B14CE" w:rsidP="00D75650">
      <w:pPr>
        <w:pStyle w:val="BodyBullet2"/>
      </w:pPr>
      <w:r w:rsidRPr="00C4442A">
        <w:t>At least one lower case alphabet character</w:t>
      </w:r>
    </w:p>
    <w:p w14:paraId="2F481D16" w14:textId="77777777" w:rsidR="001B14CE" w:rsidRPr="00C4442A" w:rsidRDefault="001B14CE" w:rsidP="00D75650">
      <w:pPr>
        <w:pStyle w:val="BodyBullet2"/>
      </w:pPr>
      <w:r w:rsidRPr="00C4442A">
        <w:t>At least one upper case alphabet character</w:t>
      </w:r>
    </w:p>
    <w:p w14:paraId="7C9096ED" w14:textId="77777777" w:rsidR="001B14CE" w:rsidRPr="00C4442A" w:rsidRDefault="001B14CE" w:rsidP="00D75650">
      <w:pPr>
        <w:pStyle w:val="BodyBullet2"/>
      </w:pPr>
      <w:r w:rsidRPr="00C4442A">
        <w:t>At least one numeric character</w:t>
      </w:r>
    </w:p>
    <w:p w14:paraId="51FAFC4E" w14:textId="77777777" w:rsidR="001B14CE" w:rsidRPr="00C4442A" w:rsidRDefault="001B14CE" w:rsidP="00D75650">
      <w:pPr>
        <w:pStyle w:val="BodyBullet2"/>
      </w:pPr>
      <w:r w:rsidRPr="00C4442A">
        <w:t>At least one special character</w:t>
      </w:r>
    </w:p>
    <w:p w14:paraId="24AE2011" w14:textId="77777777" w:rsidR="001B14CE" w:rsidRPr="00C4442A" w:rsidRDefault="001B14CE" w:rsidP="001B14CE">
      <w:pPr>
        <w:pStyle w:val="BodyText"/>
        <w:rPr>
          <w:noProof w:val="0"/>
        </w:rPr>
      </w:pPr>
      <w:r w:rsidRPr="00C4442A">
        <w:rPr>
          <w:noProof w:val="0"/>
        </w:rPr>
        <w:t>Only the following special characters are allowed in system user passwords during installation and upgrade:</w:t>
      </w:r>
    </w:p>
    <w:p w14:paraId="4710FCF3" w14:textId="77777777" w:rsidR="00D75650" w:rsidRPr="00C4442A" w:rsidRDefault="00D75650" w:rsidP="00D75650">
      <w:pPr>
        <w:pStyle w:val="Captiontable"/>
      </w:pPr>
      <w:bookmarkStart w:id="26" w:name="_Toc2189984"/>
      <w:r w:rsidRPr="00C4442A">
        <w:t>Allowed special characters in system user passwords during installation and upgrade</w:t>
      </w:r>
      <w:bookmarkEnd w:id="26"/>
    </w:p>
    <w:tbl>
      <w:tblPr>
        <w:tblStyle w:val="TableGrid"/>
        <w:tblW w:w="0" w:type="auto"/>
        <w:tblInd w:w="108" w:type="dxa"/>
        <w:tblLook w:val="04A0" w:firstRow="1" w:lastRow="0" w:firstColumn="1" w:lastColumn="0" w:noHBand="0" w:noVBand="1"/>
      </w:tblPr>
      <w:tblGrid>
        <w:gridCol w:w="2843"/>
        <w:gridCol w:w="2943"/>
      </w:tblGrid>
      <w:tr w:rsidR="00D75650" w:rsidRPr="00C4442A" w14:paraId="1C6F9125" w14:textId="77777777" w:rsidTr="005830BF">
        <w:tc>
          <w:tcPr>
            <w:tcW w:w="2843" w:type="dxa"/>
            <w:shd w:val="clear" w:color="auto" w:fill="CCDEE3"/>
          </w:tcPr>
          <w:p w14:paraId="71C4C8C5" w14:textId="77777777" w:rsidR="00D75650" w:rsidRPr="00C4442A" w:rsidRDefault="00D75650" w:rsidP="005830BF">
            <w:pPr>
              <w:pStyle w:val="TableInsideHeader"/>
            </w:pPr>
            <w:r w:rsidRPr="00C4442A">
              <w:t>Character</w:t>
            </w:r>
          </w:p>
        </w:tc>
        <w:tc>
          <w:tcPr>
            <w:tcW w:w="2943" w:type="dxa"/>
            <w:shd w:val="clear" w:color="auto" w:fill="CCDEE3"/>
          </w:tcPr>
          <w:p w14:paraId="25572D3F" w14:textId="77777777" w:rsidR="00D75650" w:rsidRPr="00C4442A" w:rsidRDefault="00D75650" w:rsidP="005830BF">
            <w:pPr>
              <w:pStyle w:val="TableInsideHeader"/>
            </w:pPr>
            <w:r w:rsidRPr="00C4442A">
              <w:t>Explanation</w:t>
            </w:r>
          </w:p>
        </w:tc>
      </w:tr>
      <w:tr w:rsidR="00D75650" w:rsidRPr="00C4442A" w14:paraId="14A50C06" w14:textId="77777777" w:rsidTr="005830BF">
        <w:tc>
          <w:tcPr>
            <w:tcW w:w="2843" w:type="dxa"/>
          </w:tcPr>
          <w:p w14:paraId="7F200850" w14:textId="77777777" w:rsidR="00D75650" w:rsidRPr="00C4442A" w:rsidRDefault="00D75650" w:rsidP="005830BF">
            <w:pPr>
              <w:pStyle w:val="TableBody"/>
            </w:pPr>
            <w:r w:rsidRPr="00C4442A">
              <w:t>+</w:t>
            </w:r>
          </w:p>
        </w:tc>
        <w:tc>
          <w:tcPr>
            <w:tcW w:w="2943" w:type="dxa"/>
          </w:tcPr>
          <w:p w14:paraId="0AEBD708" w14:textId="77777777" w:rsidR="00D75650" w:rsidRPr="00C4442A" w:rsidRDefault="00D75650" w:rsidP="005830BF">
            <w:pPr>
              <w:pStyle w:val="TableBody"/>
            </w:pPr>
            <w:r w:rsidRPr="00C4442A">
              <w:t>Plus sign</w:t>
            </w:r>
          </w:p>
        </w:tc>
      </w:tr>
      <w:tr w:rsidR="00D75650" w:rsidRPr="00C4442A" w14:paraId="36954F4F" w14:textId="77777777" w:rsidTr="005830BF">
        <w:tc>
          <w:tcPr>
            <w:tcW w:w="2843" w:type="dxa"/>
          </w:tcPr>
          <w:p w14:paraId="1ACB0BE9" w14:textId="77777777" w:rsidR="00D75650" w:rsidRPr="00C4442A" w:rsidRDefault="00D75650" w:rsidP="005830BF">
            <w:pPr>
              <w:pStyle w:val="TableBody"/>
            </w:pPr>
            <w:r w:rsidRPr="00C4442A">
              <w:t>-</w:t>
            </w:r>
          </w:p>
        </w:tc>
        <w:tc>
          <w:tcPr>
            <w:tcW w:w="2943" w:type="dxa"/>
          </w:tcPr>
          <w:p w14:paraId="7A94B94A" w14:textId="77777777" w:rsidR="00D75650" w:rsidRPr="00C4442A" w:rsidRDefault="00D75650" w:rsidP="005830BF">
            <w:pPr>
              <w:pStyle w:val="TableBody"/>
            </w:pPr>
            <w:r w:rsidRPr="00C4442A">
              <w:t>Hyphen-minus</w:t>
            </w:r>
          </w:p>
        </w:tc>
      </w:tr>
      <w:tr w:rsidR="00D75650" w:rsidRPr="00C4442A" w14:paraId="33093488" w14:textId="77777777" w:rsidTr="005830BF">
        <w:tc>
          <w:tcPr>
            <w:tcW w:w="2843" w:type="dxa"/>
          </w:tcPr>
          <w:p w14:paraId="19105441" w14:textId="77777777" w:rsidR="00D75650" w:rsidRPr="00C4442A" w:rsidRDefault="00D75650" w:rsidP="005830BF">
            <w:pPr>
              <w:pStyle w:val="TableBody"/>
            </w:pPr>
            <w:r w:rsidRPr="00C4442A">
              <w:t>.</w:t>
            </w:r>
          </w:p>
        </w:tc>
        <w:tc>
          <w:tcPr>
            <w:tcW w:w="2943" w:type="dxa"/>
          </w:tcPr>
          <w:p w14:paraId="227D1130" w14:textId="77777777" w:rsidR="00D75650" w:rsidRPr="00C4442A" w:rsidRDefault="00D75650" w:rsidP="005830BF">
            <w:pPr>
              <w:pStyle w:val="TableBody"/>
            </w:pPr>
            <w:r w:rsidRPr="00C4442A">
              <w:t>Full stop</w:t>
            </w:r>
          </w:p>
        </w:tc>
      </w:tr>
      <w:tr w:rsidR="00D75650" w:rsidRPr="00C4442A" w14:paraId="1AF022DA" w14:textId="77777777" w:rsidTr="005830BF">
        <w:tc>
          <w:tcPr>
            <w:tcW w:w="2843" w:type="dxa"/>
          </w:tcPr>
          <w:p w14:paraId="033113EF" w14:textId="77777777" w:rsidR="00D75650" w:rsidRPr="00C4442A" w:rsidRDefault="00D75650" w:rsidP="005830BF">
            <w:pPr>
              <w:pStyle w:val="TableBody"/>
            </w:pPr>
            <w:r w:rsidRPr="00C4442A">
              <w:t>:</w:t>
            </w:r>
          </w:p>
        </w:tc>
        <w:tc>
          <w:tcPr>
            <w:tcW w:w="2943" w:type="dxa"/>
          </w:tcPr>
          <w:p w14:paraId="0CD67917" w14:textId="77777777" w:rsidR="00D75650" w:rsidRPr="00C4442A" w:rsidRDefault="00D75650" w:rsidP="005830BF">
            <w:pPr>
              <w:pStyle w:val="TableBody"/>
            </w:pPr>
            <w:r w:rsidRPr="00C4442A">
              <w:t>Colon</w:t>
            </w:r>
          </w:p>
        </w:tc>
      </w:tr>
      <w:tr w:rsidR="00D75650" w:rsidRPr="00C4442A" w14:paraId="1CF13AA4" w14:textId="77777777" w:rsidTr="005830BF">
        <w:tc>
          <w:tcPr>
            <w:tcW w:w="2843" w:type="dxa"/>
          </w:tcPr>
          <w:p w14:paraId="0975D836" w14:textId="77777777" w:rsidR="00D75650" w:rsidRPr="00C4442A" w:rsidRDefault="00D75650" w:rsidP="005830BF">
            <w:pPr>
              <w:pStyle w:val="TableBody"/>
            </w:pPr>
            <w:r w:rsidRPr="00C4442A">
              <w:t>_</w:t>
            </w:r>
          </w:p>
        </w:tc>
        <w:tc>
          <w:tcPr>
            <w:tcW w:w="2943" w:type="dxa"/>
          </w:tcPr>
          <w:p w14:paraId="08F43DBD" w14:textId="77777777" w:rsidR="00D75650" w:rsidRPr="00C4442A" w:rsidRDefault="00D75650" w:rsidP="005830BF">
            <w:pPr>
              <w:pStyle w:val="TableBody"/>
            </w:pPr>
            <w:r w:rsidRPr="00C4442A">
              <w:t>Underscore</w:t>
            </w:r>
          </w:p>
        </w:tc>
      </w:tr>
    </w:tbl>
    <w:p w14:paraId="6D635F88" w14:textId="77777777" w:rsidR="001B14CE" w:rsidRPr="00C4442A" w:rsidRDefault="001B14CE" w:rsidP="0008063F">
      <w:pPr>
        <w:pStyle w:val="Heading2"/>
      </w:pPr>
      <w:bookmarkStart w:id="27" w:name="_Toc2189908"/>
      <w:r w:rsidRPr="00C4442A">
        <w:t>Customer involvement</w:t>
      </w:r>
      <w:bookmarkEnd w:id="27"/>
    </w:p>
    <w:p w14:paraId="1854E493" w14:textId="77777777" w:rsidR="001B14CE" w:rsidRPr="00C4442A" w:rsidRDefault="001B14CE" w:rsidP="001B14CE">
      <w:pPr>
        <w:pStyle w:val="BodyText"/>
        <w:rPr>
          <w:noProof w:val="0"/>
        </w:rPr>
      </w:pPr>
      <w:r w:rsidRPr="00C4442A">
        <w:rPr>
          <w:noProof w:val="0"/>
        </w:rPr>
        <w:t>If the customer wishes to use their own personnel for certain tasks during the installation, such personnel must be appointed in advance. Further, such customer personnel must be available at mutually-agreed times during the procedure.</w:t>
      </w:r>
    </w:p>
    <w:p w14:paraId="0BD19686" w14:textId="77777777" w:rsidR="001B14CE" w:rsidRPr="00C4442A" w:rsidRDefault="001B14CE" w:rsidP="001B14CE">
      <w:pPr>
        <w:pStyle w:val="BodyText"/>
        <w:rPr>
          <w:noProof w:val="0"/>
        </w:rPr>
      </w:pPr>
      <w:r w:rsidRPr="00C4442A">
        <w:rPr>
          <w:noProof w:val="0"/>
        </w:rPr>
        <w:t>Tasks to be performed by customer personnel must be agreed with Nokia personnel.</w:t>
      </w:r>
    </w:p>
    <w:p w14:paraId="02885239" w14:textId="77777777" w:rsidR="001B14CE" w:rsidRPr="00C4442A" w:rsidRDefault="001B14CE" w:rsidP="0008063F">
      <w:pPr>
        <w:pStyle w:val="Heading2"/>
      </w:pPr>
      <w:bookmarkStart w:id="28" w:name="_Toc2189909"/>
      <w:r w:rsidRPr="00C4442A">
        <w:t>Ordering hardware</w:t>
      </w:r>
      <w:bookmarkEnd w:id="28"/>
    </w:p>
    <w:p w14:paraId="4F99321D" w14:textId="381AF22E" w:rsidR="002E7AF8" w:rsidRPr="00C4442A" w:rsidRDefault="001B14CE" w:rsidP="001B14CE">
      <w:pPr>
        <w:pStyle w:val="BodyText"/>
        <w:rPr>
          <w:noProof w:val="0"/>
        </w:rPr>
      </w:pPr>
      <w:r w:rsidRPr="00C4442A">
        <w:rPr>
          <w:noProof w:val="0"/>
        </w:rPr>
        <w:t xml:space="preserve">Hardware must be ordered beforehand as per the </w:t>
      </w:r>
      <w:hyperlink r:id="rId26" w:history="1">
        <w:r w:rsidRPr="00A57CDF">
          <w:rPr>
            <w:rStyle w:val="Hyperlink"/>
            <w:noProof w:val="0"/>
          </w:rPr>
          <w:t xml:space="preserve">NetAct </w:t>
        </w:r>
        <w:r w:rsidR="001C4BD4" w:rsidRPr="00A57CDF">
          <w:rPr>
            <w:rStyle w:val="Hyperlink"/>
            <w:noProof w:val="0"/>
          </w:rPr>
          <w:t xml:space="preserve">18.x HW </w:t>
        </w:r>
        <w:r w:rsidRPr="00A57CDF">
          <w:rPr>
            <w:rStyle w:val="Hyperlink"/>
            <w:noProof w:val="0"/>
          </w:rPr>
          <w:t>Platform</w:t>
        </w:r>
      </w:hyperlink>
      <w:r w:rsidRPr="00C4442A">
        <w:rPr>
          <w:noProof w:val="0"/>
        </w:rPr>
        <w:t xml:space="preserve"> specification</w:t>
      </w:r>
      <w:r w:rsidR="00A57CDF">
        <w:rPr>
          <w:noProof w:val="0"/>
        </w:rPr>
        <w:t>.</w:t>
      </w:r>
      <w:r w:rsidR="00A57CDF" w:rsidRPr="00C4442A">
        <w:rPr>
          <w:noProof w:val="0"/>
        </w:rPr>
        <w:t xml:space="preserve"> </w:t>
      </w:r>
    </w:p>
    <w:p w14:paraId="1F9C6208" w14:textId="44DD29EA" w:rsidR="001B14CE" w:rsidRPr="00C4442A" w:rsidRDefault="00B35957" w:rsidP="00273B1F">
      <w:pPr>
        <w:pStyle w:val="Note"/>
        <w:rPr>
          <w:noProof w:val="0"/>
        </w:rPr>
      </w:pPr>
      <w:r w:rsidRPr="00C4442A">
        <w:rPr>
          <w:noProof w:val="0"/>
        </w:rPr>
        <w:t xml:space="preserve">When using Blade Gen8, </w:t>
      </w:r>
      <w:r w:rsidR="00C9359C" w:rsidRPr="00C4442A">
        <w:rPr>
          <w:noProof w:val="0"/>
        </w:rPr>
        <w:t xml:space="preserve">NetAct </w:t>
      </w:r>
      <w:r w:rsidR="00FB54C2" w:rsidRPr="00C4442A">
        <w:rPr>
          <w:noProof w:val="0"/>
        </w:rPr>
        <w:t>18</w:t>
      </w:r>
      <w:r w:rsidR="006F3716">
        <w:rPr>
          <w:noProof w:val="0"/>
        </w:rPr>
        <w:t>A</w:t>
      </w:r>
      <w:r w:rsidR="00FB54C2" w:rsidRPr="00C4442A">
        <w:rPr>
          <w:noProof w:val="0"/>
        </w:rPr>
        <w:t xml:space="preserve"> </w:t>
      </w:r>
      <w:r w:rsidR="001B14CE" w:rsidRPr="00C4442A">
        <w:rPr>
          <w:noProof w:val="0"/>
        </w:rPr>
        <w:t xml:space="preserve">requires </w:t>
      </w:r>
      <w:r w:rsidRPr="00C4442A">
        <w:rPr>
          <w:noProof w:val="0"/>
        </w:rPr>
        <w:t xml:space="preserve">more </w:t>
      </w:r>
      <w:r w:rsidR="001B14CE" w:rsidRPr="00C4442A">
        <w:rPr>
          <w:noProof w:val="0"/>
        </w:rPr>
        <w:t>RAM</w:t>
      </w:r>
      <w:r w:rsidRPr="00C4442A">
        <w:rPr>
          <w:noProof w:val="0"/>
        </w:rPr>
        <w:t xml:space="preserve">. For detailed information, </w:t>
      </w:r>
      <w:r w:rsidR="00057EFD" w:rsidRPr="00C4442A">
        <w:rPr>
          <w:noProof w:val="0"/>
        </w:rPr>
        <w:t>see the</w:t>
      </w:r>
      <w:r w:rsidRPr="00C4442A">
        <w:rPr>
          <w:noProof w:val="0"/>
        </w:rPr>
        <w:t xml:space="preserve"> </w:t>
      </w:r>
      <w:r w:rsidRPr="00C4442A">
        <w:rPr>
          <w:rStyle w:val="Emphasis"/>
          <w:noProof w:val="0"/>
        </w:rPr>
        <w:t>NetAct 18.x HW Platform</w:t>
      </w:r>
      <w:r w:rsidRPr="00C4442A">
        <w:rPr>
          <w:noProof w:val="0"/>
        </w:rPr>
        <w:t xml:space="preserve"> specification</w:t>
      </w:r>
      <w:r w:rsidR="001B14CE" w:rsidRPr="00C4442A">
        <w:rPr>
          <w:noProof w:val="0"/>
        </w:rPr>
        <w:t>.</w:t>
      </w:r>
    </w:p>
    <w:p w14:paraId="66FB5868" w14:textId="07EA9A7D" w:rsidR="001B14CE" w:rsidRPr="00C4442A" w:rsidRDefault="001B14CE" w:rsidP="001B14CE">
      <w:pPr>
        <w:pStyle w:val="BodyText"/>
        <w:rPr>
          <w:noProof w:val="0"/>
        </w:rPr>
      </w:pPr>
      <w:r w:rsidRPr="00C4442A">
        <w:rPr>
          <w:noProof w:val="0"/>
        </w:rPr>
        <w:t xml:space="preserve">Configure the hardware according to </w:t>
      </w:r>
      <w:r w:rsidRPr="00690715">
        <w:rPr>
          <w:rStyle w:val="Emphasis"/>
        </w:rPr>
        <w:t>NetAct Hardware Configuration Guide</w:t>
      </w:r>
      <w:r w:rsidR="00690715">
        <w:rPr>
          <w:noProof w:val="0"/>
        </w:rPr>
        <w:t xml:space="preserve"> which is available </w:t>
      </w:r>
      <w:r w:rsidR="0090558D">
        <w:rPr>
          <w:noProof w:val="0"/>
        </w:rPr>
        <w:t xml:space="preserve">in the </w:t>
      </w:r>
      <w:hyperlink r:id="rId27" w:history="1">
        <w:r w:rsidR="0090558D" w:rsidRPr="00690715">
          <w:rPr>
            <w:rStyle w:val="Hyperlink"/>
            <w:noProof w:val="0"/>
          </w:rPr>
          <w:t>Hardware documents</w:t>
        </w:r>
      </w:hyperlink>
      <w:r w:rsidR="0090558D">
        <w:rPr>
          <w:noProof w:val="0"/>
        </w:rPr>
        <w:t xml:space="preserve"> folder</w:t>
      </w:r>
      <w:r w:rsidR="00A57CDF">
        <w:rPr>
          <w:noProof w:val="0"/>
        </w:rPr>
        <w:t>.</w:t>
      </w:r>
    </w:p>
    <w:p w14:paraId="537B6945" w14:textId="77777777" w:rsidR="001B14CE" w:rsidRPr="00C4442A" w:rsidRDefault="001B14CE" w:rsidP="001B14CE">
      <w:pPr>
        <w:pStyle w:val="BodyText"/>
        <w:rPr>
          <w:noProof w:val="0"/>
        </w:rPr>
      </w:pPr>
      <w:r w:rsidRPr="00C4442A">
        <w:rPr>
          <w:rStyle w:val="Emphasis"/>
          <w:noProof w:val="0"/>
        </w:rPr>
        <w:lastRenderedPageBreak/>
        <w:t>NetAct Hardware Configuration Guide</w:t>
      </w:r>
      <w:r w:rsidRPr="00C4442A">
        <w:rPr>
          <w:noProof w:val="0"/>
        </w:rPr>
        <w:t xml:space="preserve"> provides information about all NetAct hardware configurations and the new hardware changes required for each NetAct release.</w:t>
      </w:r>
    </w:p>
    <w:p w14:paraId="61E7654E" w14:textId="48D324FA" w:rsidR="001B14CE" w:rsidRPr="00C4442A" w:rsidRDefault="001B14CE" w:rsidP="001B14CE">
      <w:pPr>
        <w:pStyle w:val="BodyText"/>
        <w:rPr>
          <w:noProof w:val="0"/>
        </w:rPr>
      </w:pPr>
      <w:r w:rsidRPr="00C4442A">
        <w:rPr>
          <w:noProof w:val="0"/>
        </w:rPr>
        <w:t xml:space="preserve">For NetAct compact, see </w:t>
      </w:r>
      <w:r w:rsidRPr="00690715">
        <w:rPr>
          <w:rStyle w:val="Emphasis"/>
        </w:rPr>
        <w:t>NetAct Compact Hardware Configuration Guide</w:t>
      </w:r>
      <w:r w:rsidR="00690715">
        <w:rPr>
          <w:noProof w:val="0"/>
        </w:rPr>
        <w:t xml:space="preserve"> which is available in the </w:t>
      </w:r>
      <w:hyperlink r:id="rId28" w:history="1">
        <w:r w:rsidR="00690715" w:rsidRPr="00690715">
          <w:rPr>
            <w:rStyle w:val="Hyperlink"/>
            <w:noProof w:val="0"/>
          </w:rPr>
          <w:t>NetAct Compact</w:t>
        </w:r>
      </w:hyperlink>
      <w:r w:rsidR="00690715">
        <w:rPr>
          <w:noProof w:val="0"/>
        </w:rPr>
        <w:t xml:space="preserve"> folder</w:t>
      </w:r>
      <w:r w:rsidR="00A57CDF">
        <w:rPr>
          <w:noProof w:val="0"/>
        </w:rPr>
        <w:t>.</w:t>
      </w:r>
    </w:p>
    <w:p w14:paraId="05265E2C" w14:textId="7B37C40B" w:rsidR="001B14CE" w:rsidRPr="00C4442A" w:rsidRDefault="001B14CE" w:rsidP="0008063F">
      <w:pPr>
        <w:pStyle w:val="Heading2"/>
      </w:pPr>
      <w:bookmarkStart w:id="29" w:name="_Toc2189910"/>
      <w:r w:rsidRPr="00C4442A">
        <w:t>Firmware</w:t>
      </w:r>
      <w:bookmarkEnd w:id="29"/>
    </w:p>
    <w:p w14:paraId="3474DA2C" w14:textId="41C3D7C8" w:rsidR="001B14CE" w:rsidRPr="00C4442A" w:rsidRDefault="001B14CE" w:rsidP="001B14CE">
      <w:pPr>
        <w:pStyle w:val="BodyText"/>
        <w:rPr>
          <w:noProof w:val="0"/>
        </w:rPr>
      </w:pPr>
      <w:r w:rsidRPr="00C4442A">
        <w:rPr>
          <w:noProof w:val="0"/>
        </w:rPr>
        <w:t xml:space="preserve">NetAct firmware policy is described in the document </w:t>
      </w:r>
      <w:r w:rsidRPr="00690715">
        <w:rPr>
          <w:rStyle w:val="Emphasis"/>
        </w:rPr>
        <w:t>Firmware Recommendation for NetAct Hardware</w:t>
      </w:r>
      <w:r w:rsidR="00690715">
        <w:rPr>
          <w:noProof w:val="0"/>
        </w:rPr>
        <w:t xml:space="preserve"> which is available in the </w:t>
      </w:r>
      <w:hyperlink r:id="rId29" w:history="1">
        <w:r w:rsidR="00690715" w:rsidRPr="00690715">
          <w:rPr>
            <w:rStyle w:val="Hyperlink"/>
            <w:noProof w:val="0"/>
          </w:rPr>
          <w:t>Hardware documents</w:t>
        </w:r>
      </w:hyperlink>
      <w:r w:rsidR="00690715">
        <w:rPr>
          <w:noProof w:val="0"/>
        </w:rPr>
        <w:t xml:space="preserve"> folder</w:t>
      </w:r>
      <w:r w:rsidR="00B64B21">
        <w:rPr>
          <w:noProof w:val="0"/>
        </w:rPr>
        <w:t xml:space="preserve">. </w:t>
      </w:r>
      <w:r w:rsidRPr="00C4442A">
        <w:rPr>
          <w:noProof w:val="0"/>
        </w:rPr>
        <w:t>The document also includes recommendations for firmware upgrade intervals.</w:t>
      </w:r>
    </w:p>
    <w:p w14:paraId="6D99E0FC" w14:textId="77777777" w:rsidR="0008063F" w:rsidRPr="00C4442A" w:rsidRDefault="0008063F" w:rsidP="0008063F">
      <w:pPr>
        <w:pStyle w:val="Heading2"/>
      </w:pPr>
      <w:bookmarkStart w:id="30" w:name="_Toc494454146"/>
      <w:bookmarkStart w:id="31" w:name="_Toc2189911"/>
      <w:r w:rsidRPr="00C4442A">
        <w:t>HPE 3PAR StoreServ Storage and VMware ESXi Best Practices</w:t>
      </w:r>
      <w:bookmarkEnd w:id="30"/>
      <w:bookmarkEnd w:id="31"/>
    </w:p>
    <w:p w14:paraId="435909D3" w14:textId="77777777" w:rsidR="0008063F" w:rsidRPr="00C4442A" w:rsidRDefault="0008063F" w:rsidP="0008063F">
      <w:pPr>
        <w:pStyle w:val="BodyText"/>
        <w:rPr>
          <w:noProof w:val="0"/>
        </w:rPr>
      </w:pPr>
      <w:r w:rsidRPr="00C4442A">
        <w:rPr>
          <w:noProof w:val="0"/>
        </w:rPr>
        <w:t>If HPE 3PAR StoreServ is used as NetAct primary storage, it is mandatory that the default values for VMware ESXi Adaptive queue depth throttling are changed to new values as per HPE 3PAR recommendations.</w:t>
      </w:r>
    </w:p>
    <w:p w14:paraId="49DABB3E" w14:textId="77777777" w:rsidR="0008063F" w:rsidRPr="00C4442A" w:rsidRDefault="0008063F" w:rsidP="0008063F">
      <w:pPr>
        <w:pStyle w:val="Heading3"/>
      </w:pPr>
      <w:bookmarkStart w:id="32" w:name="_3PAR_storage_specific"/>
      <w:bookmarkStart w:id="33" w:name="_Toc494454147"/>
      <w:bookmarkStart w:id="34" w:name="_Toc2189912"/>
      <w:bookmarkEnd w:id="32"/>
      <w:r w:rsidRPr="00C4442A">
        <w:t>3PAR storage specific settings changes in the ESXi hosts during scratch installation</w:t>
      </w:r>
      <w:bookmarkEnd w:id="33"/>
      <w:bookmarkEnd w:id="34"/>
    </w:p>
    <w:p w14:paraId="41B3BE45" w14:textId="77777777" w:rsidR="00045614" w:rsidRDefault="00045614" w:rsidP="00045614">
      <w:pPr>
        <w:pStyle w:val="BodyText"/>
        <w:rPr>
          <w:noProof w:val="0"/>
        </w:rPr>
      </w:pPr>
      <w:r w:rsidRPr="00C4442A">
        <w:rPr>
          <w:noProof w:val="0"/>
        </w:rPr>
        <w:t>Certain settings in the infrastructure data need to be modified when 3PAR storage is used. This can be done by editing the</w:t>
      </w:r>
      <w:r>
        <w:rPr>
          <w:noProof w:val="0"/>
        </w:rPr>
        <w:t xml:space="preserve"> values of the </w:t>
      </w:r>
      <w:r w:rsidRPr="005A6F2B">
        <w:rPr>
          <w:rStyle w:val="Strong"/>
        </w:rPr>
        <w:t>Hosts</w:t>
      </w:r>
      <w:r>
        <w:rPr>
          <w:noProof w:val="0"/>
        </w:rPr>
        <w:t xml:space="preserve"> parameters when updating parameters in NIPE:</w:t>
      </w:r>
    </w:p>
    <w:p w14:paraId="230DC936" w14:textId="122CD213" w:rsidR="0008063F" w:rsidRDefault="00045614" w:rsidP="00045614">
      <w:pPr>
        <w:pStyle w:val="BodyText"/>
      </w:pPr>
      <w:r>
        <w:t xml:space="preserve">In the </w:t>
      </w:r>
      <w:r w:rsidRPr="00C3003F">
        <w:rPr>
          <w:rStyle w:val="Strong"/>
        </w:rPr>
        <w:t>Infrastructure → Hosts</w:t>
      </w:r>
      <w:r>
        <w:t xml:space="preserve"> tab, modify </w:t>
      </w:r>
      <w:r w:rsidRPr="00C4442A">
        <w:t>the</w:t>
      </w:r>
      <w:r>
        <w:t xml:space="preserve"> values</w:t>
      </w:r>
      <w:r w:rsidRPr="00C4442A">
        <w:t xml:space="preserve"> </w:t>
      </w:r>
      <w:r>
        <w:t xml:space="preserve">of </w:t>
      </w:r>
      <w:r w:rsidRPr="00C3003F">
        <w:rPr>
          <w:rStyle w:val="Strong"/>
        </w:rPr>
        <w:t>Queue Full Sample Size</w:t>
      </w:r>
      <w:r w:rsidRPr="00C3003F">
        <w:t xml:space="preserve">, </w:t>
      </w:r>
      <w:r w:rsidRPr="00C3003F">
        <w:rPr>
          <w:rStyle w:val="Strong"/>
        </w:rPr>
        <w:t>Queue Full Threshold</w:t>
      </w:r>
      <w:r w:rsidRPr="00C3003F">
        <w:t xml:space="preserve"> and </w:t>
      </w:r>
      <w:r w:rsidRPr="00C3003F">
        <w:rPr>
          <w:rStyle w:val="Strong"/>
        </w:rPr>
        <w:t>Disk Max I/O Size</w:t>
      </w:r>
      <w:r>
        <w:t xml:space="preserve"> </w:t>
      </w:r>
      <w:r w:rsidRPr="00C4442A">
        <w:t xml:space="preserve">to values </w:t>
      </w:r>
      <w:r w:rsidRPr="00C3003F">
        <w:rPr>
          <w:rStyle w:val="Strong"/>
        </w:rPr>
        <w:t>32</w:t>
      </w:r>
      <w:r w:rsidRPr="00C4442A">
        <w:t xml:space="preserve">, </w:t>
      </w:r>
      <w:r w:rsidRPr="00C3003F">
        <w:rPr>
          <w:rStyle w:val="Strong"/>
        </w:rPr>
        <w:t>4</w:t>
      </w:r>
      <w:r w:rsidRPr="00C4442A">
        <w:t xml:space="preserve"> and </w:t>
      </w:r>
      <w:r w:rsidRPr="00C3003F">
        <w:rPr>
          <w:rStyle w:val="Strong"/>
        </w:rPr>
        <w:t>1024</w:t>
      </w:r>
      <w:r>
        <w:t xml:space="preserve"> respectively, as shown in the figure below</w:t>
      </w:r>
      <w:r w:rsidRPr="00C4442A">
        <w:t>.</w:t>
      </w:r>
    </w:p>
    <w:p w14:paraId="5C83E4EA" w14:textId="33462FC8" w:rsidR="00045614" w:rsidRPr="00C4442A" w:rsidRDefault="00045614" w:rsidP="00045614">
      <w:pPr>
        <w:pStyle w:val="BodyText"/>
        <w:rPr>
          <w:rStyle w:val="CommandText"/>
          <w:noProof w:val="0"/>
        </w:rPr>
      </w:pPr>
      <w:r>
        <w:drawing>
          <wp:inline distT="0" distB="0" distL="0" distR="0" wp14:anchorId="26A3D803" wp14:editId="41520E4F">
            <wp:extent cx="5732145" cy="684330"/>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2145" cy="684330"/>
                    </a:xfrm>
                    <a:prstGeom prst="rect">
                      <a:avLst/>
                    </a:prstGeom>
                    <a:noFill/>
                    <a:ln>
                      <a:noFill/>
                    </a:ln>
                  </pic:spPr>
                </pic:pic>
              </a:graphicData>
            </a:graphic>
          </wp:inline>
        </w:drawing>
      </w:r>
    </w:p>
    <w:p w14:paraId="62ECEE4A" w14:textId="77777777" w:rsidR="0008063F" w:rsidRPr="00C4442A" w:rsidRDefault="0008063F" w:rsidP="0008063F">
      <w:pPr>
        <w:pStyle w:val="Heading3"/>
        <w:rPr>
          <w:rStyle w:val="CommandText"/>
          <w:rFonts w:ascii="Arial" w:hAnsi="Arial"/>
          <w:noProof w:val="0"/>
          <w:sz w:val="28"/>
        </w:rPr>
      </w:pPr>
      <w:bookmarkStart w:id="35" w:name="_Toc494454148"/>
      <w:bookmarkStart w:id="36" w:name="_Toc2189913"/>
      <w:r w:rsidRPr="00C4442A">
        <w:rPr>
          <w:rStyle w:val="CommandText"/>
          <w:rFonts w:ascii="Arial" w:hAnsi="Arial"/>
          <w:noProof w:val="0"/>
          <w:sz w:val="28"/>
        </w:rPr>
        <w:t>3PAR storage specific settings changes in the VMware ESXi hosts before upgrade</w:t>
      </w:r>
      <w:bookmarkEnd w:id="35"/>
      <w:bookmarkEnd w:id="36"/>
    </w:p>
    <w:p w14:paraId="367E6646" w14:textId="77777777" w:rsidR="0008063F" w:rsidRPr="00C4442A" w:rsidRDefault="0008063F" w:rsidP="0008063F">
      <w:pPr>
        <w:pStyle w:val="BodyText"/>
        <w:rPr>
          <w:noProof w:val="0"/>
        </w:rPr>
      </w:pPr>
      <w:r w:rsidRPr="00C4442A">
        <w:rPr>
          <w:noProof w:val="0"/>
        </w:rPr>
        <w:t xml:space="preserve">If the storage used is HPE 3PAR with NetAct check the following values are already set in all the ESXi hosts. </w:t>
      </w:r>
    </w:p>
    <w:p w14:paraId="2A2659A8" w14:textId="77777777" w:rsidR="0008063F" w:rsidRPr="00C4442A" w:rsidRDefault="0008063F" w:rsidP="0008063F">
      <w:pPr>
        <w:pStyle w:val="BodyText"/>
        <w:rPr>
          <w:noProof w:val="0"/>
        </w:rPr>
      </w:pPr>
      <w:r w:rsidRPr="00C4442A">
        <w:rPr>
          <w:noProof w:val="0"/>
        </w:rPr>
        <w:t xml:space="preserve">The default values for VMware ESXi Adaptive queue depth throttling need to be modified when 3PAR storages are in use. </w:t>
      </w:r>
    </w:p>
    <w:p w14:paraId="1C4A4DC9" w14:textId="77777777" w:rsidR="0008063F" w:rsidRPr="00C4442A" w:rsidRDefault="0008063F" w:rsidP="0008063F">
      <w:pPr>
        <w:pStyle w:val="BodyText"/>
        <w:rPr>
          <w:noProof w:val="0"/>
        </w:rPr>
      </w:pPr>
      <w:r w:rsidRPr="00C4442A">
        <w:rPr>
          <w:noProof w:val="0"/>
        </w:rPr>
        <w:t xml:space="preserve">The values of the ESXi hosts </w:t>
      </w:r>
      <w:r w:rsidRPr="00C4442A">
        <w:rPr>
          <w:rStyle w:val="CommandText"/>
          <w:noProof w:val="0"/>
        </w:rPr>
        <w:t>QFullSampleSize</w:t>
      </w:r>
      <w:r w:rsidRPr="00C4442A">
        <w:rPr>
          <w:noProof w:val="0"/>
        </w:rPr>
        <w:t xml:space="preserve">, </w:t>
      </w:r>
      <w:r w:rsidRPr="00C4442A">
        <w:rPr>
          <w:rStyle w:val="CommandText"/>
          <w:noProof w:val="0"/>
        </w:rPr>
        <w:t>QFullThreshold</w:t>
      </w:r>
      <w:r w:rsidRPr="00C4442A">
        <w:rPr>
          <w:noProof w:val="0"/>
        </w:rPr>
        <w:t xml:space="preserve"> and </w:t>
      </w:r>
      <w:r w:rsidRPr="00C4442A">
        <w:rPr>
          <w:rStyle w:val="CommandText"/>
          <w:noProof w:val="0"/>
        </w:rPr>
        <w:t>DiskMaxIOSize</w:t>
      </w:r>
      <w:r w:rsidRPr="00C4442A">
        <w:rPr>
          <w:noProof w:val="0"/>
        </w:rPr>
        <w:t xml:space="preserve"> need to be set to values 32, 4 and 1024 respectively.</w:t>
      </w:r>
    </w:p>
    <w:p w14:paraId="6996E3FF" w14:textId="5FFB3000" w:rsidR="0008063F" w:rsidRPr="00C4442A" w:rsidRDefault="0008063F" w:rsidP="00FB5044">
      <w:pPr>
        <w:pStyle w:val="ListNumber"/>
        <w:numPr>
          <w:ilvl w:val="0"/>
          <w:numId w:val="24"/>
        </w:numPr>
      </w:pPr>
      <w:r w:rsidRPr="00C4442A">
        <w:t xml:space="preserve">Log in to the ESXi via ssh host as the </w:t>
      </w:r>
      <w:r w:rsidRPr="00C4442A">
        <w:rPr>
          <w:rStyle w:val="CommandText"/>
          <w:noProof w:val="0"/>
        </w:rPr>
        <w:t>root</w:t>
      </w:r>
      <w:r w:rsidRPr="00C4442A">
        <w:t xml:space="preserve"> user (VI unhardening must be done as a pre-requisite).</w:t>
      </w:r>
    </w:p>
    <w:p w14:paraId="5CB58E84" w14:textId="77777777" w:rsidR="0008063F" w:rsidRPr="00C4442A" w:rsidRDefault="0008063F" w:rsidP="00FB5044">
      <w:pPr>
        <w:pStyle w:val="ListNumber"/>
      </w:pPr>
      <w:r w:rsidRPr="00C4442A">
        <w:lastRenderedPageBreak/>
        <w:t xml:space="preserve">Check that the QFullSampleSize is set to value </w:t>
      </w:r>
      <w:r w:rsidRPr="00C4442A">
        <w:rPr>
          <w:b/>
        </w:rPr>
        <w:t>32</w:t>
      </w:r>
      <w:r w:rsidRPr="00C4442A">
        <w:t xml:space="preserve">. If it is set to </w:t>
      </w:r>
      <w:r w:rsidRPr="00C4442A">
        <w:rPr>
          <w:b/>
        </w:rPr>
        <w:t>32,</w:t>
      </w:r>
      <w:r w:rsidRPr="00C4442A">
        <w:t xml:space="preserve"> skip the next step 3 and go to step 4. If it is not set, go to step 3.</w:t>
      </w:r>
    </w:p>
    <w:p w14:paraId="3C2958D6" w14:textId="77777777" w:rsidR="0008063F" w:rsidRPr="00C4442A" w:rsidRDefault="0008063F" w:rsidP="0008063F">
      <w:pPr>
        <w:pStyle w:val="BodyText"/>
        <w:rPr>
          <w:rStyle w:val="CommandText"/>
          <w:noProof w:val="0"/>
        </w:rPr>
      </w:pPr>
      <w:r w:rsidRPr="00C4442A">
        <w:rPr>
          <w:rStyle w:val="CommandText"/>
          <w:noProof w:val="0"/>
        </w:rPr>
        <w:t>[root@esx095:~] esxcli system settings advanced list | grep -A 5 "Path: /Disk/QFullSampleSize" | grep -e Path -e "Int Value"</w:t>
      </w:r>
    </w:p>
    <w:p w14:paraId="1941DF63" w14:textId="77777777" w:rsidR="0008063F" w:rsidRPr="00C4442A" w:rsidRDefault="0008063F" w:rsidP="0008063F">
      <w:pPr>
        <w:pStyle w:val="BodyText"/>
        <w:rPr>
          <w:rStyle w:val="CommandText"/>
          <w:noProof w:val="0"/>
        </w:rPr>
      </w:pPr>
      <w:r w:rsidRPr="00C4442A">
        <w:rPr>
          <w:rStyle w:val="CommandText"/>
          <w:noProof w:val="0"/>
        </w:rPr>
        <w:t xml:space="preserve">   Path: /Disk/QFullSampleSize</w:t>
      </w:r>
    </w:p>
    <w:p w14:paraId="0F23A40C" w14:textId="77777777" w:rsidR="0008063F" w:rsidRPr="00C4442A" w:rsidRDefault="0008063F" w:rsidP="0008063F">
      <w:pPr>
        <w:pStyle w:val="BodyText"/>
        <w:rPr>
          <w:rStyle w:val="CommandText"/>
          <w:noProof w:val="0"/>
        </w:rPr>
      </w:pPr>
      <w:r w:rsidRPr="00C4442A">
        <w:rPr>
          <w:rStyle w:val="CommandText"/>
          <w:noProof w:val="0"/>
        </w:rPr>
        <w:t xml:space="preserve">   Int Value: 0</w:t>
      </w:r>
    </w:p>
    <w:p w14:paraId="655913FC" w14:textId="77777777" w:rsidR="0008063F" w:rsidRPr="00C4442A" w:rsidRDefault="0008063F" w:rsidP="0008063F">
      <w:pPr>
        <w:pStyle w:val="BodyText"/>
        <w:rPr>
          <w:rStyle w:val="CommandText"/>
          <w:noProof w:val="0"/>
        </w:rPr>
      </w:pPr>
      <w:r w:rsidRPr="00C4442A">
        <w:rPr>
          <w:rStyle w:val="CommandText"/>
          <w:noProof w:val="0"/>
        </w:rPr>
        <w:t xml:space="preserve">   Default Int Value: 0</w:t>
      </w:r>
    </w:p>
    <w:p w14:paraId="25608A28" w14:textId="77777777" w:rsidR="0008063F" w:rsidRPr="00C4442A" w:rsidRDefault="0008063F" w:rsidP="00FB5044">
      <w:pPr>
        <w:pStyle w:val="ListNumber"/>
      </w:pPr>
      <w:r w:rsidRPr="00C4442A">
        <w:t xml:space="preserve">Set the QFullSampleSize value to </w:t>
      </w:r>
      <w:r w:rsidRPr="00C4442A">
        <w:rPr>
          <w:b/>
        </w:rPr>
        <w:t>32.</w:t>
      </w:r>
    </w:p>
    <w:p w14:paraId="03A0F1AF" w14:textId="77777777" w:rsidR="0008063F" w:rsidRPr="00C4442A" w:rsidRDefault="0008063F" w:rsidP="0008063F">
      <w:pPr>
        <w:pStyle w:val="BodyText"/>
        <w:rPr>
          <w:rStyle w:val="CommandText"/>
          <w:rFonts w:ascii="Arial" w:hAnsi="Arial"/>
          <w:noProof w:val="0"/>
        </w:rPr>
      </w:pPr>
      <w:r w:rsidRPr="00C4442A">
        <w:rPr>
          <w:rStyle w:val="CommandText"/>
          <w:rFonts w:ascii="Arial" w:hAnsi="Arial"/>
          <w:noProof w:val="0"/>
        </w:rPr>
        <w:t xml:space="preserve">To set, enter the following command   </w:t>
      </w:r>
    </w:p>
    <w:p w14:paraId="50646F2F" w14:textId="77777777" w:rsidR="0008063F" w:rsidRPr="00C4442A" w:rsidRDefault="0008063F" w:rsidP="0008063F">
      <w:pPr>
        <w:pStyle w:val="BodyText"/>
        <w:rPr>
          <w:rStyle w:val="CommandText"/>
          <w:noProof w:val="0"/>
        </w:rPr>
      </w:pPr>
      <w:r w:rsidRPr="00C4442A">
        <w:rPr>
          <w:rStyle w:val="CommandText"/>
          <w:noProof w:val="0"/>
        </w:rPr>
        <w:t># esxcli system settings advanced set -o '/Disk/QFullSampleSize' --int-value '32'</w:t>
      </w:r>
    </w:p>
    <w:p w14:paraId="380A4926" w14:textId="77777777" w:rsidR="0008063F" w:rsidRPr="00C4442A" w:rsidRDefault="0008063F" w:rsidP="0008063F">
      <w:pPr>
        <w:pStyle w:val="BodyText"/>
        <w:rPr>
          <w:rStyle w:val="CommandText"/>
          <w:rFonts w:ascii="Arial" w:hAnsi="Arial"/>
          <w:noProof w:val="0"/>
        </w:rPr>
      </w:pPr>
      <w:r w:rsidRPr="00C4442A">
        <w:rPr>
          <w:rStyle w:val="CommandText"/>
          <w:rFonts w:ascii="Arial" w:hAnsi="Arial"/>
          <w:noProof w:val="0"/>
        </w:rPr>
        <w:t xml:space="preserve">To verify, enter the following command </w:t>
      </w:r>
    </w:p>
    <w:p w14:paraId="7DA4FFEE" w14:textId="77777777" w:rsidR="0008063F" w:rsidRPr="00C4442A" w:rsidRDefault="0008063F" w:rsidP="0008063F">
      <w:pPr>
        <w:pStyle w:val="BodyText"/>
        <w:rPr>
          <w:rStyle w:val="CommandText"/>
          <w:noProof w:val="0"/>
        </w:rPr>
      </w:pPr>
      <w:r w:rsidRPr="00C4442A">
        <w:rPr>
          <w:rStyle w:val="CommandText"/>
          <w:noProof w:val="0"/>
        </w:rPr>
        <w:t># esxcli system settings advanced list | grep -A 5 "Path: /Disk/QFullSampleSize" | grep -e Path -e "Int Value"</w:t>
      </w:r>
    </w:p>
    <w:p w14:paraId="3DFB5874" w14:textId="77777777" w:rsidR="0008063F" w:rsidRPr="00C4442A" w:rsidRDefault="0008063F" w:rsidP="00FB5044">
      <w:pPr>
        <w:pStyle w:val="ListNumber"/>
      </w:pPr>
      <w:r w:rsidRPr="00C4442A">
        <w:t xml:space="preserve">Check that the QFullThreshold is set to value </w:t>
      </w:r>
      <w:r w:rsidRPr="00C4442A">
        <w:rPr>
          <w:b/>
        </w:rPr>
        <w:t>4</w:t>
      </w:r>
      <w:r w:rsidRPr="00C4442A">
        <w:t xml:space="preserve">. If it is set to </w:t>
      </w:r>
      <w:r w:rsidRPr="00C4442A">
        <w:rPr>
          <w:b/>
        </w:rPr>
        <w:t>4</w:t>
      </w:r>
      <w:r w:rsidRPr="00C4442A">
        <w:t>, skip the next step 5 and go to step 6. If it is not set, go to step 5.</w:t>
      </w:r>
    </w:p>
    <w:p w14:paraId="6E7D31E1" w14:textId="77777777" w:rsidR="0008063F" w:rsidRPr="00C4442A" w:rsidRDefault="0008063F" w:rsidP="0008063F">
      <w:pPr>
        <w:pStyle w:val="BodyText"/>
        <w:rPr>
          <w:rStyle w:val="CommandText"/>
          <w:noProof w:val="0"/>
        </w:rPr>
      </w:pPr>
      <w:r w:rsidRPr="00C4442A">
        <w:rPr>
          <w:rStyle w:val="CommandText"/>
          <w:noProof w:val="0"/>
        </w:rPr>
        <w:t>[root@esx095:~] esxcli system settings advanced list | grep -A 5 "Path: /Disk/QFullThreshold" | grep -e Path -e "Int Value"</w:t>
      </w:r>
    </w:p>
    <w:p w14:paraId="53EF797A" w14:textId="77777777" w:rsidR="0008063F" w:rsidRPr="00C4442A" w:rsidRDefault="0008063F" w:rsidP="0008063F">
      <w:pPr>
        <w:pStyle w:val="BodyText"/>
        <w:rPr>
          <w:rStyle w:val="CommandText"/>
          <w:noProof w:val="0"/>
        </w:rPr>
      </w:pPr>
      <w:r w:rsidRPr="00C4442A">
        <w:rPr>
          <w:rStyle w:val="CommandText"/>
          <w:noProof w:val="0"/>
        </w:rPr>
        <w:t xml:space="preserve">  Path: /Disk/QFullThreshold</w:t>
      </w:r>
    </w:p>
    <w:p w14:paraId="25141729" w14:textId="77777777" w:rsidR="0008063F" w:rsidRPr="00C4442A" w:rsidRDefault="0008063F" w:rsidP="0008063F">
      <w:pPr>
        <w:pStyle w:val="BodyText"/>
        <w:rPr>
          <w:rStyle w:val="CommandText"/>
          <w:noProof w:val="0"/>
        </w:rPr>
      </w:pPr>
      <w:r w:rsidRPr="00C4442A">
        <w:rPr>
          <w:rStyle w:val="CommandText"/>
          <w:noProof w:val="0"/>
        </w:rPr>
        <w:t xml:space="preserve">  Int Value: 8</w:t>
      </w:r>
    </w:p>
    <w:p w14:paraId="0EC95192" w14:textId="77777777" w:rsidR="0008063F" w:rsidRPr="00C4442A" w:rsidRDefault="0008063F" w:rsidP="0008063F">
      <w:pPr>
        <w:pStyle w:val="BodyText"/>
        <w:rPr>
          <w:rStyle w:val="CommandText"/>
          <w:noProof w:val="0"/>
        </w:rPr>
      </w:pPr>
      <w:r w:rsidRPr="00C4442A">
        <w:rPr>
          <w:rStyle w:val="CommandText"/>
          <w:noProof w:val="0"/>
        </w:rPr>
        <w:t xml:space="preserve">  Default Int Value: 8</w:t>
      </w:r>
    </w:p>
    <w:p w14:paraId="5C4B0110" w14:textId="77777777" w:rsidR="0008063F" w:rsidRPr="00C4442A" w:rsidRDefault="0008063F" w:rsidP="00FB5044">
      <w:pPr>
        <w:pStyle w:val="ListNumber"/>
      </w:pPr>
      <w:r w:rsidRPr="00C4442A">
        <w:t xml:space="preserve">Set the QFullThreshold value to </w:t>
      </w:r>
      <w:r w:rsidRPr="00C4442A">
        <w:rPr>
          <w:b/>
        </w:rPr>
        <w:t>4</w:t>
      </w:r>
      <w:r w:rsidRPr="00C4442A">
        <w:t>.</w:t>
      </w:r>
    </w:p>
    <w:p w14:paraId="4474B767" w14:textId="77777777" w:rsidR="0008063F" w:rsidRPr="00C4442A" w:rsidRDefault="0008063F" w:rsidP="0008063F">
      <w:pPr>
        <w:pStyle w:val="BodyText"/>
        <w:rPr>
          <w:noProof w:val="0"/>
        </w:rPr>
      </w:pPr>
      <w:r w:rsidRPr="00C4442A">
        <w:rPr>
          <w:noProof w:val="0"/>
        </w:rPr>
        <w:t>To set, enter the following command</w:t>
      </w:r>
    </w:p>
    <w:p w14:paraId="4CACB62C" w14:textId="77777777" w:rsidR="0008063F" w:rsidRPr="00C4442A" w:rsidRDefault="0008063F" w:rsidP="0008063F">
      <w:pPr>
        <w:pStyle w:val="BodyText"/>
        <w:rPr>
          <w:rStyle w:val="CommandText"/>
          <w:noProof w:val="0"/>
        </w:rPr>
      </w:pPr>
      <w:r w:rsidRPr="00C4442A">
        <w:rPr>
          <w:rStyle w:val="CommandText"/>
          <w:noProof w:val="0"/>
        </w:rPr>
        <w:t># esxcli system settings advanced set -o '/Disk/QFullThreshold' --int-value '4'</w:t>
      </w:r>
    </w:p>
    <w:p w14:paraId="18D581F7" w14:textId="77777777" w:rsidR="0008063F" w:rsidRPr="00C4442A" w:rsidRDefault="0008063F" w:rsidP="0008063F">
      <w:pPr>
        <w:pStyle w:val="BodyText"/>
        <w:rPr>
          <w:noProof w:val="0"/>
        </w:rPr>
      </w:pPr>
      <w:r w:rsidRPr="00C4442A">
        <w:rPr>
          <w:noProof w:val="0"/>
        </w:rPr>
        <w:t xml:space="preserve">To verify, enter the following command </w:t>
      </w:r>
    </w:p>
    <w:p w14:paraId="51E79B40" w14:textId="77777777" w:rsidR="0008063F" w:rsidRPr="00C4442A" w:rsidRDefault="0008063F" w:rsidP="0008063F">
      <w:pPr>
        <w:pStyle w:val="BodyText"/>
        <w:rPr>
          <w:rStyle w:val="CommandText"/>
          <w:noProof w:val="0"/>
        </w:rPr>
      </w:pPr>
      <w:r w:rsidRPr="00C4442A">
        <w:rPr>
          <w:rStyle w:val="CommandText"/>
          <w:noProof w:val="0"/>
        </w:rPr>
        <w:t># esxcli system settings advanced list | grep -A 5 "Path: /Disk/QFullThreshold" | grep -e Path -e "Int Value"</w:t>
      </w:r>
    </w:p>
    <w:p w14:paraId="3D3BBAC5" w14:textId="77777777" w:rsidR="0008063F" w:rsidRPr="00C4442A" w:rsidRDefault="0008063F" w:rsidP="00FB5044">
      <w:pPr>
        <w:pStyle w:val="ListNumber"/>
      </w:pPr>
      <w:r w:rsidRPr="00C4442A">
        <w:t xml:space="preserve">Check the DiskMaxIOSize is set to value </w:t>
      </w:r>
      <w:r w:rsidRPr="00C4442A">
        <w:rPr>
          <w:b/>
        </w:rPr>
        <w:t>1024</w:t>
      </w:r>
      <w:r w:rsidRPr="00C4442A">
        <w:t>. If it is set to</w:t>
      </w:r>
      <w:r w:rsidRPr="00C4442A">
        <w:rPr>
          <w:b/>
        </w:rPr>
        <w:t xml:space="preserve"> 1024</w:t>
      </w:r>
      <w:r w:rsidRPr="00C4442A">
        <w:t xml:space="preserve">, skip the next step 7. If is not set, go to step 7. </w:t>
      </w:r>
    </w:p>
    <w:p w14:paraId="3778ED36" w14:textId="77777777" w:rsidR="0008063F" w:rsidRPr="00C4442A" w:rsidRDefault="0008063F" w:rsidP="0008063F">
      <w:pPr>
        <w:pStyle w:val="BodyText"/>
        <w:rPr>
          <w:rStyle w:val="CommandText"/>
          <w:noProof w:val="0"/>
        </w:rPr>
      </w:pPr>
      <w:r w:rsidRPr="00C4442A">
        <w:rPr>
          <w:rStyle w:val="CommandText"/>
          <w:noProof w:val="0"/>
        </w:rPr>
        <w:t>[root@esx095:~] esxcli system settings advanced list | grep -A 5 "Path: /Disk/DiskMaxIOSize" | grep -e Path -e "Int Value"</w:t>
      </w:r>
    </w:p>
    <w:p w14:paraId="3530FBB2" w14:textId="77777777" w:rsidR="0008063F" w:rsidRPr="00C4442A" w:rsidRDefault="0008063F" w:rsidP="0008063F">
      <w:pPr>
        <w:pStyle w:val="BodyText"/>
        <w:rPr>
          <w:rStyle w:val="CommandText"/>
          <w:noProof w:val="0"/>
        </w:rPr>
      </w:pPr>
      <w:r w:rsidRPr="00C4442A">
        <w:rPr>
          <w:rStyle w:val="CommandText"/>
          <w:noProof w:val="0"/>
        </w:rPr>
        <w:t xml:space="preserve">   Path: /Disk/DiskMaxIOSize</w:t>
      </w:r>
    </w:p>
    <w:p w14:paraId="3334B5A7" w14:textId="77777777" w:rsidR="0008063F" w:rsidRPr="00C4442A" w:rsidRDefault="0008063F" w:rsidP="0008063F">
      <w:pPr>
        <w:pStyle w:val="BodyText"/>
        <w:rPr>
          <w:rStyle w:val="CommandText"/>
          <w:noProof w:val="0"/>
        </w:rPr>
      </w:pPr>
      <w:r w:rsidRPr="00C4442A">
        <w:rPr>
          <w:rStyle w:val="CommandText"/>
          <w:noProof w:val="0"/>
        </w:rPr>
        <w:lastRenderedPageBreak/>
        <w:t xml:space="preserve">   Int Value: 32767</w:t>
      </w:r>
    </w:p>
    <w:p w14:paraId="0829A748" w14:textId="77777777" w:rsidR="0008063F" w:rsidRPr="00C4442A" w:rsidRDefault="0008063F" w:rsidP="0008063F">
      <w:pPr>
        <w:pStyle w:val="BodyText"/>
        <w:rPr>
          <w:rStyle w:val="CommandText"/>
          <w:noProof w:val="0"/>
        </w:rPr>
      </w:pPr>
      <w:r w:rsidRPr="00C4442A">
        <w:rPr>
          <w:rStyle w:val="CommandText"/>
          <w:noProof w:val="0"/>
        </w:rPr>
        <w:t xml:space="preserve">   Default Int Value: 32767</w:t>
      </w:r>
    </w:p>
    <w:p w14:paraId="41031FF1" w14:textId="77777777" w:rsidR="0008063F" w:rsidRPr="00C4442A" w:rsidRDefault="0008063F" w:rsidP="00FB5044">
      <w:pPr>
        <w:pStyle w:val="ListNumber"/>
      </w:pPr>
      <w:r w:rsidRPr="00C4442A">
        <w:t xml:space="preserve">Set DiskMaxIOSize value to </w:t>
      </w:r>
      <w:r w:rsidRPr="00C4442A">
        <w:rPr>
          <w:b/>
        </w:rPr>
        <w:t>1024</w:t>
      </w:r>
      <w:r w:rsidRPr="00C4442A">
        <w:t>.</w:t>
      </w:r>
    </w:p>
    <w:p w14:paraId="2FED2F87" w14:textId="77777777" w:rsidR="0008063F" w:rsidRPr="00C4442A" w:rsidRDefault="0008063F" w:rsidP="0008063F">
      <w:pPr>
        <w:pStyle w:val="BodyText"/>
        <w:rPr>
          <w:noProof w:val="0"/>
        </w:rPr>
      </w:pPr>
      <w:r w:rsidRPr="00C4442A">
        <w:rPr>
          <w:noProof w:val="0"/>
        </w:rPr>
        <w:t xml:space="preserve">To set, enter the following command  </w:t>
      </w:r>
    </w:p>
    <w:p w14:paraId="394512C1" w14:textId="77777777" w:rsidR="0008063F" w:rsidRPr="00C4442A" w:rsidRDefault="0008063F" w:rsidP="0008063F">
      <w:pPr>
        <w:pStyle w:val="BodyText"/>
        <w:rPr>
          <w:rStyle w:val="CommandText"/>
          <w:noProof w:val="0"/>
        </w:rPr>
      </w:pPr>
      <w:r w:rsidRPr="00C4442A">
        <w:rPr>
          <w:rStyle w:val="CommandText"/>
          <w:noProof w:val="0"/>
        </w:rPr>
        <w:t># esxcli system settings advanced set -o '/Disk/DiskMaxIOSize' --int-value '1024'</w:t>
      </w:r>
    </w:p>
    <w:p w14:paraId="29ED3F3F" w14:textId="77777777" w:rsidR="0008063F" w:rsidRPr="00C4442A" w:rsidRDefault="0008063F" w:rsidP="0008063F">
      <w:pPr>
        <w:pStyle w:val="BodyText"/>
        <w:rPr>
          <w:noProof w:val="0"/>
        </w:rPr>
      </w:pPr>
      <w:r w:rsidRPr="00C4442A">
        <w:rPr>
          <w:noProof w:val="0"/>
        </w:rPr>
        <w:t>To verify, enter the following command</w:t>
      </w:r>
    </w:p>
    <w:p w14:paraId="68CF9C67" w14:textId="0DA01228" w:rsidR="0008063F" w:rsidRPr="00C4442A" w:rsidRDefault="0008063F" w:rsidP="0008063F">
      <w:r w:rsidRPr="00C4442A">
        <w:rPr>
          <w:rStyle w:val="CommandText"/>
          <w:noProof w:val="0"/>
        </w:rPr>
        <w:t># esxcli system settings advanced list | grep -A 5 "Path: /Disk/DiskMaxIOSize" | grep -e Path -e "Int Value"</w:t>
      </w:r>
    </w:p>
    <w:p w14:paraId="5DDEE7C6" w14:textId="77777777" w:rsidR="001B14CE" w:rsidRPr="00C4442A" w:rsidRDefault="001B14CE" w:rsidP="0008063F">
      <w:pPr>
        <w:pStyle w:val="Heading2"/>
      </w:pPr>
      <w:bookmarkStart w:id="37" w:name="_Toc2189914"/>
      <w:r w:rsidRPr="00C4442A">
        <w:t>Product software</w:t>
      </w:r>
      <w:bookmarkEnd w:id="37"/>
    </w:p>
    <w:p w14:paraId="4B6E7544" w14:textId="75C3AC32" w:rsidR="001B14CE" w:rsidRPr="00C4442A" w:rsidRDefault="001B14CE" w:rsidP="001B14CE">
      <w:pPr>
        <w:pStyle w:val="BodyText"/>
        <w:rPr>
          <w:noProof w:val="0"/>
        </w:rPr>
      </w:pPr>
      <w:r w:rsidRPr="00C4442A">
        <w:rPr>
          <w:noProof w:val="0"/>
        </w:rPr>
        <w:t xml:space="preserve">NetAct software can be downloaded via </w:t>
      </w:r>
      <w:r w:rsidR="00D75650" w:rsidRPr="00C4442A">
        <w:rPr>
          <w:noProof w:val="0"/>
        </w:rPr>
        <w:t>Nokia Online Services (</w:t>
      </w:r>
      <w:r w:rsidRPr="00C4442A">
        <w:rPr>
          <w:noProof w:val="0"/>
        </w:rPr>
        <w:t>NOLS</w:t>
      </w:r>
      <w:r w:rsidR="00D75650" w:rsidRPr="00C4442A">
        <w:rPr>
          <w:noProof w:val="0"/>
        </w:rPr>
        <w:t>)</w:t>
      </w:r>
      <w:r w:rsidRPr="00C4442A">
        <w:rPr>
          <w:noProof w:val="0"/>
        </w:rPr>
        <w:t xml:space="preserve">. </w:t>
      </w:r>
      <w:r w:rsidR="003D10E0" w:rsidRPr="00C4442A">
        <w:rPr>
          <w:noProof w:val="0"/>
        </w:rPr>
        <w:t>The release</w:t>
      </w:r>
      <w:r w:rsidRPr="00C4442A">
        <w:rPr>
          <w:noProof w:val="0"/>
        </w:rPr>
        <w:t xml:space="preserve"> note in NOLS lists the NetAct images.</w:t>
      </w:r>
    </w:p>
    <w:p w14:paraId="6EB1E23D" w14:textId="3F1F1118" w:rsidR="003D10E0" w:rsidRPr="00C4442A" w:rsidRDefault="007F3E1E" w:rsidP="003D10E0">
      <w:pPr>
        <w:pStyle w:val="BodyText"/>
        <w:rPr>
          <w:noProof w:val="0"/>
        </w:rPr>
      </w:pPr>
      <w:r>
        <w:rPr>
          <w:noProof w:val="0"/>
        </w:rPr>
        <w:t xml:space="preserve">Check from the </w:t>
      </w:r>
      <w:hyperlink r:id="rId31" w:history="1">
        <w:r w:rsidRPr="001E3A21">
          <w:rPr>
            <w:rStyle w:val="Hyperlink"/>
            <w:noProof w:val="0"/>
          </w:rPr>
          <w:t>List of PPs and TSNs for NetAct upgrades</w:t>
        </w:r>
      </w:hyperlink>
      <w:r w:rsidR="001E3A21">
        <w:rPr>
          <w:noProof w:val="0"/>
        </w:rPr>
        <w:tab/>
      </w:r>
      <w:r w:rsidRPr="007F3E1E">
        <w:rPr>
          <w:noProof w:val="0"/>
        </w:rPr>
        <w:t xml:space="preserve"> </w:t>
      </w:r>
      <w:r>
        <w:rPr>
          <w:noProof w:val="0"/>
        </w:rPr>
        <w:t xml:space="preserve">document </w:t>
      </w:r>
      <w:r w:rsidR="003D10E0" w:rsidRPr="00C4442A">
        <w:rPr>
          <w:noProof w:val="0"/>
        </w:rPr>
        <w:t>if there are any Priority Packages (PPs) or Technical Support Notes (TSNs) which need to be applied before or during the installation or upgrade</w:t>
      </w:r>
      <w:r>
        <w:rPr>
          <w:noProof w:val="0"/>
        </w:rPr>
        <w:t>.</w:t>
      </w:r>
      <w:r w:rsidRPr="00C4442A">
        <w:rPr>
          <w:noProof w:val="0"/>
        </w:rPr>
        <w:t xml:space="preserve"> </w:t>
      </w:r>
    </w:p>
    <w:p w14:paraId="67957F7A" w14:textId="77777777" w:rsidR="001B14CE" w:rsidRPr="00C4442A" w:rsidRDefault="001B14CE" w:rsidP="001B14CE">
      <w:pPr>
        <w:pStyle w:val="BodyText"/>
        <w:rPr>
          <w:noProof w:val="0"/>
        </w:rPr>
      </w:pPr>
      <w:r w:rsidRPr="00C4442A">
        <w:rPr>
          <w:noProof w:val="0"/>
        </w:rPr>
        <w:t>NOLS:</w:t>
      </w:r>
    </w:p>
    <w:p w14:paraId="6D4859FD" w14:textId="77777777" w:rsidR="001B14CE" w:rsidRPr="00C4442A" w:rsidRDefault="00D2303E" w:rsidP="001B14CE">
      <w:pPr>
        <w:pStyle w:val="BodyText"/>
        <w:rPr>
          <w:noProof w:val="0"/>
        </w:rPr>
      </w:pPr>
      <w:hyperlink r:id="rId32" w:history="1">
        <w:r w:rsidR="001B14CE" w:rsidRPr="00C4442A">
          <w:rPr>
            <w:rStyle w:val="Hyperlink"/>
            <w:noProof w:val="0"/>
          </w:rPr>
          <w:t>https://online.networks.nokia.com</w:t>
        </w:r>
      </w:hyperlink>
      <w:r w:rsidR="001B14CE" w:rsidRPr="00C4442A">
        <w:rPr>
          <w:noProof w:val="0"/>
        </w:rPr>
        <w:t xml:space="preserve"> </w:t>
      </w:r>
    </w:p>
    <w:p w14:paraId="0BB1239E" w14:textId="77777777" w:rsidR="001B14CE" w:rsidRPr="00C4442A" w:rsidRDefault="001B14CE" w:rsidP="001B14CE">
      <w:pPr>
        <w:pStyle w:val="BodyText"/>
        <w:rPr>
          <w:noProof w:val="0"/>
        </w:rPr>
      </w:pPr>
      <w:r w:rsidRPr="00C4442A">
        <w:rPr>
          <w:noProof w:val="0"/>
        </w:rPr>
        <w:t xml:space="preserve">Downloading requires downloading permissions. </w:t>
      </w:r>
    </w:p>
    <w:p w14:paraId="25B01CAC" w14:textId="77777777" w:rsidR="001B14CE" w:rsidRPr="00C4442A" w:rsidRDefault="001B14CE" w:rsidP="001B14CE">
      <w:pPr>
        <w:pStyle w:val="BodyText"/>
        <w:rPr>
          <w:noProof w:val="0"/>
        </w:rPr>
      </w:pPr>
      <w:r w:rsidRPr="00C4442A">
        <w:rPr>
          <w:noProof w:val="0"/>
        </w:rPr>
        <w:t xml:space="preserve">To find the software, select </w:t>
      </w:r>
      <w:r w:rsidRPr="00C4442A">
        <w:rPr>
          <w:rStyle w:val="Strong"/>
          <w:noProof w:val="0"/>
        </w:rPr>
        <w:t xml:space="preserve">Care </w:t>
      </w:r>
      <w:r w:rsidR="00D75650" w:rsidRPr="00C4442A">
        <w:rPr>
          <w:rStyle w:val="Strong"/>
          <w:noProof w:val="0"/>
        </w:rPr>
        <w:t>→</w:t>
      </w:r>
      <w:r w:rsidRPr="00C4442A">
        <w:rPr>
          <w:rStyle w:val="Strong"/>
          <w:noProof w:val="0"/>
        </w:rPr>
        <w:t xml:space="preserve"> Software Supply Tool</w:t>
      </w:r>
      <w:r w:rsidRPr="00C4442A">
        <w:rPr>
          <w:noProof w:val="0"/>
        </w:rPr>
        <w:t xml:space="preserve">. The products are listed under the </w:t>
      </w:r>
      <w:r w:rsidRPr="00C4442A">
        <w:rPr>
          <w:rStyle w:val="Strong"/>
          <w:noProof w:val="0"/>
        </w:rPr>
        <w:t>Network and Service Management</w:t>
      </w:r>
      <w:r w:rsidRPr="00C4442A">
        <w:rPr>
          <w:noProof w:val="0"/>
        </w:rPr>
        <w:t xml:space="preserve"> section.</w:t>
      </w:r>
    </w:p>
    <w:p w14:paraId="7048B5C4" w14:textId="77777777" w:rsidR="00273B1F" w:rsidRPr="00C4442A" w:rsidRDefault="001B14CE" w:rsidP="0013625A">
      <w:pPr>
        <w:pStyle w:val="BodyText"/>
        <w:rPr>
          <w:noProof w:val="0"/>
        </w:rPr>
      </w:pPr>
      <w:r w:rsidRPr="00C4442A">
        <w:rPr>
          <w:noProof w:val="0"/>
        </w:rPr>
        <w:t>After downloading software, check that the checksum of the loaded software matches the ones shown in NOLS.</w:t>
      </w:r>
    </w:p>
    <w:p w14:paraId="25F8C007" w14:textId="77777777" w:rsidR="001B14CE" w:rsidRPr="00C4442A" w:rsidRDefault="001B14CE" w:rsidP="0008063F">
      <w:pPr>
        <w:pStyle w:val="Heading2"/>
      </w:pPr>
      <w:bookmarkStart w:id="38" w:name="_Toc2189915"/>
      <w:r w:rsidRPr="00C4442A">
        <w:t>DCN solution</w:t>
      </w:r>
      <w:bookmarkEnd w:id="38"/>
    </w:p>
    <w:p w14:paraId="52EBA40F" w14:textId="166DD3C2" w:rsidR="001B14CE" w:rsidRPr="00C4442A" w:rsidRDefault="001B14CE" w:rsidP="001B14CE">
      <w:pPr>
        <w:pStyle w:val="BodyText"/>
        <w:rPr>
          <w:noProof w:val="0"/>
        </w:rPr>
      </w:pPr>
      <w:r w:rsidRPr="00C4442A">
        <w:rPr>
          <w:noProof w:val="0"/>
        </w:rPr>
        <w:t>The customer-specific DCN solution must be planned.</w:t>
      </w:r>
    </w:p>
    <w:p w14:paraId="3501B349" w14:textId="77777777" w:rsidR="001B14CE" w:rsidRPr="00C4442A" w:rsidRDefault="001B14CE" w:rsidP="0008063F">
      <w:pPr>
        <w:pStyle w:val="Heading2"/>
      </w:pPr>
      <w:bookmarkStart w:id="39" w:name="_Toc2189916"/>
      <w:r w:rsidRPr="00C4442A">
        <w:t>NTP</w:t>
      </w:r>
      <w:bookmarkEnd w:id="39"/>
    </w:p>
    <w:p w14:paraId="1D47B736" w14:textId="7F94DA48" w:rsidR="001B14CE" w:rsidRDefault="00641192" w:rsidP="001B14CE">
      <w:pPr>
        <w:pStyle w:val="BodyText"/>
        <w:rPr>
          <w:noProof w:val="0"/>
        </w:rPr>
      </w:pPr>
      <w:r w:rsidRPr="00641192">
        <w:rPr>
          <w:noProof w:val="0"/>
        </w:rPr>
        <w:t xml:space="preserve">Nokia recommends </w:t>
      </w:r>
      <w:r w:rsidR="009A1949">
        <w:rPr>
          <w:noProof w:val="0"/>
        </w:rPr>
        <w:t>having</w:t>
      </w:r>
      <w:r w:rsidR="00AB3CB2">
        <w:rPr>
          <w:noProof w:val="0"/>
        </w:rPr>
        <w:t xml:space="preserve"> </w:t>
      </w:r>
      <w:r w:rsidRPr="00641192">
        <w:rPr>
          <w:noProof w:val="0"/>
        </w:rPr>
        <w:t>at least four external NTP servers.</w:t>
      </w:r>
    </w:p>
    <w:p w14:paraId="0C86F1F2" w14:textId="22572105" w:rsidR="00EF36EE" w:rsidRPr="00C4442A" w:rsidRDefault="00EF36EE" w:rsidP="001B14CE">
      <w:pPr>
        <w:pStyle w:val="BodyText"/>
        <w:rPr>
          <w:noProof w:val="0"/>
        </w:rPr>
      </w:pPr>
      <w:bookmarkStart w:id="40" w:name="_Hlk525040706"/>
      <w:r>
        <w:rPr>
          <w:noProof w:val="0"/>
        </w:rPr>
        <w:t xml:space="preserve">Nokia also recommends having at least </w:t>
      </w:r>
      <w:r w:rsidR="00321190">
        <w:rPr>
          <w:noProof w:val="0"/>
        </w:rPr>
        <w:t xml:space="preserve">one </w:t>
      </w:r>
      <w:r>
        <w:rPr>
          <w:noProof w:val="0"/>
        </w:rPr>
        <w:t>NTP server accessible via IPv4.</w:t>
      </w:r>
      <w:bookmarkEnd w:id="40"/>
    </w:p>
    <w:p w14:paraId="634C553A" w14:textId="77777777" w:rsidR="001B14CE" w:rsidRPr="00C4442A" w:rsidRDefault="001B14CE" w:rsidP="0008063F">
      <w:pPr>
        <w:pStyle w:val="Heading2"/>
      </w:pPr>
      <w:bookmarkStart w:id="41" w:name="_Toc2189917"/>
      <w:r w:rsidRPr="00C4442A">
        <w:t>SMTP</w:t>
      </w:r>
      <w:bookmarkEnd w:id="41"/>
    </w:p>
    <w:p w14:paraId="026E7E45" w14:textId="77777777" w:rsidR="001B14CE" w:rsidRPr="00C4442A" w:rsidRDefault="001B14CE" w:rsidP="001B14CE">
      <w:pPr>
        <w:pStyle w:val="BodyText"/>
        <w:rPr>
          <w:noProof w:val="0"/>
        </w:rPr>
      </w:pPr>
      <w:r w:rsidRPr="00C4442A">
        <w:rPr>
          <w:noProof w:val="0"/>
        </w:rPr>
        <w:t>SMTP server is mandatory for scheduling reports and for receiving them by e-mail. Without an SMTP server, scheduled reports are marked as unsuccessful, even if the report result was saved in the file system.</w:t>
      </w:r>
    </w:p>
    <w:p w14:paraId="63EEDBA1" w14:textId="77777777" w:rsidR="001B14CE" w:rsidRPr="00C4442A" w:rsidRDefault="001B14CE" w:rsidP="001B14CE">
      <w:pPr>
        <w:pStyle w:val="BodyText"/>
        <w:rPr>
          <w:noProof w:val="0"/>
        </w:rPr>
      </w:pPr>
      <w:r w:rsidRPr="00C4442A">
        <w:rPr>
          <w:noProof w:val="0"/>
        </w:rPr>
        <w:lastRenderedPageBreak/>
        <w:t>For T&amp;P, the SMTP server is mandatory if the customer expects alarm notifications to be delivered by e-mail.</w:t>
      </w:r>
    </w:p>
    <w:p w14:paraId="5D6CA307" w14:textId="77777777" w:rsidR="001B14CE" w:rsidRPr="00C4442A" w:rsidRDefault="001B14CE" w:rsidP="0008063F">
      <w:pPr>
        <w:pStyle w:val="Heading2"/>
      </w:pPr>
      <w:bookmarkStart w:id="42" w:name="_Toc2189918"/>
      <w:r w:rsidRPr="00C4442A">
        <w:t>DNS</w:t>
      </w:r>
      <w:bookmarkEnd w:id="42"/>
    </w:p>
    <w:p w14:paraId="2BB737D5" w14:textId="77777777" w:rsidR="001B14CE" w:rsidRPr="00C4442A" w:rsidRDefault="001B14CE" w:rsidP="001B14CE">
      <w:pPr>
        <w:pStyle w:val="BodyText"/>
        <w:rPr>
          <w:noProof w:val="0"/>
        </w:rPr>
      </w:pPr>
      <w:r w:rsidRPr="00C4442A">
        <w:rPr>
          <w:noProof w:val="0"/>
        </w:rPr>
        <w:t>A DNS server is mandatory for installation. All physical (ESXi) host, vCenter and VDP (optional) FQDNs need to be resolvable during installation. If there are multiple NetAct installations at the customer site, the DNS domain name for different NetAct instances must be different.</w:t>
      </w:r>
    </w:p>
    <w:p w14:paraId="2EE5BC9F" w14:textId="77777777" w:rsidR="001B14CE" w:rsidRPr="00C4442A" w:rsidRDefault="001B14CE" w:rsidP="001B14CE">
      <w:pPr>
        <w:pStyle w:val="BodyText"/>
        <w:rPr>
          <w:noProof w:val="0"/>
        </w:rPr>
      </w:pPr>
      <w:r w:rsidRPr="00C4442A">
        <w:rPr>
          <w:noProof w:val="0"/>
        </w:rPr>
        <w:t>Administration Server provides DNS functionality for the installation time for the required FQDNs/IPs, but with a certain limitation, Administration Server must be in the top-level domain.</w:t>
      </w:r>
    </w:p>
    <w:p w14:paraId="3E81FC39" w14:textId="77777777" w:rsidR="001B14CE" w:rsidRPr="00C4442A" w:rsidRDefault="001B14CE" w:rsidP="00D75650">
      <w:pPr>
        <w:pStyle w:val="Note"/>
        <w:rPr>
          <w:noProof w:val="0"/>
        </w:rPr>
      </w:pPr>
      <w:r w:rsidRPr="00C4442A">
        <w:rPr>
          <w:noProof w:val="0"/>
        </w:rPr>
        <w:t>For example, this does not work: ESXi hosts are in top level domain nokia.com and Administration Server in subdomain net.nokia.com.</w:t>
      </w:r>
    </w:p>
    <w:p w14:paraId="1BB5F618" w14:textId="77777777" w:rsidR="001B14CE" w:rsidRPr="00C4442A" w:rsidRDefault="001B14CE" w:rsidP="001B14CE">
      <w:pPr>
        <w:pStyle w:val="BodyText"/>
        <w:rPr>
          <w:noProof w:val="0"/>
        </w:rPr>
      </w:pPr>
      <w:r w:rsidRPr="00C4442A">
        <w:rPr>
          <w:noProof w:val="0"/>
        </w:rPr>
        <w:t>It is required that vCenter and VDP (optional) are in same subnet with NetAct virtual machines (VM Network SB). ESXi hosts and Administration Server can be in separate subnet or subnets.</w:t>
      </w:r>
    </w:p>
    <w:p w14:paraId="2EAEB2F6" w14:textId="77777777" w:rsidR="001B14CE" w:rsidRPr="00C4442A" w:rsidRDefault="001B14CE" w:rsidP="001B14CE">
      <w:pPr>
        <w:pStyle w:val="BodyText"/>
        <w:rPr>
          <w:noProof w:val="0"/>
        </w:rPr>
      </w:pPr>
      <w:r w:rsidRPr="00C4442A">
        <w:rPr>
          <w:noProof w:val="0"/>
        </w:rPr>
        <w:t xml:space="preserve">Commands </w:t>
      </w:r>
      <w:r w:rsidRPr="00C4442A">
        <w:rPr>
          <w:rStyle w:val="CommandText"/>
          <w:noProof w:val="0"/>
        </w:rPr>
        <w:t>nslookup</w:t>
      </w:r>
      <w:r w:rsidRPr="00C4442A">
        <w:rPr>
          <w:noProof w:val="0"/>
        </w:rPr>
        <w:t xml:space="preserve"> or </w:t>
      </w:r>
      <w:r w:rsidRPr="00C4442A">
        <w:rPr>
          <w:rStyle w:val="CommandText"/>
          <w:noProof w:val="0"/>
        </w:rPr>
        <w:t>dig</w:t>
      </w:r>
      <w:r w:rsidRPr="00C4442A">
        <w:rPr>
          <w:noProof w:val="0"/>
        </w:rPr>
        <w:t xml:space="preserve"> can be used to verify that the DNS is working properly.</w:t>
      </w:r>
    </w:p>
    <w:p w14:paraId="7F1462B4" w14:textId="77777777" w:rsidR="001B14CE" w:rsidRPr="00C4442A" w:rsidRDefault="001B14CE" w:rsidP="0008063F">
      <w:pPr>
        <w:pStyle w:val="Heading2"/>
      </w:pPr>
      <w:bookmarkStart w:id="43" w:name="_Naming_rules"/>
      <w:bookmarkStart w:id="44" w:name="_Toc2189919"/>
      <w:bookmarkEnd w:id="43"/>
      <w:r w:rsidRPr="00C4442A">
        <w:t>Naming rules</w:t>
      </w:r>
      <w:bookmarkEnd w:id="44"/>
    </w:p>
    <w:p w14:paraId="4C1B7D57" w14:textId="77777777" w:rsidR="001B14CE" w:rsidRPr="00C4442A" w:rsidRDefault="001B14CE" w:rsidP="001B14CE">
      <w:pPr>
        <w:pStyle w:val="BodyText"/>
        <w:rPr>
          <w:noProof w:val="0"/>
        </w:rPr>
      </w:pPr>
      <w:r w:rsidRPr="00C4442A">
        <w:rPr>
          <w:noProof w:val="0"/>
        </w:rPr>
        <w:t>DNS, Linux OS and RTE set the requirements for unique hostnames and other names. Server hostnames etc. should follow naming rules:</w:t>
      </w:r>
    </w:p>
    <w:p w14:paraId="55A44673" w14:textId="77777777" w:rsidR="001B14CE" w:rsidRPr="00C4442A" w:rsidRDefault="001B14CE" w:rsidP="00D75650">
      <w:pPr>
        <w:pStyle w:val="BodyBullet1"/>
      </w:pPr>
      <w:r w:rsidRPr="00C4442A">
        <w:t>Only letters a…z and numbers 0…9</w:t>
      </w:r>
    </w:p>
    <w:p w14:paraId="1A2F8D6F" w14:textId="77777777" w:rsidR="001B14CE" w:rsidRPr="00C4442A" w:rsidRDefault="001B14CE" w:rsidP="00D75650">
      <w:pPr>
        <w:pStyle w:val="BodyBullet1"/>
      </w:pPr>
      <w:r w:rsidRPr="00C4442A">
        <w:t>Hostnames must start with a letter, they cannot start with a number</w:t>
      </w:r>
    </w:p>
    <w:p w14:paraId="2D51A521" w14:textId="4E5862C1" w:rsidR="001B14CE" w:rsidRPr="00C4442A" w:rsidRDefault="001B14CE" w:rsidP="00D75650">
      <w:pPr>
        <w:pStyle w:val="BodyBullet1"/>
      </w:pPr>
      <w:r w:rsidRPr="00C4442A">
        <w:t>Maximum hostname length is 64 characters (for Windows machines the maximum length is 15 characters</w:t>
      </w:r>
      <w:r w:rsidR="00876A21">
        <w:t>)</w:t>
      </w:r>
      <w:r w:rsidRPr="00C4442A">
        <w:t>.</w:t>
      </w:r>
    </w:p>
    <w:p w14:paraId="3038B99B" w14:textId="77777777" w:rsidR="001B14CE" w:rsidRPr="00C4442A" w:rsidRDefault="001B14CE" w:rsidP="001B14CE">
      <w:pPr>
        <w:pStyle w:val="BodyText"/>
        <w:rPr>
          <w:noProof w:val="0"/>
        </w:rPr>
      </w:pPr>
      <w:r w:rsidRPr="00C4442A">
        <w:rPr>
          <w:noProof w:val="0"/>
        </w:rPr>
        <w:t>These rules are valid also in the DNS.</w:t>
      </w:r>
    </w:p>
    <w:p w14:paraId="0B354841" w14:textId="77777777" w:rsidR="001B14CE" w:rsidRPr="00C4442A" w:rsidRDefault="001B14CE" w:rsidP="001B14CE">
      <w:pPr>
        <w:pStyle w:val="BodyText"/>
        <w:rPr>
          <w:noProof w:val="0"/>
        </w:rPr>
      </w:pPr>
      <w:r w:rsidRPr="00C4442A">
        <w:rPr>
          <w:noProof w:val="0"/>
        </w:rPr>
        <w:t xml:space="preserve">Reserved words 'config', 'attributes', 'dmgr' and 'db' are not allowed to be used as a hostname or part of hostname. </w:t>
      </w:r>
    </w:p>
    <w:p w14:paraId="16218A08" w14:textId="7EC0EF82" w:rsidR="001B14CE" w:rsidRPr="00C4442A" w:rsidRDefault="001B14CE" w:rsidP="001B14CE">
      <w:pPr>
        <w:pStyle w:val="BodyText"/>
        <w:rPr>
          <w:noProof w:val="0"/>
        </w:rPr>
      </w:pPr>
      <w:r w:rsidRPr="00C4442A">
        <w:rPr>
          <w:noProof w:val="0"/>
        </w:rPr>
        <w:t xml:space="preserve">The original specification of hostnames in RFC 952 mandated that labels could not start with a digit or with a </w:t>
      </w:r>
      <w:r w:rsidR="00EF36EE" w:rsidRPr="00C4442A">
        <w:rPr>
          <w:noProof w:val="0"/>
        </w:rPr>
        <w:t>hyphen and</w:t>
      </w:r>
      <w:r w:rsidRPr="00C4442A">
        <w:rPr>
          <w:noProof w:val="0"/>
        </w:rPr>
        <w:t xml:space="preserve"> must not end with a hyphen. This is what Oracle recommends for a host name.</w:t>
      </w:r>
    </w:p>
    <w:p w14:paraId="1FB91306" w14:textId="1620C4B3" w:rsidR="001B14CE" w:rsidRPr="00C4442A" w:rsidRDefault="001B14CE" w:rsidP="0008063F">
      <w:pPr>
        <w:pStyle w:val="Heading2"/>
      </w:pPr>
      <w:bookmarkStart w:id="45" w:name="_Toc2189920"/>
      <w:r w:rsidRPr="00C4442A">
        <w:t>IP addresses</w:t>
      </w:r>
      <w:bookmarkEnd w:id="45"/>
    </w:p>
    <w:p w14:paraId="1A1B96E9" w14:textId="77777777" w:rsidR="001B14CE" w:rsidRPr="00C4442A" w:rsidRDefault="001B14CE" w:rsidP="001B14CE">
      <w:pPr>
        <w:pStyle w:val="BodyText"/>
        <w:rPr>
          <w:noProof w:val="0"/>
        </w:rPr>
      </w:pPr>
      <w:r w:rsidRPr="00C4442A">
        <w:rPr>
          <w:noProof w:val="0"/>
        </w:rPr>
        <w:t>IP addresses should be reserved for NetAct. The number of necessary IPs will vary depending on the customer’s DCN solution and configuration. Future expansions must be also considered when planning the DCN network. When allocating the IP subnet, it is always recommended that at least 25 % of the address space is reserved for future expansion.</w:t>
      </w:r>
    </w:p>
    <w:p w14:paraId="2F79384B" w14:textId="77777777" w:rsidR="001B14CE" w:rsidRPr="00C4442A" w:rsidRDefault="001B14CE" w:rsidP="00062C58">
      <w:pPr>
        <w:pStyle w:val="BodyBullet1"/>
      </w:pPr>
      <w:r w:rsidRPr="00C4442A">
        <w:t>Each physical host needs an IP address</w:t>
      </w:r>
    </w:p>
    <w:p w14:paraId="5871724E" w14:textId="77777777" w:rsidR="001B14CE" w:rsidRPr="00C4442A" w:rsidRDefault="001B14CE" w:rsidP="00062C58">
      <w:pPr>
        <w:pStyle w:val="BodyBullet1"/>
      </w:pPr>
      <w:r w:rsidRPr="00C4442A">
        <w:lastRenderedPageBreak/>
        <w:t>vMotion IP address for each physical host</w:t>
      </w:r>
    </w:p>
    <w:p w14:paraId="133B0B1B" w14:textId="77777777" w:rsidR="001B14CE" w:rsidRPr="00C4442A" w:rsidRDefault="001B14CE" w:rsidP="00062C58">
      <w:pPr>
        <w:pStyle w:val="BodyBullet1"/>
      </w:pPr>
      <w:r w:rsidRPr="00C4442A">
        <w:t>vCenter needs an IP address</w:t>
      </w:r>
    </w:p>
    <w:p w14:paraId="5B25CC72" w14:textId="77777777" w:rsidR="001B14CE" w:rsidRPr="00C4442A" w:rsidRDefault="001B14CE" w:rsidP="00062C58">
      <w:pPr>
        <w:pStyle w:val="BodyBullet1"/>
      </w:pPr>
      <w:r w:rsidRPr="00C4442A">
        <w:t>Administration Server needs an IP address</w:t>
      </w:r>
    </w:p>
    <w:p w14:paraId="54210FBF" w14:textId="77777777" w:rsidR="001B14CE" w:rsidRPr="00C4442A" w:rsidRDefault="001B14CE" w:rsidP="00062C58">
      <w:pPr>
        <w:pStyle w:val="BodyBullet1"/>
      </w:pPr>
      <w:r w:rsidRPr="00C4442A">
        <w:t>Each virtual machine (guest) needs an IP address</w:t>
      </w:r>
    </w:p>
    <w:p w14:paraId="13660687" w14:textId="77777777" w:rsidR="001B14CE" w:rsidRPr="00C4442A" w:rsidRDefault="001B14CE" w:rsidP="00062C58">
      <w:pPr>
        <w:pStyle w:val="BodyBullet1"/>
      </w:pPr>
      <w:r w:rsidRPr="00C4442A">
        <w:t>NetAct load balancer needs 2 virtual IP addresses</w:t>
      </w:r>
    </w:p>
    <w:p w14:paraId="125077C3" w14:textId="63E75244" w:rsidR="004745D0" w:rsidRPr="00C4442A" w:rsidRDefault="006945E2" w:rsidP="00062C58">
      <w:pPr>
        <w:pStyle w:val="BodyBullet1"/>
      </w:pPr>
      <w:bookmarkStart w:id="46" w:name="_Hlk523927911"/>
      <w:r>
        <w:t xml:space="preserve">In the upgrade from NetAct 17.8, an IP address is needed for both two new </w:t>
      </w:r>
      <w:r w:rsidR="004745D0" w:rsidRPr="00C4442A">
        <w:t xml:space="preserve">IHS </w:t>
      </w:r>
      <w:r>
        <w:t>VMs</w:t>
      </w:r>
      <w:bookmarkEnd w:id="46"/>
    </w:p>
    <w:p w14:paraId="4C153159" w14:textId="5DC60F94" w:rsidR="001B14CE" w:rsidRPr="00C4442A" w:rsidRDefault="001B14CE" w:rsidP="00062C58">
      <w:pPr>
        <w:pStyle w:val="BodyBullet1"/>
      </w:pPr>
      <w:r w:rsidRPr="00C4442A">
        <w:t>Node Manager Server upgrade needs IP addresses for new Node Manager Servers</w:t>
      </w:r>
    </w:p>
    <w:p w14:paraId="64130809" w14:textId="77777777" w:rsidR="001B14CE" w:rsidRPr="00C4442A" w:rsidRDefault="001B14CE" w:rsidP="00062C58">
      <w:pPr>
        <w:pStyle w:val="BodyBullet1"/>
      </w:pPr>
      <w:r w:rsidRPr="00C4442A">
        <w:t>IP addresses must be reserved for Node Manager nodes, new PM nodes, CLS, and SBTS nodes</w:t>
      </w:r>
    </w:p>
    <w:p w14:paraId="49281FE7" w14:textId="77777777" w:rsidR="001B14CE" w:rsidRPr="00C4442A" w:rsidRDefault="001B14CE" w:rsidP="00062C58">
      <w:pPr>
        <w:pStyle w:val="BodyBullet1"/>
      </w:pPr>
      <w:r w:rsidRPr="00C4442A">
        <w:t xml:space="preserve">Blade rack management connections require their own subnet, separate from the data network. When using the DCN backbone solution the blade rack management network interfaces are connected to the Management VLAN. When connecting blade chassis directly to the customer network the management connection should have a different IP subnet (VLAN) from the data connection. </w:t>
      </w:r>
    </w:p>
    <w:p w14:paraId="235CCA92" w14:textId="77777777" w:rsidR="001B14CE" w:rsidRPr="00C4442A" w:rsidRDefault="001B14CE" w:rsidP="00062C58">
      <w:pPr>
        <w:pStyle w:val="BodyBullet1"/>
      </w:pPr>
      <w:r w:rsidRPr="00C4442A">
        <w:t>The number of IP addresses required for the management is defined by the number of chassis slots, device interconnect bays and iLO interfaces. Generally, at least 26 IP addresses from the management subnet will be needed for a fully equipped blade rack.</w:t>
      </w:r>
    </w:p>
    <w:p w14:paraId="39D3FADD" w14:textId="77777777" w:rsidR="001B14CE" w:rsidRPr="00C4442A" w:rsidRDefault="001B14CE" w:rsidP="00062C58">
      <w:pPr>
        <w:pStyle w:val="BodyBullet1"/>
      </w:pPr>
      <w:r w:rsidRPr="00C4442A">
        <w:t>Routers and switches need IP addresses</w:t>
      </w:r>
    </w:p>
    <w:p w14:paraId="144BB021" w14:textId="77777777" w:rsidR="001B14CE" w:rsidRPr="00C4442A" w:rsidRDefault="001B14CE" w:rsidP="00062C58">
      <w:pPr>
        <w:pStyle w:val="BodyBullet1"/>
      </w:pPr>
      <w:r w:rsidRPr="00C4442A">
        <w:t>External storage IP addresses must be reserved when it is present.</w:t>
      </w:r>
    </w:p>
    <w:p w14:paraId="36B08C2C" w14:textId="08777E94" w:rsidR="001B14CE" w:rsidRPr="00C4442A" w:rsidRDefault="001B14CE" w:rsidP="001B14CE">
      <w:pPr>
        <w:pStyle w:val="BodyText"/>
        <w:rPr>
          <w:noProof w:val="0"/>
        </w:rPr>
      </w:pPr>
      <w:r w:rsidRPr="00C4442A">
        <w:rPr>
          <w:noProof w:val="0"/>
        </w:rPr>
        <w:t xml:space="preserve">For more information on IP planning, see </w:t>
      </w:r>
      <w:r w:rsidRPr="00C4442A">
        <w:rPr>
          <w:rStyle w:val="Emphasis"/>
          <w:noProof w:val="0"/>
        </w:rPr>
        <w:t>Integrating DCN Backbone to NetAct</w:t>
      </w:r>
      <w:r w:rsidRPr="00C4442A">
        <w:rPr>
          <w:noProof w:val="0"/>
        </w:rPr>
        <w:t xml:space="preserve"> in </w:t>
      </w:r>
      <w:r w:rsidR="00FA0037">
        <w:rPr>
          <w:noProof w:val="0"/>
        </w:rPr>
        <w:t xml:space="preserve">NetAct </w:t>
      </w:r>
      <w:r w:rsidRPr="00C4442A">
        <w:rPr>
          <w:noProof w:val="0"/>
        </w:rPr>
        <w:t>Operating Documentation.</w:t>
      </w:r>
    </w:p>
    <w:p w14:paraId="2DFE57F1" w14:textId="77777777" w:rsidR="001B14CE" w:rsidRPr="00C4442A" w:rsidRDefault="001B14CE" w:rsidP="0008063F">
      <w:pPr>
        <w:pStyle w:val="Heading3"/>
      </w:pPr>
      <w:bookmarkStart w:id="47" w:name="_Toc2189921"/>
      <w:r w:rsidRPr="00C4442A">
        <w:t>IP address requirement for dual-stack installation and upgrade</w:t>
      </w:r>
      <w:bookmarkEnd w:id="47"/>
    </w:p>
    <w:p w14:paraId="118077DE" w14:textId="77777777" w:rsidR="001B14CE" w:rsidRPr="00C4442A" w:rsidRDefault="001B14CE" w:rsidP="001B14CE">
      <w:pPr>
        <w:pStyle w:val="BodyText"/>
        <w:rPr>
          <w:noProof w:val="0"/>
        </w:rPr>
      </w:pPr>
      <w:r w:rsidRPr="00C4442A">
        <w:rPr>
          <w:noProof w:val="0"/>
        </w:rPr>
        <w:t>If dual stack is enabled in scratch installation or upgrade, IPv6 addresses must be planned for all the nodes except for VDP, vCenter, vMotion and ESXi hosts.</w:t>
      </w:r>
    </w:p>
    <w:p w14:paraId="088345C9" w14:textId="046CA354" w:rsidR="001B14CE" w:rsidRPr="00C4442A" w:rsidRDefault="001B14CE" w:rsidP="001B14CE">
      <w:pPr>
        <w:pStyle w:val="BodyText"/>
        <w:rPr>
          <w:noProof w:val="0"/>
        </w:rPr>
      </w:pPr>
      <w:r w:rsidRPr="00C4442A">
        <w:rPr>
          <w:noProof w:val="0"/>
        </w:rPr>
        <w:t xml:space="preserve">If the dual-stack upgrade is planned from a NAT-based IPv6 configuration, then use free additional IPv6 addresses from the same IPv6 subnet. See document </w:t>
      </w:r>
      <w:hyperlink r:id="rId33" w:history="1">
        <w:r w:rsidRPr="00FA0037">
          <w:rPr>
            <w:rStyle w:val="Hyperlink"/>
          </w:rPr>
          <w:t>Deploying Juniper JunosV Firefly</w:t>
        </w:r>
      </w:hyperlink>
      <w:r w:rsidRPr="00C4442A">
        <w:rPr>
          <w:noProof w:val="0"/>
        </w:rPr>
        <w:t xml:space="preserve"> for identifying already used IPv6 addresses on NAT</w:t>
      </w:r>
      <w:r w:rsidR="007F3E1E">
        <w:rPr>
          <w:noProof w:val="0"/>
        </w:rPr>
        <w:t>.</w:t>
      </w:r>
    </w:p>
    <w:p w14:paraId="2F18E419" w14:textId="77777777" w:rsidR="001B14CE" w:rsidRPr="00C4442A" w:rsidRDefault="001B14CE" w:rsidP="0008063F">
      <w:pPr>
        <w:pStyle w:val="Heading2"/>
      </w:pPr>
      <w:bookmarkStart w:id="48" w:name="_Toc2189922"/>
      <w:r w:rsidRPr="00C4442A">
        <w:t>External storage</w:t>
      </w:r>
      <w:bookmarkEnd w:id="48"/>
    </w:p>
    <w:p w14:paraId="68F34FC6" w14:textId="702F824F" w:rsidR="001B14CE" w:rsidRPr="00C4442A" w:rsidRDefault="001B14CE" w:rsidP="001B14CE">
      <w:pPr>
        <w:pStyle w:val="BodyText"/>
        <w:rPr>
          <w:noProof w:val="0"/>
        </w:rPr>
      </w:pPr>
      <w:r w:rsidRPr="00C4442A">
        <w:rPr>
          <w:noProof w:val="0"/>
        </w:rPr>
        <w:t>The following LUNs are needed for NetAct installation. For more information, see</w:t>
      </w:r>
      <w:r w:rsidR="007F3E1E">
        <w:rPr>
          <w:noProof w:val="0"/>
        </w:rPr>
        <w:t xml:space="preserve"> </w:t>
      </w:r>
      <w:r w:rsidR="007F3E1E" w:rsidRPr="007F3E1E">
        <w:rPr>
          <w:noProof w:val="0"/>
        </w:rPr>
        <w:t xml:space="preserve">the </w:t>
      </w:r>
      <w:r w:rsidR="00FA0037">
        <w:rPr>
          <w:noProof w:val="0"/>
        </w:rPr>
        <w:t>H</w:t>
      </w:r>
      <w:r w:rsidR="007F3E1E" w:rsidRPr="00FA0037">
        <w:rPr>
          <w:noProof w:val="0"/>
        </w:rPr>
        <w:t>ardware documents</w:t>
      </w:r>
      <w:r w:rsidR="007F3E1E" w:rsidRPr="007F3E1E">
        <w:rPr>
          <w:noProof w:val="0"/>
        </w:rPr>
        <w:t xml:space="preserve"> folder</w:t>
      </w:r>
      <w:r w:rsidR="007F3E1E">
        <w:rPr>
          <w:noProof w:val="0"/>
        </w:rPr>
        <w:t xml:space="preserve"> in SharePoint.</w:t>
      </w:r>
    </w:p>
    <w:p w14:paraId="59483DB6" w14:textId="77777777" w:rsidR="001B14CE" w:rsidRPr="00C4442A" w:rsidRDefault="001B14CE" w:rsidP="001B14CE">
      <w:pPr>
        <w:pStyle w:val="BodyText"/>
        <w:rPr>
          <w:noProof w:val="0"/>
        </w:rPr>
      </w:pPr>
      <w:r w:rsidRPr="00C4442A">
        <w:rPr>
          <w:noProof w:val="0"/>
        </w:rPr>
        <w:t>Hosts (ESXi hosts) are installed either to storage or local disk. If the hosts are installed to storage, each host requires a separate LUN. Depending on the configuration, 4-6 LUNs are needed for the ESXi hosts.</w:t>
      </w:r>
    </w:p>
    <w:p w14:paraId="437466B4" w14:textId="77777777" w:rsidR="00062C58" w:rsidRPr="00C4442A" w:rsidRDefault="00062C58" w:rsidP="00062C58">
      <w:pPr>
        <w:pStyle w:val="Captiontable"/>
      </w:pPr>
      <w:bookmarkStart w:id="49" w:name="_Toc2189985"/>
      <w:r w:rsidRPr="00C4442A">
        <w:t>Required LUNs for data stores</w:t>
      </w:r>
      <w:bookmarkEnd w:id="49"/>
    </w:p>
    <w:tbl>
      <w:tblPr>
        <w:tblStyle w:val="TableGrid"/>
        <w:tblW w:w="0" w:type="auto"/>
        <w:tblInd w:w="108" w:type="dxa"/>
        <w:tblLook w:val="04A0" w:firstRow="1" w:lastRow="0" w:firstColumn="1" w:lastColumn="0" w:noHBand="0" w:noVBand="1"/>
      </w:tblPr>
      <w:tblGrid>
        <w:gridCol w:w="2914"/>
        <w:gridCol w:w="3017"/>
      </w:tblGrid>
      <w:tr w:rsidR="00062C58" w:rsidRPr="00C4442A" w14:paraId="3BB970E2" w14:textId="77777777" w:rsidTr="00062C58">
        <w:tc>
          <w:tcPr>
            <w:tcW w:w="2914" w:type="dxa"/>
            <w:shd w:val="clear" w:color="auto" w:fill="CCDEE3"/>
          </w:tcPr>
          <w:p w14:paraId="6394DD55" w14:textId="77777777" w:rsidR="00062C58" w:rsidRPr="00C4442A" w:rsidRDefault="00062C58" w:rsidP="005830BF">
            <w:pPr>
              <w:pStyle w:val="TableInsideHeader"/>
            </w:pPr>
            <w:r w:rsidRPr="00C4442A">
              <w:lastRenderedPageBreak/>
              <w:t>Name</w:t>
            </w:r>
          </w:p>
        </w:tc>
        <w:tc>
          <w:tcPr>
            <w:tcW w:w="3017" w:type="dxa"/>
            <w:shd w:val="clear" w:color="auto" w:fill="CCDEE3"/>
          </w:tcPr>
          <w:p w14:paraId="60FBECD4" w14:textId="77777777" w:rsidR="00062C58" w:rsidRPr="00C4442A" w:rsidRDefault="00062C58" w:rsidP="005830BF">
            <w:pPr>
              <w:pStyle w:val="TableInsideHeader"/>
            </w:pPr>
            <w:r w:rsidRPr="00C4442A">
              <w:t>Description</w:t>
            </w:r>
          </w:p>
        </w:tc>
      </w:tr>
      <w:tr w:rsidR="00062C58" w:rsidRPr="00C4442A" w14:paraId="3FEC357E" w14:textId="77777777" w:rsidTr="00062C58">
        <w:tc>
          <w:tcPr>
            <w:tcW w:w="2914" w:type="dxa"/>
          </w:tcPr>
          <w:p w14:paraId="542C6F35" w14:textId="77777777" w:rsidR="00062C58" w:rsidRPr="00C4442A" w:rsidRDefault="00062C58" w:rsidP="005830BF">
            <w:pPr>
              <w:pStyle w:val="TableBody"/>
            </w:pPr>
            <w:r w:rsidRPr="00C4442A">
              <w:t>VMGuestDisk1</w:t>
            </w:r>
          </w:p>
        </w:tc>
        <w:tc>
          <w:tcPr>
            <w:tcW w:w="3017" w:type="dxa"/>
          </w:tcPr>
          <w:p w14:paraId="47B32DAE" w14:textId="77777777" w:rsidR="00062C58" w:rsidRPr="00C4442A" w:rsidRDefault="00062C58" w:rsidP="005830BF">
            <w:pPr>
              <w:pStyle w:val="TableBody"/>
            </w:pPr>
            <w:r w:rsidRPr="00C4442A">
              <w:t>guest operating systems</w:t>
            </w:r>
          </w:p>
        </w:tc>
      </w:tr>
      <w:tr w:rsidR="00062C58" w:rsidRPr="00C4442A" w14:paraId="2C5A850B" w14:textId="77777777" w:rsidTr="00062C58">
        <w:tc>
          <w:tcPr>
            <w:tcW w:w="2914" w:type="dxa"/>
          </w:tcPr>
          <w:p w14:paraId="63CCEEF9" w14:textId="77777777" w:rsidR="00062C58" w:rsidRPr="00C4442A" w:rsidRDefault="00062C58" w:rsidP="005830BF">
            <w:pPr>
              <w:pStyle w:val="TableBody"/>
            </w:pPr>
            <w:r w:rsidRPr="00C4442A">
              <w:t>VMGuestDisk2</w:t>
            </w:r>
          </w:p>
        </w:tc>
        <w:tc>
          <w:tcPr>
            <w:tcW w:w="3017" w:type="dxa"/>
          </w:tcPr>
          <w:p w14:paraId="47F8BC3F" w14:textId="77777777" w:rsidR="00062C58" w:rsidRPr="00C4442A" w:rsidRDefault="00062C58" w:rsidP="005830BF">
            <w:pPr>
              <w:pStyle w:val="TableBody"/>
            </w:pPr>
            <w:r w:rsidRPr="00C4442A">
              <w:t>guest operating systems</w:t>
            </w:r>
          </w:p>
        </w:tc>
      </w:tr>
      <w:tr w:rsidR="00062C58" w:rsidRPr="00C4442A" w14:paraId="62A78D61" w14:textId="77777777" w:rsidTr="00062C58">
        <w:tc>
          <w:tcPr>
            <w:tcW w:w="2914" w:type="dxa"/>
          </w:tcPr>
          <w:p w14:paraId="27AECDC4" w14:textId="77777777" w:rsidR="00062C58" w:rsidRPr="00C4442A" w:rsidRDefault="00062C58" w:rsidP="005830BF">
            <w:pPr>
              <w:pStyle w:val="TableBody"/>
            </w:pPr>
            <w:r w:rsidRPr="00C4442A">
              <w:t>VMGuestDisk3</w:t>
            </w:r>
          </w:p>
        </w:tc>
        <w:tc>
          <w:tcPr>
            <w:tcW w:w="3017" w:type="dxa"/>
          </w:tcPr>
          <w:p w14:paraId="781898B7" w14:textId="77777777" w:rsidR="00062C58" w:rsidRPr="00C4442A" w:rsidRDefault="00062C58" w:rsidP="005830BF">
            <w:pPr>
              <w:pStyle w:val="TableBody"/>
            </w:pPr>
            <w:r w:rsidRPr="00C4442A">
              <w:t>guest operating systems</w:t>
            </w:r>
          </w:p>
        </w:tc>
      </w:tr>
      <w:tr w:rsidR="00062C58" w:rsidRPr="00C4442A" w14:paraId="2AA3BBF6" w14:textId="77777777" w:rsidTr="00062C58">
        <w:tc>
          <w:tcPr>
            <w:tcW w:w="2914" w:type="dxa"/>
          </w:tcPr>
          <w:p w14:paraId="50E7A777" w14:textId="77777777" w:rsidR="00062C58" w:rsidRPr="00C4442A" w:rsidRDefault="00062C58" w:rsidP="005830BF">
            <w:pPr>
              <w:pStyle w:val="TableBody"/>
            </w:pPr>
            <w:r w:rsidRPr="00C4442A">
              <w:t>DBArch</w:t>
            </w:r>
          </w:p>
        </w:tc>
        <w:tc>
          <w:tcPr>
            <w:tcW w:w="3017" w:type="dxa"/>
          </w:tcPr>
          <w:p w14:paraId="62106947" w14:textId="77777777" w:rsidR="00062C58" w:rsidRPr="00C4442A" w:rsidRDefault="00062C58" w:rsidP="005830BF">
            <w:pPr>
              <w:pStyle w:val="TableBody"/>
            </w:pPr>
            <w:r w:rsidRPr="00C4442A">
              <w:t>database archive logs</w:t>
            </w:r>
          </w:p>
        </w:tc>
      </w:tr>
      <w:tr w:rsidR="00062C58" w:rsidRPr="00C4442A" w14:paraId="00B5DD4E" w14:textId="77777777" w:rsidTr="00062C58">
        <w:tc>
          <w:tcPr>
            <w:tcW w:w="2914" w:type="dxa"/>
          </w:tcPr>
          <w:p w14:paraId="666E86CF" w14:textId="77777777" w:rsidR="00062C58" w:rsidRPr="00C4442A" w:rsidRDefault="00062C58" w:rsidP="005830BF">
            <w:pPr>
              <w:pStyle w:val="TableBody"/>
            </w:pPr>
            <w:r w:rsidRPr="00C4442A">
              <w:t>DBRedo</w:t>
            </w:r>
          </w:p>
        </w:tc>
        <w:tc>
          <w:tcPr>
            <w:tcW w:w="3017" w:type="dxa"/>
          </w:tcPr>
          <w:p w14:paraId="3936A71D" w14:textId="77777777" w:rsidR="00062C58" w:rsidRPr="00C4442A" w:rsidRDefault="00062C58" w:rsidP="005830BF">
            <w:pPr>
              <w:pStyle w:val="TableBody"/>
            </w:pPr>
            <w:r w:rsidRPr="00C4442A">
              <w:t>database redo logs</w:t>
            </w:r>
          </w:p>
        </w:tc>
      </w:tr>
      <w:tr w:rsidR="00062C58" w:rsidRPr="00C4442A" w14:paraId="618149BC" w14:textId="77777777" w:rsidTr="00062C58">
        <w:tc>
          <w:tcPr>
            <w:tcW w:w="2914" w:type="dxa"/>
          </w:tcPr>
          <w:p w14:paraId="5BF79DAD" w14:textId="77777777" w:rsidR="00062C58" w:rsidRPr="00C4442A" w:rsidRDefault="00062C58" w:rsidP="005830BF">
            <w:pPr>
              <w:pStyle w:val="TableBody"/>
            </w:pPr>
            <w:r w:rsidRPr="00C4442A">
              <w:t>DBData</w:t>
            </w:r>
          </w:p>
        </w:tc>
        <w:tc>
          <w:tcPr>
            <w:tcW w:w="3017" w:type="dxa"/>
          </w:tcPr>
          <w:p w14:paraId="4568D35C" w14:textId="77777777" w:rsidR="00062C58" w:rsidRPr="00C4442A" w:rsidRDefault="00062C58" w:rsidP="005830BF">
            <w:pPr>
              <w:pStyle w:val="TableBody"/>
            </w:pPr>
            <w:r w:rsidRPr="00C4442A">
              <w:t>database data</w:t>
            </w:r>
          </w:p>
        </w:tc>
      </w:tr>
      <w:tr w:rsidR="00062C58" w:rsidRPr="00C4442A" w14:paraId="01DAD57E" w14:textId="77777777" w:rsidTr="00062C58">
        <w:tc>
          <w:tcPr>
            <w:tcW w:w="2914" w:type="dxa"/>
          </w:tcPr>
          <w:p w14:paraId="37F69EEB" w14:textId="77777777" w:rsidR="00062C58" w:rsidRPr="00C4442A" w:rsidRDefault="00062C58" w:rsidP="005830BF">
            <w:pPr>
              <w:pStyle w:val="TableBody"/>
            </w:pPr>
            <w:r w:rsidRPr="00C4442A">
              <w:t>NFSGlobal</w:t>
            </w:r>
          </w:p>
        </w:tc>
        <w:tc>
          <w:tcPr>
            <w:tcW w:w="3017" w:type="dxa"/>
          </w:tcPr>
          <w:p w14:paraId="0B3B6D40" w14:textId="77777777" w:rsidR="00062C58" w:rsidRPr="00C4442A" w:rsidRDefault="00062C58" w:rsidP="005830BF">
            <w:pPr>
              <w:pStyle w:val="TableBody"/>
            </w:pPr>
            <w:r w:rsidRPr="00C4442A">
              <w:t>disk for shared data, for example /home directories</w:t>
            </w:r>
          </w:p>
        </w:tc>
      </w:tr>
      <w:tr w:rsidR="00062C58" w:rsidRPr="00C4442A" w14:paraId="59078EB6" w14:textId="77777777" w:rsidTr="00062C58">
        <w:tc>
          <w:tcPr>
            <w:tcW w:w="2914" w:type="dxa"/>
          </w:tcPr>
          <w:p w14:paraId="433D00D0" w14:textId="77777777" w:rsidR="00062C58" w:rsidRPr="00C4442A" w:rsidRDefault="00062C58" w:rsidP="005830BF">
            <w:pPr>
              <w:pStyle w:val="TableBody"/>
            </w:pPr>
            <w:r w:rsidRPr="00C4442A">
              <w:t>PMDatastore</w:t>
            </w:r>
          </w:p>
        </w:tc>
        <w:tc>
          <w:tcPr>
            <w:tcW w:w="3017" w:type="dxa"/>
          </w:tcPr>
          <w:p w14:paraId="165514B1" w14:textId="77777777" w:rsidR="00062C58" w:rsidRPr="00C4442A" w:rsidRDefault="00062C58" w:rsidP="005830BF">
            <w:pPr>
              <w:pStyle w:val="TableBody"/>
            </w:pPr>
            <w:r w:rsidRPr="00C4442A">
              <w:t>REP disk for PM</w:t>
            </w:r>
          </w:p>
        </w:tc>
      </w:tr>
    </w:tbl>
    <w:p w14:paraId="11FAAFBE" w14:textId="77777777" w:rsidR="00062C58" w:rsidRPr="00C4442A" w:rsidRDefault="00062C58" w:rsidP="00062C58">
      <w:pPr>
        <w:pStyle w:val="Captiontable"/>
      </w:pPr>
      <w:bookmarkStart w:id="50" w:name="_Toc2189986"/>
      <w:r w:rsidRPr="00C4442A">
        <w:t>Optional LUNs</w:t>
      </w:r>
      <w:bookmarkEnd w:id="50"/>
    </w:p>
    <w:tbl>
      <w:tblPr>
        <w:tblStyle w:val="TableGrid"/>
        <w:tblW w:w="0" w:type="auto"/>
        <w:tblInd w:w="108" w:type="dxa"/>
        <w:tblLook w:val="04A0" w:firstRow="1" w:lastRow="0" w:firstColumn="1" w:lastColumn="0" w:noHBand="0" w:noVBand="1"/>
      </w:tblPr>
      <w:tblGrid>
        <w:gridCol w:w="2914"/>
        <w:gridCol w:w="3017"/>
      </w:tblGrid>
      <w:tr w:rsidR="00062C58" w:rsidRPr="00C4442A" w14:paraId="716B308E" w14:textId="77777777" w:rsidTr="005830BF">
        <w:tc>
          <w:tcPr>
            <w:tcW w:w="2914" w:type="dxa"/>
            <w:shd w:val="clear" w:color="auto" w:fill="CCDEE3"/>
          </w:tcPr>
          <w:p w14:paraId="5934B469" w14:textId="77777777" w:rsidR="00062C58" w:rsidRPr="00C4442A" w:rsidRDefault="00062C58" w:rsidP="005830BF">
            <w:pPr>
              <w:pStyle w:val="TableInsideHeader"/>
            </w:pPr>
            <w:r w:rsidRPr="00C4442A">
              <w:t>Name</w:t>
            </w:r>
          </w:p>
        </w:tc>
        <w:tc>
          <w:tcPr>
            <w:tcW w:w="3017" w:type="dxa"/>
            <w:shd w:val="clear" w:color="auto" w:fill="CCDEE3"/>
          </w:tcPr>
          <w:p w14:paraId="55F9F650" w14:textId="77777777" w:rsidR="00062C58" w:rsidRPr="00C4442A" w:rsidRDefault="00062C58" w:rsidP="005830BF">
            <w:pPr>
              <w:pStyle w:val="TableInsideHeader"/>
            </w:pPr>
            <w:r w:rsidRPr="00C4442A">
              <w:t>Description</w:t>
            </w:r>
          </w:p>
        </w:tc>
      </w:tr>
      <w:tr w:rsidR="00062C58" w:rsidRPr="00C4442A" w14:paraId="7DB49059" w14:textId="77777777" w:rsidTr="005830BF">
        <w:tc>
          <w:tcPr>
            <w:tcW w:w="2914" w:type="dxa"/>
          </w:tcPr>
          <w:p w14:paraId="38329B17" w14:textId="77777777" w:rsidR="00062C58" w:rsidRPr="00C4442A" w:rsidRDefault="00062C58" w:rsidP="005830BF">
            <w:pPr>
              <w:pStyle w:val="TableBody"/>
            </w:pPr>
            <w:r w:rsidRPr="00C4442A">
              <w:t>Backup</w:t>
            </w:r>
          </w:p>
        </w:tc>
        <w:tc>
          <w:tcPr>
            <w:tcW w:w="3017" w:type="dxa"/>
          </w:tcPr>
          <w:p w14:paraId="0874A397" w14:textId="77777777" w:rsidR="00062C58" w:rsidRPr="00C4442A" w:rsidRDefault="00062C58" w:rsidP="005830BF">
            <w:pPr>
              <w:pStyle w:val="TableBody"/>
            </w:pPr>
            <w:r w:rsidRPr="00C4442A">
              <w:t>LUN for file system backup</w:t>
            </w:r>
          </w:p>
        </w:tc>
      </w:tr>
    </w:tbl>
    <w:p w14:paraId="1312A4E4" w14:textId="77777777" w:rsidR="001B14CE" w:rsidRPr="00C4442A" w:rsidRDefault="001B14CE" w:rsidP="0008063F">
      <w:pPr>
        <w:pStyle w:val="Heading2"/>
      </w:pPr>
      <w:bookmarkStart w:id="51" w:name="_Hlk500853432"/>
      <w:bookmarkStart w:id="52" w:name="_Toc2189923"/>
      <w:r w:rsidRPr="00C4442A">
        <w:t>Customer name and ID</w:t>
      </w:r>
      <w:bookmarkEnd w:id="52"/>
    </w:p>
    <w:p w14:paraId="079939B8" w14:textId="1523BA37" w:rsidR="001B14CE" w:rsidRPr="00C4442A" w:rsidRDefault="001B14CE" w:rsidP="001B14CE">
      <w:pPr>
        <w:pStyle w:val="BodyText"/>
        <w:rPr>
          <w:noProof w:val="0"/>
        </w:rPr>
      </w:pPr>
      <w:r w:rsidRPr="00C4442A">
        <w:rPr>
          <w:noProof w:val="0"/>
        </w:rPr>
        <w:t xml:space="preserve">Official NET customer names and IDs are needed in the Network Element license management installation. Official names and IDs are available in the </w:t>
      </w:r>
      <w:bookmarkStart w:id="53" w:name="_Hlk500853156"/>
      <w:r w:rsidR="005F0E4F">
        <w:rPr>
          <w:rStyle w:val="Emphasis"/>
          <w:noProof w:val="0"/>
        </w:rPr>
        <w:fldChar w:fldCharType="begin"/>
      </w:r>
      <w:r w:rsidR="005F0E4F">
        <w:rPr>
          <w:rStyle w:val="Emphasis"/>
          <w:noProof w:val="0"/>
        </w:rPr>
        <w:instrText xml:space="preserve"> HYPERLINK "https://sharenet-ims.int.net.nokia.com/Overview/D561555257" </w:instrText>
      </w:r>
      <w:r w:rsidR="005F0E4F">
        <w:rPr>
          <w:rStyle w:val="Emphasis"/>
          <w:noProof w:val="0"/>
        </w:rPr>
        <w:fldChar w:fldCharType="separate"/>
      </w:r>
      <w:r w:rsidR="004F0327" w:rsidRPr="005F0E4F">
        <w:rPr>
          <w:rStyle w:val="Hyperlink"/>
          <w:noProof w:val="0"/>
        </w:rPr>
        <w:t>NSN</w:t>
      </w:r>
      <w:r w:rsidRPr="005F0E4F">
        <w:rPr>
          <w:rStyle w:val="Hyperlink"/>
          <w:noProof w:val="0"/>
        </w:rPr>
        <w:t xml:space="preserve"> Customers</w:t>
      </w:r>
      <w:bookmarkEnd w:id="53"/>
      <w:r w:rsidR="005F0E4F">
        <w:rPr>
          <w:rStyle w:val="Emphasis"/>
          <w:noProof w:val="0"/>
        </w:rPr>
        <w:fldChar w:fldCharType="end"/>
      </w:r>
      <w:r w:rsidRPr="00C4442A">
        <w:rPr>
          <w:noProof w:val="0"/>
        </w:rPr>
        <w:t xml:space="preserve"> document</w:t>
      </w:r>
      <w:r w:rsidR="005F0E4F">
        <w:rPr>
          <w:noProof w:val="0"/>
        </w:rPr>
        <w:t>.</w:t>
      </w:r>
      <w:r w:rsidRPr="00C4442A">
        <w:rPr>
          <w:noProof w:val="0"/>
        </w:rPr>
        <w:t xml:space="preserve"> </w:t>
      </w:r>
    </w:p>
    <w:p w14:paraId="1C4809B5" w14:textId="77777777" w:rsidR="001B14CE" w:rsidRPr="00C4442A" w:rsidRDefault="001B14CE" w:rsidP="001B14CE">
      <w:pPr>
        <w:pStyle w:val="BodyText"/>
        <w:rPr>
          <w:noProof w:val="0"/>
        </w:rPr>
      </w:pPr>
      <w:r w:rsidRPr="00C4442A">
        <w:rPr>
          <w:noProof w:val="0"/>
        </w:rPr>
        <w:t>A customer name can consist of:</w:t>
      </w:r>
    </w:p>
    <w:p w14:paraId="12A931A2" w14:textId="77777777" w:rsidR="001B14CE" w:rsidRPr="00C4442A" w:rsidRDefault="001B14CE" w:rsidP="00781B44">
      <w:pPr>
        <w:pStyle w:val="BodyBullet1"/>
      </w:pPr>
      <w:r w:rsidRPr="00C4442A">
        <w:t>small and capital letters</w:t>
      </w:r>
    </w:p>
    <w:p w14:paraId="7FE1D543" w14:textId="77777777" w:rsidR="001B14CE" w:rsidRPr="00C4442A" w:rsidRDefault="001B14CE" w:rsidP="00781B44">
      <w:pPr>
        <w:pStyle w:val="BodyBullet1"/>
      </w:pPr>
      <w:r w:rsidRPr="00C4442A">
        <w:t>numbers</w:t>
      </w:r>
    </w:p>
    <w:p w14:paraId="15BF5B23" w14:textId="77777777" w:rsidR="001B14CE" w:rsidRPr="00C4442A" w:rsidRDefault="001B14CE" w:rsidP="00781B44">
      <w:pPr>
        <w:pStyle w:val="BodyBullet1"/>
      </w:pPr>
      <w:r w:rsidRPr="00C4442A">
        <w:t>spaces</w:t>
      </w:r>
    </w:p>
    <w:p w14:paraId="6918017D" w14:textId="77777777" w:rsidR="001B14CE" w:rsidRPr="00C4442A" w:rsidRDefault="001B14CE" w:rsidP="00781B44">
      <w:pPr>
        <w:pStyle w:val="BodyBullet1"/>
      </w:pPr>
      <w:r w:rsidRPr="00C4442A">
        <w:t>special characters</w:t>
      </w:r>
    </w:p>
    <w:p w14:paraId="58FE05F4" w14:textId="77777777" w:rsidR="001B14CE" w:rsidRPr="00C4442A" w:rsidRDefault="001B14CE" w:rsidP="001B14CE">
      <w:pPr>
        <w:pStyle w:val="BodyText"/>
        <w:rPr>
          <w:noProof w:val="0"/>
        </w:rPr>
      </w:pPr>
      <w:r w:rsidRPr="00C4442A">
        <w:rPr>
          <w:noProof w:val="0"/>
        </w:rPr>
        <w:t>There are some limitations in the use of special characters. Some of the limitations originate from License Manager. For example, these characters are not allowed:</w:t>
      </w:r>
    </w:p>
    <w:p w14:paraId="243750E9" w14:textId="77777777" w:rsidR="001B14CE" w:rsidRPr="00C4442A" w:rsidRDefault="001B14CE" w:rsidP="00781B44">
      <w:pPr>
        <w:pStyle w:val="BodyBullet1"/>
      </w:pPr>
      <w:r w:rsidRPr="00C4442A">
        <w:t>ó, é, á, ç, õ, è, ü and other national characters</w:t>
      </w:r>
    </w:p>
    <w:p w14:paraId="7927CA5D" w14:textId="77777777" w:rsidR="001B14CE" w:rsidRPr="00C4442A" w:rsidRDefault="001B14CE" w:rsidP="00781B44">
      <w:pPr>
        <w:pStyle w:val="BodyBullet1"/>
      </w:pPr>
      <w:r w:rsidRPr="00C4442A">
        <w:t>quote (") characters</w:t>
      </w:r>
    </w:p>
    <w:p w14:paraId="068B5C2E" w14:textId="77777777" w:rsidR="001B14CE" w:rsidRPr="00C4442A" w:rsidRDefault="001B14CE" w:rsidP="0008063F">
      <w:pPr>
        <w:pStyle w:val="Heading2"/>
      </w:pPr>
      <w:bookmarkStart w:id="54" w:name="_Licensing_parameters"/>
      <w:bookmarkStart w:id="55" w:name="_Toc2189924"/>
      <w:bookmarkEnd w:id="51"/>
      <w:bookmarkEnd w:id="54"/>
      <w:r w:rsidRPr="00C4442A">
        <w:t>Licensing parameters</w:t>
      </w:r>
      <w:bookmarkEnd w:id="55"/>
    </w:p>
    <w:p w14:paraId="2B5C1712" w14:textId="6819BCEB" w:rsidR="001B14CE" w:rsidRPr="00C4442A" w:rsidRDefault="001B14CE" w:rsidP="001B14CE">
      <w:pPr>
        <w:pStyle w:val="BodyText"/>
        <w:rPr>
          <w:noProof w:val="0"/>
        </w:rPr>
      </w:pPr>
      <w:r w:rsidRPr="00C4442A">
        <w:rPr>
          <w:noProof w:val="0"/>
        </w:rPr>
        <w:t xml:space="preserve">Target IDs and Cluster Start Alphabet &amp; Cluster End Alphabet are generated by </w:t>
      </w:r>
      <w:r w:rsidR="00DA66CF" w:rsidRPr="00DA66CF">
        <w:rPr>
          <w:noProof w:val="0"/>
        </w:rPr>
        <w:t>Sw-Installations, Bso (Nokia - Global) &lt;bso.sw-installations@nokia.com&gt;</w:t>
      </w:r>
      <w:r w:rsidRPr="00C4442A">
        <w:rPr>
          <w:noProof w:val="0"/>
        </w:rPr>
        <w:t xml:space="preserve"> team by request. All new clusters/installations will get Target IDs (8 digits, i.e. 201xxxxx). Target ID is required when ordering licenses and when performing the installation.</w:t>
      </w:r>
    </w:p>
    <w:p w14:paraId="06EDD686" w14:textId="2E355945" w:rsidR="001B14CE" w:rsidRPr="00C4442A" w:rsidRDefault="001B14CE" w:rsidP="001B14CE">
      <w:pPr>
        <w:pStyle w:val="BodyText"/>
        <w:rPr>
          <w:noProof w:val="0"/>
        </w:rPr>
      </w:pPr>
      <w:r w:rsidRPr="00C4442A">
        <w:rPr>
          <w:noProof w:val="0"/>
        </w:rPr>
        <w:t xml:space="preserve">For Target ID requests, </w:t>
      </w:r>
      <w:r w:rsidR="00635544">
        <w:rPr>
          <w:noProof w:val="0"/>
        </w:rPr>
        <w:t xml:space="preserve">see the information and fill </w:t>
      </w:r>
      <w:r w:rsidRPr="00C4442A">
        <w:rPr>
          <w:noProof w:val="0"/>
        </w:rPr>
        <w:t>the template available in the following page:</w:t>
      </w:r>
    </w:p>
    <w:p w14:paraId="6D4B8302" w14:textId="43227741" w:rsidR="001B14CE" w:rsidRPr="00C4442A" w:rsidRDefault="00D2303E" w:rsidP="001B14CE">
      <w:pPr>
        <w:pStyle w:val="BodyText"/>
        <w:rPr>
          <w:noProof w:val="0"/>
        </w:rPr>
      </w:pPr>
      <w:hyperlink r:id="rId34" w:history="1">
        <w:r w:rsidR="003E2FF2" w:rsidRPr="00B226F8">
          <w:rPr>
            <w:rStyle w:val="Hyperlink"/>
            <w:noProof w:val="0"/>
          </w:rPr>
          <w:t>https://nokia.sharepoint.com/sites/nm-tps/Maintenance/SitePages/Target%20ID%20generation.aspx</w:t>
        </w:r>
      </w:hyperlink>
    </w:p>
    <w:p w14:paraId="04EDC3A4" w14:textId="77777777" w:rsidR="001B14CE" w:rsidRPr="00C4442A" w:rsidRDefault="001B14CE" w:rsidP="001B14CE">
      <w:pPr>
        <w:pStyle w:val="BodyText"/>
        <w:rPr>
          <w:noProof w:val="0"/>
        </w:rPr>
      </w:pPr>
      <w:r w:rsidRPr="00C4442A">
        <w:rPr>
          <w:noProof w:val="0"/>
        </w:rPr>
        <w:t>Target ID request processing takes a minimum of 2 working days.</w:t>
      </w:r>
    </w:p>
    <w:p w14:paraId="30770AE0" w14:textId="77777777" w:rsidR="001B14CE" w:rsidRPr="00C4442A" w:rsidRDefault="001B14CE" w:rsidP="0008063F">
      <w:pPr>
        <w:pStyle w:val="Heading2"/>
      </w:pPr>
      <w:bookmarkStart w:id="56" w:name="_Toc2189925"/>
      <w:r w:rsidRPr="00C4442A">
        <w:t>Licenses</w:t>
      </w:r>
      <w:bookmarkEnd w:id="56"/>
    </w:p>
    <w:p w14:paraId="61E8F1DD" w14:textId="77777777" w:rsidR="001B14CE" w:rsidRPr="00C4442A" w:rsidRDefault="001B14CE" w:rsidP="001B14CE">
      <w:pPr>
        <w:pStyle w:val="BodyText"/>
        <w:rPr>
          <w:noProof w:val="0"/>
        </w:rPr>
      </w:pPr>
      <w:r w:rsidRPr="00C4442A">
        <w:rPr>
          <w:noProof w:val="0"/>
        </w:rPr>
        <w:t>All licenses must be ordered in time and they must be available before the installation begins. A Target ID for the cluster / installation must exist before licenses can be ordered. For more information about getting a Target ID, see subchapter Licensing parameters.</w:t>
      </w:r>
    </w:p>
    <w:p w14:paraId="409397DB" w14:textId="77777777" w:rsidR="001B14CE" w:rsidRPr="00C4442A" w:rsidRDefault="001B14CE" w:rsidP="001B14CE">
      <w:pPr>
        <w:pStyle w:val="BodyText"/>
        <w:rPr>
          <w:noProof w:val="0"/>
        </w:rPr>
      </w:pPr>
      <w:r w:rsidRPr="00C4442A">
        <w:rPr>
          <w:noProof w:val="0"/>
        </w:rPr>
        <w:t>A license order is normally made by a Solution Manager or a Specialist. The order must include the License Activator e-mail address (person or resource mailbox) that receives and activates licenses. License order is sent to Logistics coordinator(s) that create SAP sales orders. License file activation in the NOLS/CLicS tool is made against the target ID. Licenses are delivered via NOLS/CLicS tool against customer orders.</w:t>
      </w:r>
    </w:p>
    <w:p w14:paraId="16941BAB" w14:textId="4C46FD53" w:rsidR="001B14CE" w:rsidRDefault="001B14CE" w:rsidP="001B14CE">
      <w:pPr>
        <w:pStyle w:val="BodyText"/>
        <w:rPr>
          <w:noProof w:val="0"/>
        </w:rPr>
      </w:pPr>
      <w:r w:rsidRPr="00C4442A">
        <w:rPr>
          <w:noProof w:val="0"/>
        </w:rPr>
        <w:t xml:space="preserve">You can find more information about license retrieval in </w:t>
      </w:r>
      <w:hyperlink r:id="rId35" w:history="1">
        <w:r w:rsidRPr="005F0E4F">
          <w:rPr>
            <w:rStyle w:val="Hyperlink"/>
            <w:noProof w:val="0"/>
          </w:rPr>
          <w:t>Guideline for License Retrieval</w:t>
        </w:r>
      </w:hyperlink>
      <w:r w:rsidR="005F0E4F">
        <w:rPr>
          <w:noProof w:val="0"/>
        </w:rPr>
        <w:t>.</w:t>
      </w:r>
    </w:p>
    <w:p w14:paraId="5A7126C7" w14:textId="05A50573" w:rsidR="001F5194" w:rsidRPr="00C4442A" w:rsidRDefault="001F5194" w:rsidP="001F5194">
      <w:pPr>
        <w:pStyle w:val="Note"/>
        <w:rPr>
          <w:noProof w:val="0"/>
        </w:rPr>
      </w:pPr>
      <w:r>
        <w:rPr>
          <w:lang w:val="en-IN"/>
        </w:rPr>
        <w:t>When upgrading to NetAct 18A, NetAct 18A SP1810, NetAct 18A SP1811, NetAct 18A SP1812, NetAct 18A SP1901, or N</w:t>
      </w:r>
      <w:r w:rsidR="00183578">
        <w:rPr>
          <w:lang w:val="en-IN"/>
        </w:rPr>
        <w:t xml:space="preserve">etAct </w:t>
      </w:r>
      <w:r>
        <w:rPr>
          <w:lang w:val="en-IN"/>
        </w:rPr>
        <w:t xml:space="preserve">18A SP1902, if OneNDS and PGW elements need to be integrated and there is no SDL in the network, please refer to </w:t>
      </w:r>
      <w:r w:rsidRPr="001F5194">
        <w:rPr>
          <w:i/>
        </w:rPr>
        <w:t>List of Generic Faults for NetAct 18</w:t>
      </w:r>
      <w:r>
        <w:t xml:space="preserve"> in </w:t>
      </w:r>
      <w:hyperlink r:id="rId36" w:history="1">
        <w:r w:rsidRPr="001F5194">
          <w:rPr>
            <w:rStyle w:val="Hyperlink"/>
          </w:rPr>
          <w:t>NOLS</w:t>
        </w:r>
      </w:hyperlink>
      <w:r>
        <w:t xml:space="preserve"> and follow instructions mentioned in </w:t>
      </w:r>
      <w:r w:rsidRPr="001F5194">
        <w:rPr>
          <w:rStyle w:val="IntenseEmphasis"/>
        </w:rPr>
        <w:t>Integration of PGW as part of One-NDS is blocked</w:t>
      </w:r>
      <w:r>
        <w:t>. This is to order the needed license to ensure successful  Integration of PGW to One-NDS.</w:t>
      </w:r>
    </w:p>
    <w:p w14:paraId="4AF627FE" w14:textId="77777777" w:rsidR="001B14CE" w:rsidRPr="00C4442A" w:rsidRDefault="001B14CE" w:rsidP="0008063F">
      <w:pPr>
        <w:pStyle w:val="Heading3"/>
      </w:pPr>
      <w:bookmarkStart w:id="57" w:name="_Hlk519092392"/>
      <w:bookmarkStart w:id="58" w:name="_Toc2189926"/>
      <w:r w:rsidRPr="00C4442A">
        <w:t>Mandatory licenses for NetAct installation</w:t>
      </w:r>
      <w:bookmarkEnd w:id="58"/>
    </w:p>
    <w:p w14:paraId="60690FF1" w14:textId="61CA3185" w:rsidR="001B14CE" w:rsidRPr="00C4442A" w:rsidRDefault="001B14CE" w:rsidP="001B14CE">
      <w:pPr>
        <w:pStyle w:val="BodyText"/>
        <w:rPr>
          <w:noProof w:val="0"/>
        </w:rPr>
      </w:pPr>
      <w:r w:rsidRPr="00C4442A">
        <w:rPr>
          <w:noProof w:val="0"/>
        </w:rPr>
        <w:t>You need to ensure that the NetAct 1</w:t>
      </w:r>
      <w:r w:rsidR="00D13189" w:rsidRPr="00C4442A">
        <w:rPr>
          <w:noProof w:val="0"/>
        </w:rPr>
        <w:t>8</w:t>
      </w:r>
      <w:r w:rsidRPr="00C4442A">
        <w:rPr>
          <w:noProof w:val="0"/>
        </w:rPr>
        <w:t xml:space="preserve"> Level SW licensed feature is available before the NetAct installation.</w:t>
      </w:r>
    </w:p>
    <w:p w14:paraId="39957422" w14:textId="652CD3B2" w:rsidR="00781B44" w:rsidRPr="00C4442A" w:rsidRDefault="00781B44" w:rsidP="00781B44">
      <w:pPr>
        <w:pStyle w:val="Captiontable"/>
      </w:pPr>
      <w:bookmarkStart w:id="59" w:name="_Toc2189987"/>
      <w:r w:rsidRPr="00C4442A">
        <w:t>NetAct 1</w:t>
      </w:r>
      <w:r w:rsidR="00D13189" w:rsidRPr="00C4442A">
        <w:t>8</w:t>
      </w:r>
      <w:r w:rsidRPr="00C4442A">
        <w:t>-level SW license</w:t>
      </w:r>
      <w:bookmarkEnd w:id="59"/>
    </w:p>
    <w:tbl>
      <w:tblPr>
        <w:tblStyle w:val="TableGrid"/>
        <w:tblW w:w="8959" w:type="dxa"/>
        <w:tblInd w:w="108" w:type="dxa"/>
        <w:tblLook w:val="04A0" w:firstRow="1" w:lastRow="0" w:firstColumn="1" w:lastColumn="0" w:noHBand="0" w:noVBand="1"/>
      </w:tblPr>
      <w:tblGrid>
        <w:gridCol w:w="2843"/>
        <w:gridCol w:w="6116"/>
      </w:tblGrid>
      <w:tr w:rsidR="00781B44" w:rsidRPr="00C4442A" w14:paraId="3E6329EA" w14:textId="77777777" w:rsidTr="005830BF">
        <w:tc>
          <w:tcPr>
            <w:tcW w:w="2843" w:type="dxa"/>
            <w:shd w:val="clear" w:color="auto" w:fill="CCDEE3"/>
          </w:tcPr>
          <w:p w14:paraId="3594FF30" w14:textId="77777777" w:rsidR="00781B44" w:rsidRPr="00C4442A" w:rsidRDefault="00781B44" w:rsidP="005830BF">
            <w:pPr>
              <w:pStyle w:val="TableInsideHeader"/>
            </w:pPr>
            <w:bookmarkStart w:id="60" w:name="_Hlk519091997"/>
            <w:r w:rsidRPr="00C4442A">
              <w:t>Feature code</w:t>
            </w:r>
          </w:p>
        </w:tc>
        <w:tc>
          <w:tcPr>
            <w:tcW w:w="6116" w:type="dxa"/>
            <w:shd w:val="clear" w:color="auto" w:fill="CCDEE3"/>
          </w:tcPr>
          <w:p w14:paraId="300EAF2D" w14:textId="77777777" w:rsidR="00781B44" w:rsidRPr="00C4442A" w:rsidRDefault="00781B44" w:rsidP="005830BF">
            <w:pPr>
              <w:pStyle w:val="TableInsideHeader"/>
            </w:pPr>
            <w:r w:rsidRPr="00C4442A">
              <w:t>Feature name</w:t>
            </w:r>
          </w:p>
        </w:tc>
      </w:tr>
      <w:tr w:rsidR="00781B44" w:rsidRPr="00C4442A" w14:paraId="28594018" w14:textId="77777777" w:rsidTr="005830BF">
        <w:tc>
          <w:tcPr>
            <w:tcW w:w="2843" w:type="dxa"/>
          </w:tcPr>
          <w:p w14:paraId="7D4BC44E" w14:textId="42FB94BB" w:rsidR="00781B44" w:rsidRPr="00C4442A" w:rsidRDefault="00424D45" w:rsidP="005830BF">
            <w:pPr>
              <w:pStyle w:val="TableBody"/>
            </w:pPr>
            <w:r w:rsidRPr="00C4442A">
              <w:t>0000039720</w:t>
            </w:r>
          </w:p>
        </w:tc>
        <w:tc>
          <w:tcPr>
            <w:tcW w:w="6116" w:type="dxa"/>
          </w:tcPr>
          <w:p w14:paraId="5EB6DD6B" w14:textId="6F41D06C" w:rsidR="00781B44" w:rsidRPr="00C4442A" w:rsidRDefault="00781B44" w:rsidP="005830BF">
            <w:pPr>
              <w:pStyle w:val="TableBody"/>
            </w:pPr>
            <w:r w:rsidRPr="00C4442A">
              <w:t>NetAct 1</w:t>
            </w:r>
            <w:r w:rsidR="00D13189" w:rsidRPr="00C4442A">
              <w:t>8</w:t>
            </w:r>
            <w:r w:rsidRPr="00C4442A">
              <w:t xml:space="preserve"> Level SW</w:t>
            </w:r>
          </w:p>
        </w:tc>
      </w:tr>
    </w:tbl>
    <w:bookmarkEnd w:id="60"/>
    <w:p w14:paraId="02FC939E" w14:textId="1B415AFB" w:rsidR="001B14CE" w:rsidRPr="00C4442A" w:rsidRDefault="001B14CE" w:rsidP="001B14CE">
      <w:pPr>
        <w:pStyle w:val="BodyText"/>
        <w:rPr>
          <w:noProof w:val="0"/>
        </w:rPr>
      </w:pPr>
      <w:r w:rsidRPr="00C4442A">
        <w:rPr>
          <w:noProof w:val="0"/>
        </w:rPr>
        <w:t>The NetAct 1</w:t>
      </w:r>
      <w:r w:rsidR="00A333BE" w:rsidRPr="00C4442A">
        <w:rPr>
          <w:noProof w:val="0"/>
        </w:rPr>
        <w:t>8</w:t>
      </w:r>
      <w:r w:rsidRPr="00C4442A">
        <w:rPr>
          <w:noProof w:val="0"/>
        </w:rPr>
        <w:t xml:space="preserve"> Level SW licensed feature is provided with the OSSWNR01</w:t>
      </w:r>
      <w:r w:rsidR="00A333BE" w:rsidRPr="00C4442A">
        <w:rPr>
          <w:noProof w:val="0"/>
        </w:rPr>
        <w:t>8</w:t>
      </w:r>
      <w:r w:rsidRPr="00C4442A">
        <w:rPr>
          <w:noProof w:val="0"/>
        </w:rPr>
        <w:t>0LK New Delivery of NetAct 1</w:t>
      </w:r>
      <w:r w:rsidR="00A333BE" w:rsidRPr="00C4442A">
        <w:rPr>
          <w:noProof w:val="0"/>
        </w:rPr>
        <w:t>8</w:t>
      </w:r>
      <w:r w:rsidRPr="00C4442A">
        <w:rPr>
          <w:noProof w:val="0"/>
        </w:rPr>
        <w:t>.x SW LK.</w:t>
      </w:r>
    </w:p>
    <w:p w14:paraId="2EB7BF09" w14:textId="77777777" w:rsidR="001B14CE" w:rsidRPr="00C4442A" w:rsidRDefault="001B14CE" w:rsidP="001B14CE">
      <w:pPr>
        <w:pStyle w:val="BodyText"/>
        <w:rPr>
          <w:noProof w:val="0"/>
        </w:rPr>
      </w:pPr>
      <w:r w:rsidRPr="00C4442A">
        <w:rPr>
          <w:noProof w:val="0"/>
        </w:rPr>
        <w:t>The license must be installed to enable any other NetAct Software License Keys.</w:t>
      </w:r>
      <w:bookmarkEnd w:id="57"/>
    </w:p>
    <w:p w14:paraId="5A287D4F" w14:textId="77777777" w:rsidR="005C66BF" w:rsidRPr="00C4442A" w:rsidRDefault="005C66BF" w:rsidP="0008063F">
      <w:pPr>
        <w:pStyle w:val="Heading3"/>
      </w:pPr>
      <w:bookmarkStart w:id="61" w:name="_Hlk501011442"/>
      <w:bookmarkStart w:id="62" w:name="_Hlk501011459"/>
      <w:bookmarkStart w:id="63" w:name="_Toc2189927"/>
      <w:r w:rsidRPr="00C4442A">
        <w:t>Thresholder and Profiler licenses</w:t>
      </w:r>
      <w:bookmarkEnd w:id="63"/>
    </w:p>
    <w:p w14:paraId="5E5C23A7" w14:textId="75F0ECAF" w:rsidR="005C66BF" w:rsidRPr="00C4442A" w:rsidRDefault="005C66BF" w:rsidP="005C66BF">
      <w:pPr>
        <w:pStyle w:val="BodyText"/>
        <w:rPr>
          <w:noProof w:val="0"/>
        </w:rPr>
      </w:pPr>
      <w:r w:rsidRPr="00C4442A">
        <w:rPr>
          <w:noProof w:val="0"/>
        </w:rPr>
        <w:t>A feature-level license is needed for Thresholder and Profiler in NetAct 18</w:t>
      </w:r>
      <w:r w:rsidR="006F3716">
        <w:rPr>
          <w:noProof w:val="0"/>
        </w:rPr>
        <w:t>A</w:t>
      </w:r>
      <w:r w:rsidRPr="00C4442A">
        <w:rPr>
          <w:noProof w:val="0"/>
        </w:rPr>
        <w:t>:</w:t>
      </w:r>
    </w:p>
    <w:p w14:paraId="0FD0A359" w14:textId="77777777" w:rsidR="005C66BF" w:rsidRPr="00C4442A" w:rsidRDefault="005C66BF" w:rsidP="005C66BF">
      <w:pPr>
        <w:pStyle w:val="Captiontable"/>
      </w:pPr>
      <w:bookmarkStart w:id="64" w:name="_Toc2189988"/>
      <w:r w:rsidRPr="00C4442A">
        <w:t>Thresholder and Profiler license</w:t>
      </w:r>
      <w:bookmarkEnd w:id="64"/>
    </w:p>
    <w:tbl>
      <w:tblPr>
        <w:tblStyle w:val="TableGrid"/>
        <w:tblW w:w="8959" w:type="dxa"/>
        <w:tblInd w:w="108" w:type="dxa"/>
        <w:tblLook w:val="04A0" w:firstRow="1" w:lastRow="0" w:firstColumn="1" w:lastColumn="0" w:noHBand="0" w:noVBand="1"/>
      </w:tblPr>
      <w:tblGrid>
        <w:gridCol w:w="2843"/>
        <w:gridCol w:w="6116"/>
      </w:tblGrid>
      <w:tr w:rsidR="005C66BF" w:rsidRPr="00C4442A" w14:paraId="1CDD412E" w14:textId="77777777" w:rsidTr="006D10CF">
        <w:tc>
          <w:tcPr>
            <w:tcW w:w="2843" w:type="dxa"/>
            <w:shd w:val="clear" w:color="auto" w:fill="CCDEE3"/>
          </w:tcPr>
          <w:p w14:paraId="52175377" w14:textId="77777777" w:rsidR="005C66BF" w:rsidRPr="00C4442A" w:rsidRDefault="005C66BF" w:rsidP="005C66BF">
            <w:pPr>
              <w:spacing w:before="120" w:line="288" w:lineRule="auto"/>
              <w:jc w:val="center"/>
              <w:rPr>
                <w:rFonts w:eastAsia="Arial" w:cs="Times Regular"/>
                <w:b/>
                <w:bCs/>
                <w:sz w:val="22"/>
                <w:szCs w:val="24"/>
              </w:rPr>
            </w:pPr>
            <w:r w:rsidRPr="00C4442A">
              <w:rPr>
                <w:rFonts w:eastAsia="Arial" w:cs="Times Regular"/>
                <w:b/>
                <w:bCs/>
                <w:sz w:val="22"/>
                <w:szCs w:val="24"/>
              </w:rPr>
              <w:t>Feature code</w:t>
            </w:r>
          </w:p>
        </w:tc>
        <w:tc>
          <w:tcPr>
            <w:tcW w:w="6116" w:type="dxa"/>
            <w:shd w:val="clear" w:color="auto" w:fill="CCDEE3"/>
          </w:tcPr>
          <w:p w14:paraId="63E9D6AB" w14:textId="77777777" w:rsidR="005C66BF" w:rsidRPr="00C4442A" w:rsidRDefault="005C66BF" w:rsidP="005C66BF">
            <w:pPr>
              <w:spacing w:before="120" w:line="288" w:lineRule="auto"/>
              <w:jc w:val="center"/>
              <w:rPr>
                <w:rFonts w:eastAsia="Arial" w:cs="Times Regular"/>
                <w:b/>
                <w:bCs/>
                <w:sz w:val="22"/>
                <w:szCs w:val="24"/>
              </w:rPr>
            </w:pPr>
            <w:r w:rsidRPr="00C4442A">
              <w:rPr>
                <w:rFonts w:eastAsia="Arial" w:cs="Times Regular"/>
                <w:b/>
                <w:bCs/>
                <w:sz w:val="22"/>
                <w:szCs w:val="24"/>
              </w:rPr>
              <w:t>Feature name</w:t>
            </w:r>
          </w:p>
        </w:tc>
      </w:tr>
      <w:tr w:rsidR="005C66BF" w:rsidRPr="00C4442A" w14:paraId="77A40C58" w14:textId="77777777" w:rsidTr="006D10CF">
        <w:tc>
          <w:tcPr>
            <w:tcW w:w="2843" w:type="dxa"/>
          </w:tcPr>
          <w:p w14:paraId="6F1A3A21" w14:textId="37587079" w:rsidR="005C66BF" w:rsidRPr="00C4442A" w:rsidRDefault="00F80725" w:rsidP="005C66BF">
            <w:pPr>
              <w:widowControl w:val="0"/>
              <w:spacing w:before="40" w:after="40"/>
              <w:jc w:val="both"/>
              <w:rPr>
                <w:rFonts w:eastAsia="Arial" w:cs="Times Regular"/>
                <w:sz w:val="22"/>
                <w:szCs w:val="20"/>
              </w:rPr>
            </w:pPr>
            <w:r w:rsidRPr="00C4442A">
              <w:rPr>
                <w:rFonts w:eastAsia="Arial" w:cs="Times Regular"/>
                <w:sz w:val="22"/>
                <w:szCs w:val="20"/>
              </w:rPr>
              <w:t>0000047505</w:t>
            </w:r>
          </w:p>
        </w:tc>
        <w:tc>
          <w:tcPr>
            <w:tcW w:w="6116" w:type="dxa"/>
          </w:tcPr>
          <w:p w14:paraId="5C34FB93" w14:textId="6A4B06B9" w:rsidR="005C66BF" w:rsidRPr="00C4442A" w:rsidRDefault="005C66BF" w:rsidP="005C66BF">
            <w:pPr>
              <w:widowControl w:val="0"/>
              <w:spacing w:before="40" w:after="40"/>
              <w:jc w:val="both"/>
              <w:rPr>
                <w:rFonts w:eastAsia="Arial" w:cs="Times Regular"/>
                <w:sz w:val="22"/>
                <w:szCs w:val="20"/>
              </w:rPr>
            </w:pPr>
            <w:r w:rsidRPr="00C4442A">
              <w:rPr>
                <w:rFonts w:eastAsia="Arial" w:cs="Times Regular"/>
                <w:sz w:val="22"/>
                <w:szCs w:val="20"/>
              </w:rPr>
              <w:t>T&amp;P release 1</w:t>
            </w:r>
            <w:r w:rsidR="00286FCD" w:rsidRPr="00C4442A">
              <w:rPr>
                <w:rFonts w:eastAsia="Arial" w:cs="Times Regular"/>
                <w:sz w:val="22"/>
                <w:szCs w:val="20"/>
              </w:rPr>
              <w:t>8</w:t>
            </w:r>
          </w:p>
        </w:tc>
      </w:tr>
    </w:tbl>
    <w:p w14:paraId="6B7A72EB" w14:textId="77777777" w:rsidR="005C66BF" w:rsidRPr="00C4442A" w:rsidRDefault="005C66BF" w:rsidP="005C66BF">
      <w:pPr>
        <w:pStyle w:val="BodyText"/>
        <w:rPr>
          <w:noProof w:val="0"/>
        </w:rPr>
      </w:pPr>
      <w:r w:rsidRPr="00C4442A">
        <w:rPr>
          <w:noProof w:val="0"/>
        </w:rPr>
        <w:t>At least one of the following capacity licenses must also be available:</w:t>
      </w:r>
    </w:p>
    <w:p w14:paraId="53979163" w14:textId="77777777" w:rsidR="005C66BF" w:rsidRPr="00C4442A" w:rsidRDefault="005C66BF" w:rsidP="005C66BF">
      <w:pPr>
        <w:pStyle w:val="Captiontable"/>
      </w:pPr>
      <w:bookmarkStart w:id="65" w:name="_Toc2189989"/>
      <w:r w:rsidRPr="00C4442A">
        <w:lastRenderedPageBreak/>
        <w:t>Thresholder and Profiler capacity licenses</w:t>
      </w:r>
      <w:bookmarkEnd w:id="65"/>
    </w:p>
    <w:tbl>
      <w:tblPr>
        <w:tblStyle w:val="TableGrid"/>
        <w:tblW w:w="8959" w:type="dxa"/>
        <w:tblInd w:w="108" w:type="dxa"/>
        <w:tblLook w:val="04A0" w:firstRow="1" w:lastRow="0" w:firstColumn="1" w:lastColumn="0" w:noHBand="0" w:noVBand="1"/>
      </w:tblPr>
      <w:tblGrid>
        <w:gridCol w:w="2843"/>
        <w:gridCol w:w="6116"/>
      </w:tblGrid>
      <w:tr w:rsidR="005C66BF" w:rsidRPr="00C4442A" w14:paraId="2469F9B7" w14:textId="77777777" w:rsidTr="006D10CF">
        <w:tc>
          <w:tcPr>
            <w:tcW w:w="2843" w:type="dxa"/>
            <w:shd w:val="clear" w:color="auto" w:fill="CCDEE3"/>
          </w:tcPr>
          <w:p w14:paraId="78B17215" w14:textId="77777777" w:rsidR="005C66BF" w:rsidRPr="00C4442A" w:rsidRDefault="005C66BF" w:rsidP="006D10CF">
            <w:pPr>
              <w:spacing w:before="120" w:line="288" w:lineRule="auto"/>
              <w:jc w:val="center"/>
              <w:rPr>
                <w:rFonts w:eastAsia="Arial" w:cs="Times Regular"/>
                <w:b/>
                <w:bCs/>
                <w:sz w:val="22"/>
                <w:szCs w:val="24"/>
              </w:rPr>
            </w:pPr>
            <w:r w:rsidRPr="00C4442A">
              <w:rPr>
                <w:rFonts w:eastAsia="Arial" w:cs="Times Regular"/>
                <w:b/>
                <w:bCs/>
                <w:sz w:val="22"/>
                <w:szCs w:val="24"/>
              </w:rPr>
              <w:t>Feature code</w:t>
            </w:r>
          </w:p>
        </w:tc>
        <w:tc>
          <w:tcPr>
            <w:tcW w:w="6116" w:type="dxa"/>
            <w:shd w:val="clear" w:color="auto" w:fill="CCDEE3"/>
          </w:tcPr>
          <w:p w14:paraId="4A7277C7" w14:textId="77777777" w:rsidR="005C66BF" w:rsidRPr="00C4442A" w:rsidRDefault="005C66BF" w:rsidP="006D10CF">
            <w:pPr>
              <w:spacing w:before="120" w:line="288" w:lineRule="auto"/>
              <w:jc w:val="center"/>
              <w:rPr>
                <w:rFonts w:eastAsia="Arial" w:cs="Times Regular"/>
                <w:b/>
                <w:bCs/>
                <w:sz w:val="22"/>
                <w:szCs w:val="24"/>
              </w:rPr>
            </w:pPr>
            <w:r w:rsidRPr="00C4442A">
              <w:rPr>
                <w:rFonts w:eastAsia="Arial" w:cs="Times Regular"/>
                <w:b/>
                <w:bCs/>
                <w:sz w:val="22"/>
                <w:szCs w:val="24"/>
              </w:rPr>
              <w:t>Feature name</w:t>
            </w:r>
          </w:p>
        </w:tc>
      </w:tr>
      <w:tr w:rsidR="005C66BF" w:rsidRPr="00C4442A" w14:paraId="13C5018E" w14:textId="77777777" w:rsidTr="006D10CF">
        <w:tc>
          <w:tcPr>
            <w:tcW w:w="2843" w:type="dxa"/>
          </w:tcPr>
          <w:p w14:paraId="109DB4F4" w14:textId="65933EB1" w:rsidR="005C66BF" w:rsidRPr="00C4442A" w:rsidRDefault="005C66BF" w:rsidP="006D10CF">
            <w:pPr>
              <w:widowControl w:val="0"/>
              <w:spacing w:before="40" w:after="40"/>
              <w:jc w:val="both"/>
              <w:rPr>
                <w:rFonts w:eastAsia="Arial" w:cs="Times Regular"/>
                <w:sz w:val="22"/>
                <w:szCs w:val="20"/>
              </w:rPr>
            </w:pPr>
            <w:r w:rsidRPr="00C4442A">
              <w:rPr>
                <w:rFonts w:eastAsia="Arial" w:cs="Times Regular"/>
                <w:sz w:val="22"/>
                <w:szCs w:val="20"/>
              </w:rPr>
              <w:t>0000029033</w:t>
            </w:r>
          </w:p>
        </w:tc>
        <w:tc>
          <w:tcPr>
            <w:tcW w:w="6116" w:type="dxa"/>
          </w:tcPr>
          <w:p w14:paraId="0D33B575" w14:textId="6C391BCC" w:rsidR="005C66BF" w:rsidRPr="00C4442A" w:rsidRDefault="00C94E0B" w:rsidP="006D10CF">
            <w:pPr>
              <w:widowControl w:val="0"/>
              <w:spacing w:before="40" w:after="40"/>
              <w:jc w:val="both"/>
              <w:rPr>
                <w:rFonts w:eastAsia="Arial" w:cs="Times Regular"/>
                <w:sz w:val="22"/>
                <w:szCs w:val="20"/>
              </w:rPr>
            </w:pPr>
            <w:r w:rsidRPr="00C4442A">
              <w:rPr>
                <w:rFonts w:eastAsia="Arial" w:cs="Times Regular"/>
                <w:sz w:val="22"/>
                <w:szCs w:val="20"/>
              </w:rPr>
              <w:t>NetAct Thresholder and Profiler Radio</w:t>
            </w:r>
          </w:p>
        </w:tc>
      </w:tr>
      <w:tr w:rsidR="005C66BF" w:rsidRPr="00C4442A" w14:paraId="2EBA60DF" w14:textId="77777777" w:rsidTr="006D10CF">
        <w:tc>
          <w:tcPr>
            <w:tcW w:w="2843" w:type="dxa"/>
          </w:tcPr>
          <w:p w14:paraId="07D952F8" w14:textId="03170EA5" w:rsidR="005C66BF" w:rsidRPr="00C4442A" w:rsidRDefault="005C66BF" w:rsidP="006D10CF">
            <w:pPr>
              <w:widowControl w:val="0"/>
              <w:spacing w:before="40" w:after="40"/>
              <w:jc w:val="both"/>
              <w:rPr>
                <w:rFonts w:eastAsia="Arial" w:cs="Times Regular"/>
                <w:sz w:val="22"/>
                <w:szCs w:val="20"/>
              </w:rPr>
            </w:pPr>
            <w:r w:rsidRPr="00C4442A">
              <w:rPr>
                <w:rFonts w:eastAsia="Arial" w:cs="Times Regular"/>
                <w:sz w:val="22"/>
                <w:szCs w:val="20"/>
              </w:rPr>
              <w:t>0000029034</w:t>
            </w:r>
          </w:p>
        </w:tc>
        <w:tc>
          <w:tcPr>
            <w:tcW w:w="6116" w:type="dxa"/>
          </w:tcPr>
          <w:p w14:paraId="3750B848" w14:textId="77777777" w:rsidR="005C66BF" w:rsidRPr="00C4442A" w:rsidRDefault="005C66BF" w:rsidP="006D10CF">
            <w:pPr>
              <w:widowControl w:val="0"/>
              <w:spacing w:before="40" w:after="40"/>
              <w:jc w:val="both"/>
              <w:rPr>
                <w:rFonts w:eastAsia="Arial" w:cs="Times Regular"/>
                <w:sz w:val="22"/>
                <w:szCs w:val="20"/>
              </w:rPr>
            </w:pPr>
            <w:r w:rsidRPr="00C4442A">
              <w:rPr>
                <w:rFonts w:eastAsia="Arial" w:cs="Times Regular"/>
                <w:sz w:val="22"/>
                <w:szCs w:val="20"/>
              </w:rPr>
              <w:t>NetAct Thresholder and Profiler Core</w:t>
            </w:r>
          </w:p>
        </w:tc>
      </w:tr>
    </w:tbl>
    <w:p w14:paraId="3F232620" w14:textId="77777777" w:rsidR="001B14CE" w:rsidRPr="00C4442A" w:rsidRDefault="001B14CE" w:rsidP="0008063F">
      <w:pPr>
        <w:pStyle w:val="Heading3"/>
      </w:pPr>
      <w:bookmarkStart w:id="66" w:name="_Toc2189928"/>
      <w:bookmarkEnd w:id="61"/>
      <w:r w:rsidRPr="00C4442A">
        <w:t>Thresholder and Profiler/Reporting Suites license expiration</w:t>
      </w:r>
      <w:bookmarkEnd w:id="66"/>
    </w:p>
    <w:p w14:paraId="427A6EAB" w14:textId="77777777" w:rsidR="001B14CE" w:rsidRPr="00C4442A" w:rsidRDefault="001B14CE" w:rsidP="001B14CE">
      <w:pPr>
        <w:pStyle w:val="BodyText"/>
        <w:rPr>
          <w:noProof w:val="0"/>
        </w:rPr>
      </w:pPr>
      <w:r w:rsidRPr="00C4442A">
        <w:rPr>
          <w:noProof w:val="0"/>
        </w:rPr>
        <w:t xml:space="preserve">Note that the licenses delivered for the Thresholder and Profiler (T&amp;P) application and/or for Reporting Suites are only temporary, with a 3-month validity period. The permanent licenses must be requested via the following mailbox: </w:t>
      </w:r>
      <w:hyperlink r:id="rId37" w:history="1">
        <w:r w:rsidR="00585809" w:rsidRPr="00C4442A">
          <w:rPr>
            <w:rStyle w:val="Hyperlink"/>
            <w:noProof w:val="0"/>
          </w:rPr>
          <w:t>cem_oss_license_mgmt@nokia.com</w:t>
        </w:r>
      </w:hyperlink>
    </w:p>
    <w:p w14:paraId="6DF4762D" w14:textId="77777777" w:rsidR="001B14CE" w:rsidRPr="00C4442A" w:rsidRDefault="001B14CE" w:rsidP="0008063F">
      <w:pPr>
        <w:pStyle w:val="Heading3"/>
      </w:pPr>
      <w:bookmarkStart w:id="67" w:name="_Toc2189929"/>
      <w:bookmarkEnd w:id="62"/>
      <w:r w:rsidRPr="00C4442A">
        <w:t>Mandatory licenses for Node Manager Server installation</w:t>
      </w:r>
      <w:bookmarkEnd w:id="67"/>
    </w:p>
    <w:p w14:paraId="5666974E" w14:textId="77777777" w:rsidR="001B14CE" w:rsidRPr="00C4442A" w:rsidRDefault="001B14CE" w:rsidP="001B14CE">
      <w:pPr>
        <w:pStyle w:val="BodyText"/>
        <w:rPr>
          <w:noProof w:val="0"/>
        </w:rPr>
      </w:pPr>
      <w:r w:rsidRPr="00C4442A">
        <w:rPr>
          <w:noProof w:val="0"/>
        </w:rPr>
        <w:t>For a new customer installation, the following licenses are needed:</w:t>
      </w:r>
    </w:p>
    <w:p w14:paraId="38C76806" w14:textId="77777777" w:rsidR="005830BF" w:rsidRPr="00C4442A" w:rsidRDefault="005830BF" w:rsidP="005830BF">
      <w:pPr>
        <w:pStyle w:val="Captiontable"/>
      </w:pPr>
      <w:bookmarkStart w:id="68" w:name="_Toc2189990"/>
      <w:r w:rsidRPr="00C4442A">
        <w:t>Licenses needed in Node Manager Server installation</w:t>
      </w:r>
      <w:bookmarkEnd w:id="68"/>
    </w:p>
    <w:tbl>
      <w:tblPr>
        <w:tblStyle w:val="TableGrid"/>
        <w:tblW w:w="8959" w:type="dxa"/>
        <w:tblInd w:w="108" w:type="dxa"/>
        <w:tblLook w:val="04A0" w:firstRow="1" w:lastRow="0" w:firstColumn="1" w:lastColumn="0" w:noHBand="0" w:noVBand="1"/>
      </w:tblPr>
      <w:tblGrid>
        <w:gridCol w:w="2843"/>
        <w:gridCol w:w="6116"/>
      </w:tblGrid>
      <w:tr w:rsidR="005830BF" w:rsidRPr="00C4442A" w14:paraId="3688452F" w14:textId="77777777" w:rsidTr="005830BF">
        <w:tc>
          <w:tcPr>
            <w:tcW w:w="2843" w:type="dxa"/>
            <w:shd w:val="clear" w:color="auto" w:fill="CCDEE3"/>
          </w:tcPr>
          <w:p w14:paraId="54EE7C1B" w14:textId="77777777" w:rsidR="005830BF" w:rsidRPr="00C4442A" w:rsidRDefault="005830BF" w:rsidP="005830BF">
            <w:pPr>
              <w:pStyle w:val="TableInsideHeader"/>
            </w:pPr>
            <w:r w:rsidRPr="00C4442A">
              <w:t>License</w:t>
            </w:r>
          </w:p>
        </w:tc>
        <w:tc>
          <w:tcPr>
            <w:tcW w:w="6116" w:type="dxa"/>
            <w:shd w:val="clear" w:color="auto" w:fill="CCDEE3"/>
          </w:tcPr>
          <w:p w14:paraId="5C1BEE0D" w14:textId="77777777" w:rsidR="005830BF" w:rsidRPr="00C4442A" w:rsidRDefault="005830BF" w:rsidP="005830BF">
            <w:pPr>
              <w:pStyle w:val="TableInsideHeader"/>
            </w:pPr>
            <w:r w:rsidRPr="00C4442A">
              <w:t>Description</w:t>
            </w:r>
          </w:p>
        </w:tc>
      </w:tr>
      <w:tr w:rsidR="005830BF" w:rsidRPr="00C4442A" w14:paraId="6AF5FF82" w14:textId="77777777" w:rsidTr="005830BF">
        <w:tc>
          <w:tcPr>
            <w:tcW w:w="2843" w:type="dxa"/>
          </w:tcPr>
          <w:p w14:paraId="24D2FB76" w14:textId="77777777" w:rsidR="005830BF" w:rsidRPr="00C4442A" w:rsidRDefault="005830BF" w:rsidP="005830BF">
            <w:pPr>
              <w:pStyle w:val="TableBody"/>
            </w:pPr>
            <w:r w:rsidRPr="00C4442A">
              <w:t>Windows Server 2012 R2 x64</w:t>
            </w:r>
          </w:p>
        </w:tc>
        <w:tc>
          <w:tcPr>
            <w:tcW w:w="6116" w:type="dxa"/>
          </w:tcPr>
          <w:p w14:paraId="4D059A1C" w14:textId="77777777" w:rsidR="005830BF" w:rsidRPr="00C4442A" w:rsidRDefault="005830BF" w:rsidP="005830BF">
            <w:pPr>
              <w:pStyle w:val="TableBody"/>
            </w:pPr>
            <w:r w:rsidRPr="00C4442A">
              <w:t>Windows Server 2012 x64 R2 Standard Edition product key is needed. One Windows server license supports 2 Windows virtual machines. License keys are included in the customer delivery.</w:t>
            </w:r>
          </w:p>
        </w:tc>
      </w:tr>
      <w:tr w:rsidR="005830BF" w:rsidRPr="00C4442A" w14:paraId="5DE28D87" w14:textId="77777777" w:rsidTr="005830BF">
        <w:tc>
          <w:tcPr>
            <w:tcW w:w="2843" w:type="dxa"/>
          </w:tcPr>
          <w:p w14:paraId="7A58082C" w14:textId="77777777" w:rsidR="005830BF" w:rsidRPr="00C4442A" w:rsidRDefault="005830BF" w:rsidP="005830BF">
            <w:pPr>
              <w:pStyle w:val="TableBody"/>
            </w:pPr>
            <w:r w:rsidRPr="00C4442A">
              <w:t xml:space="preserve">Windows Server 2012 R2 CAL </w:t>
            </w:r>
          </w:p>
        </w:tc>
        <w:tc>
          <w:tcPr>
            <w:tcW w:w="6116" w:type="dxa"/>
          </w:tcPr>
          <w:p w14:paraId="1E3E7A32" w14:textId="77777777" w:rsidR="005830BF" w:rsidRPr="00C4442A" w:rsidRDefault="005830BF" w:rsidP="005830BF">
            <w:pPr>
              <w:pStyle w:val="TableBody"/>
            </w:pPr>
            <w:r w:rsidRPr="00C4442A">
              <w:t>License for every user or client device is needed. Normally the customer already has licenses if they use MS Office tools.</w:t>
            </w:r>
          </w:p>
        </w:tc>
      </w:tr>
      <w:tr w:rsidR="005830BF" w:rsidRPr="00C4442A" w14:paraId="05F74893" w14:textId="77777777" w:rsidTr="005830BF">
        <w:tc>
          <w:tcPr>
            <w:tcW w:w="2843" w:type="dxa"/>
          </w:tcPr>
          <w:p w14:paraId="575C6B2E" w14:textId="77777777" w:rsidR="005830BF" w:rsidRPr="00C4442A" w:rsidRDefault="005830BF" w:rsidP="005830BF">
            <w:pPr>
              <w:pStyle w:val="TableBody"/>
            </w:pPr>
            <w:r w:rsidRPr="00C4442A">
              <w:t>Windows RDS CAL</w:t>
            </w:r>
          </w:p>
        </w:tc>
        <w:tc>
          <w:tcPr>
            <w:tcW w:w="6116" w:type="dxa"/>
          </w:tcPr>
          <w:p w14:paraId="0F889636" w14:textId="77777777" w:rsidR="005830BF" w:rsidRPr="00C4442A" w:rsidRDefault="005830BF" w:rsidP="005830BF">
            <w:pPr>
              <w:pStyle w:val="TableBody"/>
            </w:pPr>
            <w:r w:rsidRPr="00C4442A">
              <w:t>License for remote connection via RDS. License keys are included in the customer delivery.</w:t>
            </w:r>
          </w:p>
        </w:tc>
      </w:tr>
      <w:tr w:rsidR="005830BF" w:rsidRPr="00C4442A" w14:paraId="6CCE37CC" w14:textId="77777777" w:rsidTr="005830BF">
        <w:tc>
          <w:tcPr>
            <w:tcW w:w="2843" w:type="dxa"/>
          </w:tcPr>
          <w:p w14:paraId="7AA7D04B" w14:textId="77777777" w:rsidR="005830BF" w:rsidRPr="00C4442A" w:rsidRDefault="005830BF" w:rsidP="005830BF">
            <w:pPr>
              <w:pStyle w:val="TableBody"/>
            </w:pPr>
            <w:r w:rsidRPr="00C4442A">
              <w:t>Citrix XenApp licenses for XenApp 7.6</w:t>
            </w:r>
          </w:p>
        </w:tc>
        <w:tc>
          <w:tcPr>
            <w:tcW w:w="6116" w:type="dxa"/>
          </w:tcPr>
          <w:p w14:paraId="12EEC37C" w14:textId="77777777" w:rsidR="005830BF" w:rsidRPr="00C4442A" w:rsidRDefault="005830BF" w:rsidP="005830BF">
            <w:pPr>
              <w:pStyle w:val="TableBody"/>
            </w:pPr>
            <w:r w:rsidRPr="00C4442A">
              <w:t>The connection license key is delivered via e-mail from Nokia logistics.</w:t>
            </w:r>
          </w:p>
        </w:tc>
      </w:tr>
    </w:tbl>
    <w:p w14:paraId="3E3F7F73" w14:textId="77777777" w:rsidR="001B14CE" w:rsidRPr="00C4442A" w:rsidRDefault="001B14CE" w:rsidP="0008063F">
      <w:pPr>
        <w:pStyle w:val="Heading3"/>
      </w:pPr>
      <w:bookmarkStart w:id="69" w:name="_Toc2189930"/>
      <w:r w:rsidRPr="00C4442A">
        <w:t>Mandatory licenses for VMware in NetAct installation</w:t>
      </w:r>
      <w:bookmarkEnd w:id="69"/>
    </w:p>
    <w:p w14:paraId="25093FD0" w14:textId="362B4ED3" w:rsidR="001B14CE" w:rsidRPr="00C4442A" w:rsidRDefault="001B14CE" w:rsidP="001B14CE">
      <w:pPr>
        <w:pStyle w:val="BodyText"/>
        <w:rPr>
          <w:noProof w:val="0"/>
        </w:rPr>
      </w:pPr>
      <w:r w:rsidRPr="00C4442A">
        <w:rPr>
          <w:noProof w:val="0"/>
        </w:rPr>
        <w:t>The following VMware licenses are needed for the vSphere in NetAct installation:</w:t>
      </w:r>
    </w:p>
    <w:p w14:paraId="6EE1CAA7" w14:textId="77777777" w:rsidR="003D3E62" w:rsidRPr="00C4442A" w:rsidRDefault="003D3E62" w:rsidP="003D3E62">
      <w:pPr>
        <w:pStyle w:val="Captiontable"/>
      </w:pPr>
      <w:bookmarkStart w:id="70" w:name="_Toc2189991"/>
      <w:r w:rsidRPr="00C4442A">
        <w:t>Mandatory VMware licenses</w:t>
      </w:r>
      <w:bookmarkEnd w:id="70"/>
    </w:p>
    <w:tbl>
      <w:tblPr>
        <w:tblStyle w:val="TableGrid"/>
        <w:tblW w:w="8959" w:type="dxa"/>
        <w:tblInd w:w="108" w:type="dxa"/>
        <w:tblLook w:val="04A0" w:firstRow="1" w:lastRow="0" w:firstColumn="1" w:lastColumn="0" w:noHBand="0" w:noVBand="1"/>
      </w:tblPr>
      <w:tblGrid>
        <w:gridCol w:w="2822"/>
        <w:gridCol w:w="6137"/>
      </w:tblGrid>
      <w:tr w:rsidR="004836F1" w:rsidRPr="00C4442A" w14:paraId="41B6BCFC" w14:textId="77777777" w:rsidTr="004836F1">
        <w:tc>
          <w:tcPr>
            <w:tcW w:w="2822" w:type="dxa"/>
            <w:shd w:val="clear" w:color="auto" w:fill="CCDEE3"/>
          </w:tcPr>
          <w:p w14:paraId="67285C6E" w14:textId="77777777" w:rsidR="004836F1" w:rsidRPr="00C4442A" w:rsidRDefault="004836F1" w:rsidP="002948D6">
            <w:pPr>
              <w:pStyle w:val="TableInsideHeader"/>
            </w:pPr>
            <w:r w:rsidRPr="00C4442A">
              <w:t>Sales item ID</w:t>
            </w:r>
          </w:p>
        </w:tc>
        <w:tc>
          <w:tcPr>
            <w:tcW w:w="6137" w:type="dxa"/>
            <w:shd w:val="clear" w:color="auto" w:fill="CCDEE3"/>
          </w:tcPr>
          <w:p w14:paraId="126EDA3B" w14:textId="77777777" w:rsidR="004836F1" w:rsidRPr="00C4442A" w:rsidRDefault="004836F1" w:rsidP="002948D6">
            <w:pPr>
              <w:pStyle w:val="TableInsideHeader"/>
            </w:pPr>
            <w:r w:rsidRPr="00C4442A">
              <w:t>Description</w:t>
            </w:r>
          </w:p>
        </w:tc>
      </w:tr>
      <w:tr w:rsidR="004836F1" w:rsidRPr="00C4442A" w14:paraId="05AC445C" w14:textId="77777777" w:rsidTr="004836F1">
        <w:tc>
          <w:tcPr>
            <w:tcW w:w="2822" w:type="dxa"/>
          </w:tcPr>
          <w:p w14:paraId="1A7CE831" w14:textId="77777777" w:rsidR="004836F1" w:rsidRPr="00C4442A" w:rsidRDefault="004836F1" w:rsidP="002948D6">
            <w:pPr>
              <w:pStyle w:val="TableBody"/>
            </w:pPr>
            <w:r w:rsidRPr="00C4442A">
              <w:t>OSSW6582</w:t>
            </w:r>
          </w:p>
        </w:tc>
        <w:tc>
          <w:tcPr>
            <w:tcW w:w="6137" w:type="dxa"/>
          </w:tcPr>
          <w:p w14:paraId="44E44EB5" w14:textId="77777777" w:rsidR="004836F1" w:rsidRPr="00C4442A" w:rsidRDefault="004836F1" w:rsidP="002948D6">
            <w:pPr>
              <w:pStyle w:val="TableBody"/>
            </w:pPr>
            <w:r w:rsidRPr="00C4442A">
              <w:t>VMware vCenter Server 6.x RLIC</w:t>
            </w:r>
          </w:p>
        </w:tc>
      </w:tr>
      <w:tr w:rsidR="004836F1" w:rsidRPr="00C4442A" w14:paraId="5C4A8B27" w14:textId="77777777" w:rsidTr="004836F1">
        <w:tc>
          <w:tcPr>
            <w:tcW w:w="2822" w:type="dxa"/>
          </w:tcPr>
          <w:p w14:paraId="3CC71F4A" w14:textId="77777777" w:rsidR="004836F1" w:rsidRPr="00C4442A" w:rsidRDefault="004836F1" w:rsidP="002948D6">
            <w:pPr>
              <w:pStyle w:val="TableBody"/>
            </w:pPr>
            <w:r w:rsidRPr="00C4442A">
              <w:t>OSSW6583</w:t>
            </w:r>
          </w:p>
        </w:tc>
        <w:tc>
          <w:tcPr>
            <w:tcW w:w="6137" w:type="dxa"/>
          </w:tcPr>
          <w:p w14:paraId="3E08379E" w14:textId="77777777" w:rsidR="004836F1" w:rsidRPr="00C4442A" w:rsidRDefault="004836F1" w:rsidP="002948D6">
            <w:pPr>
              <w:pStyle w:val="TableBody"/>
            </w:pPr>
            <w:r w:rsidRPr="00C4442A">
              <w:t>VMware vSphere Enterp Plus 6.x 1CPU RLIC</w:t>
            </w:r>
          </w:p>
        </w:tc>
      </w:tr>
      <w:tr w:rsidR="004836F1" w:rsidRPr="00C4442A" w14:paraId="1621B6EC" w14:textId="77777777" w:rsidTr="004836F1">
        <w:tc>
          <w:tcPr>
            <w:tcW w:w="2822" w:type="dxa"/>
          </w:tcPr>
          <w:p w14:paraId="32C94071" w14:textId="77777777" w:rsidR="004836F1" w:rsidRPr="00C4442A" w:rsidRDefault="004836F1" w:rsidP="002948D6">
            <w:pPr>
              <w:pStyle w:val="TableBody"/>
            </w:pPr>
            <w:r w:rsidRPr="00C4442A">
              <w:t>OSSW6585</w:t>
            </w:r>
          </w:p>
        </w:tc>
        <w:tc>
          <w:tcPr>
            <w:tcW w:w="6137" w:type="dxa"/>
          </w:tcPr>
          <w:p w14:paraId="6DBA10C1" w14:textId="77777777" w:rsidR="004836F1" w:rsidRPr="00C4442A" w:rsidRDefault="004836F1" w:rsidP="002948D6">
            <w:pPr>
              <w:pStyle w:val="TableBody"/>
            </w:pPr>
            <w:r w:rsidRPr="00C4442A">
              <w:t>VMware vSphere Enterp Plus 6.x 2CPU RLIC</w:t>
            </w:r>
          </w:p>
        </w:tc>
      </w:tr>
      <w:tr w:rsidR="004836F1" w:rsidRPr="00C4442A" w14:paraId="23880C7A" w14:textId="77777777" w:rsidTr="004836F1">
        <w:tc>
          <w:tcPr>
            <w:tcW w:w="2822" w:type="dxa"/>
          </w:tcPr>
          <w:p w14:paraId="26734A7C" w14:textId="77777777" w:rsidR="004836F1" w:rsidRPr="00C4442A" w:rsidRDefault="004836F1" w:rsidP="002948D6">
            <w:pPr>
              <w:pStyle w:val="TableBody"/>
            </w:pPr>
            <w:r w:rsidRPr="00C4442A">
              <w:t>OSSW6586</w:t>
            </w:r>
          </w:p>
        </w:tc>
        <w:tc>
          <w:tcPr>
            <w:tcW w:w="6137" w:type="dxa"/>
          </w:tcPr>
          <w:p w14:paraId="2FFD4D37" w14:textId="77777777" w:rsidR="004836F1" w:rsidRPr="00C4442A" w:rsidRDefault="004836F1" w:rsidP="002948D6">
            <w:pPr>
              <w:pStyle w:val="TableBody"/>
            </w:pPr>
            <w:r w:rsidRPr="00C4442A">
              <w:t>VMware vCenter Server 6.x TS</w:t>
            </w:r>
          </w:p>
        </w:tc>
      </w:tr>
      <w:tr w:rsidR="004836F1" w:rsidRPr="00C4442A" w14:paraId="4AC573F1" w14:textId="77777777" w:rsidTr="004836F1">
        <w:tc>
          <w:tcPr>
            <w:tcW w:w="2822" w:type="dxa"/>
          </w:tcPr>
          <w:p w14:paraId="35536176" w14:textId="77777777" w:rsidR="004836F1" w:rsidRPr="00C4442A" w:rsidRDefault="004836F1" w:rsidP="002948D6">
            <w:pPr>
              <w:pStyle w:val="TableBody"/>
            </w:pPr>
            <w:r w:rsidRPr="00C4442A">
              <w:t>OSSW6587</w:t>
            </w:r>
          </w:p>
        </w:tc>
        <w:tc>
          <w:tcPr>
            <w:tcW w:w="6137" w:type="dxa"/>
          </w:tcPr>
          <w:p w14:paraId="5ACECE19" w14:textId="77777777" w:rsidR="004836F1" w:rsidRPr="00C4442A" w:rsidRDefault="003D3E62" w:rsidP="002948D6">
            <w:pPr>
              <w:pStyle w:val="TableBody"/>
            </w:pPr>
            <w:r w:rsidRPr="00C4442A">
              <w:t>VMware vSphere Enterp Plus 6.x 1CPU TS</w:t>
            </w:r>
          </w:p>
        </w:tc>
      </w:tr>
      <w:tr w:rsidR="003D3E62" w:rsidRPr="00C4442A" w14:paraId="642DC3CB" w14:textId="77777777" w:rsidTr="004836F1">
        <w:tc>
          <w:tcPr>
            <w:tcW w:w="2822" w:type="dxa"/>
          </w:tcPr>
          <w:p w14:paraId="13FDBCBF" w14:textId="77777777" w:rsidR="003D3E62" w:rsidRPr="00C4442A" w:rsidRDefault="003D3E62" w:rsidP="002948D6">
            <w:pPr>
              <w:pStyle w:val="TableBody"/>
            </w:pPr>
            <w:r w:rsidRPr="00C4442A">
              <w:t>OSSW6588</w:t>
            </w:r>
          </w:p>
        </w:tc>
        <w:tc>
          <w:tcPr>
            <w:tcW w:w="6137" w:type="dxa"/>
          </w:tcPr>
          <w:p w14:paraId="083E96D9" w14:textId="77777777" w:rsidR="003D3E62" w:rsidRPr="00C4442A" w:rsidRDefault="003D3E62" w:rsidP="002948D6">
            <w:pPr>
              <w:pStyle w:val="TableBody"/>
            </w:pPr>
            <w:r w:rsidRPr="00C4442A">
              <w:t>VMware vSphere Enterp Plus 6.x 2CPUs TS</w:t>
            </w:r>
          </w:p>
        </w:tc>
      </w:tr>
    </w:tbl>
    <w:p w14:paraId="4ABD2F18" w14:textId="77777777" w:rsidR="001B14CE" w:rsidRPr="00C4442A" w:rsidRDefault="001B14CE" w:rsidP="001B14CE">
      <w:pPr>
        <w:pStyle w:val="BodyText"/>
        <w:rPr>
          <w:noProof w:val="0"/>
        </w:rPr>
      </w:pPr>
      <w:r w:rsidRPr="00C4442A">
        <w:rPr>
          <w:noProof w:val="0"/>
        </w:rPr>
        <w:t xml:space="preserve">In NetAct Compact HW configuration, the standard VMWare license is used which does not include automatic DRS (Distributed Resource Scheduler). It is therefore necessary for the </w:t>
      </w:r>
      <w:r w:rsidRPr="00C4442A">
        <w:rPr>
          <w:noProof w:val="0"/>
        </w:rPr>
        <w:lastRenderedPageBreak/>
        <w:t xml:space="preserve">operator to monitor resource utilization and in case the resource utilization is out of balance, a manual VM migration is needed. For more information, see </w:t>
      </w:r>
      <w:r w:rsidRPr="00C4442A">
        <w:rPr>
          <w:rStyle w:val="Strong"/>
          <w:noProof w:val="0"/>
        </w:rPr>
        <w:t xml:space="preserve">NetAct Operating Documentation </w:t>
      </w:r>
      <w:r w:rsidR="003D3E62" w:rsidRPr="00C4442A">
        <w:rPr>
          <w:rStyle w:val="Strong"/>
          <w:noProof w:val="0"/>
        </w:rPr>
        <w:t>→</w:t>
      </w:r>
      <w:r w:rsidRPr="00C4442A">
        <w:rPr>
          <w:rStyle w:val="Strong"/>
          <w:noProof w:val="0"/>
        </w:rPr>
        <w:t xml:space="preserve"> NetAct Administration </w:t>
      </w:r>
      <w:r w:rsidR="003D3E62" w:rsidRPr="00C4442A">
        <w:rPr>
          <w:rStyle w:val="Strong"/>
          <w:noProof w:val="0"/>
        </w:rPr>
        <w:t>→</w:t>
      </w:r>
      <w:r w:rsidRPr="00C4442A">
        <w:rPr>
          <w:rStyle w:val="Strong"/>
          <w:noProof w:val="0"/>
        </w:rPr>
        <w:t xml:space="preserve"> NetAct Administration Overview and Operations </w:t>
      </w:r>
      <w:r w:rsidR="003D3E62" w:rsidRPr="00C4442A">
        <w:rPr>
          <w:rStyle w:val="Strong"/>
          <w:noProof w:val="0"/>
        </w:rPr>
        <w:t>→</w:t>
      </w:r>
      <w:r w:rsidRPr="00C4442A">
        <w:rPr>
          <w:rStyle w:val="Strong"/>
          <w:noProof w:val="0"/>
        </w:rPr>
        <w:t xml:space="preserve"> System Reliability </w:t>
      </w:r>
      <w:r w:rsidR="003D3E62" w:rsidRPr="00C4442A">
        <w:rPr>
          <w:rStyle w:val="Strong"/>
          <w:noProof w:val="0"/>
        </w:rPr>
        <w:t>→</w:t>
      </w:r>
      <w:r w:rsidRPr="00C4442A">
        <w:rPr>
          <w:rStyle w:val="Strong"/>
          <w:noProof w:val="0"/>
        </w:rPr>
        <w:t xml:space="preserve"> Virtual machines split for NetAct Compact</w:t>
      </w:r>
      <w:r w:rsidRPr="00C4442A">
        <w:rPr>
          <w:noProof w:val="0"/>
        </w:rPr>
        <w:t>.</w:t>
      </w:r>
    </w:p>
    <w:p w14:paraId="56C47838" w14:textId="77777777" w:rsidR="003D3E62" w:rsidRPr="00C4442A" w:rsidRDefault="003D3E62" w:rsidP="003D3E62">
      <w:pPr>
        <w:pStyle w:val="Captiontable"/>
      </w:pPr>
      <w:bookmarkStart w:id="71" w:name="_Toc2189992"/>
      <w:r w:rsidRPr="00C4442A">
        <w:t>Mandatory VMware licenses for NetAct compact</w:t>
      </w:r>
      <w:bookmarkEnd w:id="71"/>
    </w:p>
    <w:tbl>
      <w:tblPr>
        <w:tblStyle w:val="TableGrid"/>
        <w:tblW w:w="8959" w:type="dxa"/>
        <w:tblInd w:w="108" w:type="dxa"/>
        <w:tblLook w:val="04A0" w:firstRow="1" w:lastRow="0" w:firstColumn="1" w:lastColumn="0" w:noHBand="0" w:noVBand="1"/>
      </w:tblPr>
      <w:tblGrid>
        <w:gridCol w:w="2822"/>
        <w:gridCol w:w="6137"/>
      </w:tblGrid>
      <w:tr w:rsidR="003D3E62" w:rsidRPr="00C4442A" w14:paraId="0E28CB4E" w14:textId="77777777" w:rsidTr="002948D6">
        <w:tc>
          <w:tcPr>
            <w:tcW w:w="2822" w:type="dxa"/>
            <w:shd w:val="clear" w:color="auto" w:fill="CCDEE3"/>
          </w:tcPr>
          <w:p w14:paraId="4A44E7A4" w14:textId="77777777" w:rsidR="003D3E62" w:rsidRPr="00C4442A" w:rsidRDefault="003D3E62" w:rsidP="002948D6">
            <w:pPr>
              <w:pStyle w:val="TableInsideHeader"/>
            </w:pPr>
            <w:r w:rsidRPr="00C4442A">
              <w:t>Sales item ID</w:t>
            </w:r>
          </w:p>
        </w:tc>
        <w:tc>
          <w:tcPr>
            <w:tcW w:w="6137" w:type="dxa"/>
            <w:shd w:val="clear" w:color="auto" w:fill="CCDEE3"/>
          </w:tcPr>
          <w:p w14:paraId="50775C9D" w14:textId="77777777" w:rsidR="003D3E62" w:rsidRPr="00C4442A" w:rsidRDefault="003D3E62" w:rsidP="002948D6">
            <w:pPr>
              <w:pStyle w:val="TableInsideHeader"/>
            </w:pPr>
            <w:r w:rsidRPr="00C4442A">
              <w:t>Description</w:t>
            </w:r>
          </w:p>
        </w:tc>
      </w:tr>
      <w:tr w:rsidR="003D3E62" w:rsidRPr="00C4442A" w14:paraId="1465A7B8" w14:textId="77777777" w:rsidTr="002948D6">
        <w:tc>
          <w:tcPr>
            <w:tcW w:w="2822" w:type="dxa"/>
          </w:tcPr>
          <w:p w14:paraId="4E0C21C3" w14:textId="77777777" w:rsidR="003D3E62" w:rsidRPr="00C4442A" w:rsidRDefault="003D3E62" w:rsidP="002948D6">
            <w:pPr>
              <w:pStyle w:val="TableBody"/>
            </w:pPr>
            <w:r w:rsidRPr="00C4442A">
              <w:t>OSSW7570</w:t>
            </w:r>
          </w:p>
        </w:tc>
        <w:tc>
          <w:tcPr>
            <w:tcW w:w="6137" w:type="dxa"/>
          </w:tcPr>
          <w:p w14:paraId="4278190C" w14:textId="77777777" w:rsidR="003D3E62" w:rsidRPr="00C4442A" w:rsidRDefault="003D3E62" w:rsidP="002948D6">
            <w:pPr>
              <w:pStyle w:val="TableBody"/>
            </w:pPr>
            <w:r w:rsidRPr="00C4442A">
              <w:t>VMware vCenter Srv6 Std vSphere6 RLIC</w:t>
            </w:r>
          </w:p>
        </w:tc>
      </w:tr>
      <w:tr w:rsidR="003D3E62" w:rsidRPr="00C4442A" w14:paraId="0BF146E1" w14:textId="77777777" w:rsidTr="002948D6">
        <w:tc>
          <w:tcPr>
            <w:tcW w:w="2822" w:type="dxa"/>
          </w:tcPr>
          <w:p w14:paraId="1AE006D4" w14:textId="77777777" w:rsidR="003D3E62" w:rsidRPr="00C4442A" w:rsidRDefault="003D3E62" w:rsidP="002948D6">
            <w:pPr>
              <w:pStyle w:val="TableBody"/>
            </w:pPr>
            <w:r w:rsidRPr="00C4442A">
              <w:t>OSSW7574</w:t>
            </w:r>
          </w:p>
        </w:tc>
        <w:tc>
          <w:tcPr>
            <w:tcW w:w="6137" w:type="dxa"/>
          </w:tcPr>
          <w:p w14:paraId="1F72A359" w14:textId="77777777" w:rsidR="003D3E62" w:rsidRPr="00C4442A" w:rsidRDefault="003D3E62" w:rsidP="002948D6">
            <w:pPr>
              <w:pStyle w:val="TableBody"/>
            </w:pPr>
            <w:r w:rsidRPr="00C4442A">
              <w:t>VMware vSphere 6 Std 2CPU RLIC</w:t>
            </w:r>
          </w:p>
        </w:tc>
      </w:tr>
      <w:tr w:rsidR="003D3E62" w:rsidRPr="00C4442A" w14:paraId="36479811" w14:textId="77777777" w:rsidTr="002948D6">
        <w:tc>
          <w:tcPr>
            <w:tcW w:w="2822" w:type="dxa"/>
          </w:tcPr>
          <w:p w14:paraId="4238EC65" w14:textId="77777777" w:rsidR="003D3E62" w:rsidRPr="00C4442A" w:rsidRDefault="003D3E62" w:rsidP="002948D6">
            <w:pPr>
              <w:pStyle w:val="TableBody"/>
            </w:pPr>
            <w:r w:rsidRPr="00C4442A">
              <w:t>OSSW7571</w:t>
            </w:r>
          </w:p>
        </w:tc>
        <w:tc>
          <w:tcPr>
            <w:tcW w:w="6137" w:type="dxa"/>
          </w:tcPr>
          <w:p w14:paraId="1CD1C38C" w14:textId="77777777" w:rsidR="003D3E62" w:rsidRPr="00C4442A" w:rsidRDefault="003D3E62" w:rsidP="002948D6">
            <w:pPr>
              <w:pStyle w:val="TableBody"/>
            </w:pPr>
            <w:r w:rsidRPr="00C4442A">
              <w:t>VMware vCenter Srv6 Std vSphere6 1y TS</w:t>
            </w:r>
          </w:p>
        </w:tc>
      </w:tr>
      <w:tr w:rsidR="003D3E62" w:rsidRPr="00C4442A" w14:paraId="6C26590B" w14:textId="77777777" w:rsidTr="002948D6">
        <w:tc>
          <w:tcPr>
            <w:tcW w:w="2822" w:type="dxa"/>
          </w:tcPr>
          <w:p w14:paraId="73A1A594" w14:textId="77777777" w:rsidR="003D3E62" w:rsidRPr="00C4442A" w:rsidRDefault="003D3E62" w:rsidP="002948D6">
            <w:pPr>
              <w:pStyle w:val="TableBody"/>
            </w:pPr>
            <w:r w:rsidRPr="00C4442A">
              <w:t>OSSW7575</w:t>
            </w:r>
          </w:p>
        </w:tc>
        <w:tc>
          <w:tcPr>
            <w:tcW w:w="6137" w:type="dxa"/>
          </w:tcPr>
          <w:p w14:paraId="1B5A2411" w14:textId="77777777" w:rsidR="003D3E62" w:rsidRPr="00C4442A" w:rsidRDefault="003D3E62" w:rsidP="002948D6">
            <w:pPr>
              <w:pStyle w:val="TableBody"/>
            </w:pPr>
            <w:r w:rsidRPr="00C4442A">
              <w:t>VMware vSphere 6 Std 2CPU TS</w:t>
            </w:r>
          </w:p>
        </w:tc>
      </w:tr>
    </w:tbl>
    <w:p w14:paraId="5C620BB7" w14:textId="7F1D9957" w:rsidR="004B47CC" w:rsidRPr="00C4442A" w:rsidRDefault="004B47CC" w:rsidP="004B47CC">
      <w:pPr>
        <w:pStyle w:val="Heading2"/>
      </w:pPr>
      <w:bookmarkStart w:id="72" w:name="_Toc2189931"/>
      <w:r w:rsidRPr="00C4442A">
        <w:t>Element managers' compatibility with Windows Server 2012</w:t>
      </w:r>
      <w:r w:rsidR="0038476E">
        <w:t xml:space="preserve"> </w:t>
      </w:r>
      <w:r w:rsidRPr="00C4442A">
        <w:t>R</w:t>
      </w:r>
      <w:r w:rsidR="0038476E">
        <w:t>2</w:t>
      </w:r>
      <w:bookmarkEnd w:id="72"/>
      <w:r w:rsidRPr="00C4442A">
        <w:t xml:space="preserve"> </w:t>
      </w:r>
    </w:p>
    <w:p w14:paraId="31526432" w14:textId="1F69D30C" w:rsidR="004B47CC" w:rsidRPr="00C4442A" w:rsidRDefault="004B47CC" w:rsidP="004B47CC">
      <w:pPr>
        <w:pStyle w:val="BodyText"/>
        <w:rPr>
          <w:noProof w:val="0"/>
        </w:rPr>
      </w:pPr>
      <w:bookmarkStart w:id="73" w:name="_Hlk500765510"/>
      <w:r w:rsidRPr="00C4442A">
        <w:rPr>
          <w:noProof w:val="0"/>
        </w:rPr>
        <w:t>NetAct 17.2 release included replacement of Windows Server 2008R2 with 2012</w:t>
      </w:r>
      <w:r w:rsidR="0038476E">
        <w:rPr>
          <w:noProof w:val="0"/>
        </w:rPr>
        <w:t xml:space="preserve"> </w:t>
      </w:r>
      <w:r w:rsidRPr="00C4442A">
        <w:rPr>
          <w:noProof w:val="0"/>
        </w:rPr>
        <w:t>R2 for Node Manager Server. However, some of the element managers of currently supported network elements in NetAct 18</w:t>
      </w:r>
      <w:r w:rsidR="006F3716">
        <w:rPr>
          <w:noProof w:val="0"/>
        </w:rPr>
        <w:t>A</w:t>
      </w:r>
      <w:r w:rsidRPr="00C4442A">
        <w:rPr>
          <w:noProof w:val="0"/>
        </w:rPr>
        <w:t xml:space="preserve"> are not yet compatible with Windows Server 2012R.</w:t>
      </w:r>
    </w:p>
    <w:p w14:paraId="40DAA3C3" w14:textId="77777777" w:rsidR="004B47CC" w:rsidRPr="00C4442A" w:rsidRDefault="004B47CC" w:rsidP="004B47CC">
      <w:pPr>
        <w:pStyle w:val="BodyText"/>
        <w:rPr>
          <w:noProof w:val="0"/>
        </w:rPr>
      </w:pPr>
      <w:r w:rsidRPr="00C4442A">
        <w:rPr>
          <w:noProof w:val="0"/>
        </w:rPr>
        <w:t>Therefore, the installation engineer and/or the customer team should check with the customer before the NetAct installation or upgrade if there are such element managers in the customer's network and, if necessary, plan the upgrade of such element managers before the NetAct upgrade.</w:t>
      </w:r>
    </w:p>
    <w:p w14:paraId="3E37FAEC" w14:textId="6AAB5019" w:rsidR="004B47CC" w:rsidRPr="00C4442A" w:rsidRDefault="004B47CC" w:rsidP="004B47CC">
      <w:pPr>
        <w:pStyle w:val="BodyText"/>
        <w:rPr>
          <w:noProof w:val="0"/>
        </w:rPr>
      </w:pPr>
      <w:r w:rsidRPr="00C4442A">
        <w:rPr>
          <w:noProof w:val="0"/>
        </w:rPr>
        <w:t>In NetAct 18</w:t>
      </w:r>
      <w:r w:rsidR="006F3716">
        <w:rPr>
          <w:noProof w:val="0"/>
        </w:rPr>
        <w:t>A</w:t>
      </w:r>
      <w:r w:rsidRPr="00C4442A">
        <w:rPr>
          <w:noProof w:val="0"/>
        </w:rPr>
        <w:t xml:space="preserve">, there are some 2G and 3G </w:t>
      </w:r>
      <w:bookmarkStart w:id="74" w:name="_Hlk515974544"/>
      <w:r w:rsidRPr="00C4442A">
        <w:rPr>
          <w:noProof w:val="0"/>
        </w:rPr>
        <w:t>radio network element managers that are not compatible with Windows 2012 R2</w:t>
      </w:r>
      <w:bookmarkEnd w:id="74"/>
      <w:r w:rsidRPr="00C4442A">
        <w:rPr>
          <w:noProof w:val="0"/>
        </w:rPr>
        <w:t xml:space="preserve">. </w:t>
      </w:r>
      <w:bookmarkStart w:id="75" w:name="_Hlk525041853"/>
      <w:r w:rsidRPr="00C4442A">
        <w:rPr>
          <w:noProof w:val="0"/>
        </w:rPr>
        <w:t xml:space="preserve">For more details, see </w:t>
      </w:r>
      <w:bookmarkStart w:id="76" w:name="_Hlk515974644"/>
      <w:r w:rsidRPr="00C4442A">
        <w:rPr>
          <w:noProof w:val="0"/>
        </w:rPr>
        <w:t xml:space="preserve">the </w:t>
      </w:r>
      <w:hyperlink r:id="rId38" w:history="1">
        <w:r w:rsidRPr="004D3CEB">
          <w:rPr>
            <w:rStyle w:val="Hyperlink"/>
            <w:noProof w:val="0"/>
          </w:rPr>
          <w:t>Element Manager Windows Server compatibility</w:t>
        </w:r>
      </w:hyperlink>
      <w:r w:rsidRPr="00C4442A">
        <w:rPr>
          <w:noProof w:val="0"/>
        </w:rPr>
        <w:t xml:space="preserve"> document</w:t>
      </w:r>
      <w:r w:rsidR="00151B04">
        <w:rPr>
          <w:noProof w:val="0"/>
        </w:rPr>
        <w:t>.</w:t>
      </w:r>
      <w:bookmarkEnd w:id="73"/>
      <w:bookmarkEnd w:id="75"/>
      <w:r w:rsidR="00151B04" w:rsidRPr="00C4442A">
        <w:rPr>
          <w:noProof w:val="0"/>
        </w:rPr>
        <w:t xml:space="preserve"> </w:t>
      </w:r>
    </w:p>
    <w:p w14:paraId="1632F608" w14:textId="1A44CC65" w:rsidR="001B14CE" w:rsidRPr="00C4442A" w:rsidRDefault="001B14CE" w:rsidP="0008063F">
      <w:pPr>
        <w:pStyle w:val="Heading2"/>
      </w:pPr>
      <w:bookmarkStart w:id="77" w:name="_Toc2189932"/>
      <w:bookmarkEnd w:id="76"/>
      <w:r w:rsidRPr="00C4442A">
        <w:t>Backup</w:t>
      </w:r>
      <w:bookmarkEnd w:id="77"/>
    </w:p>
    <w:p w14:paraId="3C154E46" w14:textId="77777777" w:rsidR="001B14CE" w:rsidRPr="00C4442A" w:rsidRDefault="001B14CE" w:rsidP="001B14CE">
      <w:pPr>
        <w:pStyle w:val="BodyText"/>
        <w:rPr>
          <w:noProof w:val="0"/>
        </w:rPr>
      </w:pPr>
      <w:r w:rsidRPr="00C4442A">
        <w:rPr>
          <w:noProof w:val="0"/>
        </w:rPr>
        <w:t xml:space="preserve">It is highly recommended that a backup solution is used, and a scheduled online backup is taken daily. If the database is not backed up, archive logs will fill the db-arc disk space and disturb database functionality. </w:t>
      </w:r>
    </w:p>
    <w:p w14:paraId="1868A435" w14:textId="1FD8EC0B" w:rsidR="001B14CE" w:rsidRPr="00C4442A" w:rsidRDefault="001B14CE" w:rsidP="001B14CE">
      <w:pPr>
        <w:pStyle w:val="BodyText"/>
        <w:rPr>
          <w:noProof w:val="0"/>
        </w:rPr>
      </w:pPr>
      <w:r w:rsidRPr="00C4442A">
        <w:rPr>
          <w:noProof w:val="0"/>
        </w:rPr>
        <w:t xml:space="preserve">Nokia provides the possibility to use the VMware VDP backup-restore and a disk-based backup (a so-called file system backup). In installation, either one or both backup systems can be taken in use from NIPE. Note that when using the Nokia provided backup solution it is mandatory to have both VDP and the </w:t>
      </w:r>
      <w:r w:rsidR="00321190" w:rsidRPr="00C4442A">
        <w:rPr>
          <w:noProof w:val="0"/>
        </w:rPr>
        <w:t>disk-based</w:t>
      </w:r>
      <w:r w:rsidRPr="00C4442A">
        <w:rPr>
          <w:noProof w:val="0"/>
        </w:rPr>
        <w:t xml:space="preserve"> backup enabled in NIPE to have a fully recoverable backup of the NetAct system.</w:t>
      </w:r>
    </w:p>
    <w:p w14:paraId="01703164" w14:textId="77777777" w:rsidR="00F55739" w:rsidRPr="00C4442A" w:rsidRDefault="00F55739" w:rsidP="00F55739">
      <w:pPr>
        <w:pStyle w:val="Note"/>
        <w:rPr>
          <w:noProof w:val="0"/>
        </w:rPr>
      </w:pPr>
      <w:r w:rsidRPr="00C4442A">
        <w:rPr>
          <w:noProof w:val="0"/>
        </w:rPr>
        <w:t>Administration Server virtual machine must be included in the VDP backup. Starting from NetAct 16.2 this VM contains NetAct software-related information which is needed in consequent upgrades.</w:t>
      </w:r>
    </w:p>
    <w:p w14:paraId="48237C47" w14:textId="77777777" w:rsidR="001B14CE" w:rsidRPr="00C4442A" w:rsidRDefault="001B14CE" w:rsidP="001B14CE">
      <w:pPr>
        <w:pStyle w:val="BodyText"/>
        <w:rPr>
          <w:noProof w:val="0"/>
        </w:rPr>
      </w:pPr>
      <w:r w:rsidRPr="00C4442A">
        <w:rPr>
          <w:noProof w:val="0"/>
        </w:rPr>
        <w:t>Checking that the NetAct backup storage is correctly sized should be done in advance for both NetAct upgrade and installation scenarios. It is strongly recommended to double-check that the backup storage of NetAct is properly sized based on the new guidelines.</w:t>
      </w:r>
    </w:p>
    <w:p w14:paraId="4C9AC6D8" w14:textId="42881D90" w:rsidR="001B14CE" w:rsidRPr="00C4442A" w:rsidRDefault="001B14CE" w:rsidP="001B14CE">
      <w:pPr>
        <w:pStyle w:val="BodyText"/>
        <w:rPr>
          <w:noProof w:val="0"/>
        </w:rPr>
      </w:pPr>
      <w:bookmarkStart w:id="78" w:name="_Hlk525041220"/>
      <w:r w:rsidRPr="00C4442A">
        <w:rPr>
          <w:rStyle w:val="Emphasis"/>
          <w:noProof w:val="0"/>
        </w:rPr>
        <w:t>NetAct Backup Sizing Guidelines</w:t>
      </w:r>
      <w:r w:rsidRPr="00C4442A">
        <w:rPr>
          <w:noProof w:val="0"/>
        </w:rPr>
        <w:t xml:space="preserve"> is available in </w:t>
      </w:r>
      <w:r w:rsidR="004D3CEB" w:rsidRPr="004D3CEB">
        <w:rPr>
          <w:noProof w:val="0"/>
        </w:rPr>
        <w:t xml:space="preserve">the </w:t>
      </w:r>
      <w:hyperlink r:id="rId39" w:history="1">
        <w:r w:rsidR="0090558D" w:rsidRPr="006620F8">
          <w:rPr>
            <w:rStyle w:val="Hyperlink"/>
            <w:noProof w:val="0"/>
          </w:rPr>
          <w:t xml:space="preserve">HW documents for </w:t>
        </w:r>
        <w:r w:rsidR="004D3CEB" w:rsidRPr="006620F8">
          <w:rPr>
            <w:rStyle w:val="Hyperlink"/>
            <w:noProof w:val="0"/>
          </w:rPr>
          <w:t>NetAct</w:t>
        </w:r>
      </w:hyperlink>
      <w:r w:rsidR="004D3CEB" w:rsidRPr="004D3CEB">
        <w:rPr>
          <w:noProof w:val="0"/>
        </w:rPr>
        <w:t xml:space="preserve"> folder</w:t>
      </w:r>
      <w:r w:rsidR="004D3CEB">
        <w:rPr>
          <w:noProof w:val="0"/>
        </w:rPr>
        <w:t>.</w:t>
      </w:r>
      <w:bookmarkEnd w:id="78"/>
    </w:p>
    <w:p w14:paraId="68153501" w14:textId="77777777" w:rsidR="001B14CE" w:rsidRPr="00C4442A" w:rsidRDefault="001B14CE" w:rsidP="0008063F">
      <w:pPr>
        <w:pStyle w:val="Heading2"/>
      </w:pPr>
      <w:bookmarkStart w:id="79" w:name="_Toc2189933"/>
      <w:r w:rsidRPr="00C4442A">
        <w:lastRenderedPageBreak/>
        <w:t>Planning new resources for the NetAct optional products</w:t>
      </w:r>
      <w:bookmarkEnd w:id="79"/>
    </w:p>
    <w:p w14:paraId="60643D69" w14:textId="28C28819" w:rsidR="001B14CE" w:rsidRPr="00C4442A" w:rsidRDefault="00D37E1E" w:rsidP="001B14CE">
      <w:pPr>
        <w:pStyle w:val="BodyText"/>
        <w:rPr>
          <w:noProof w:val="0"/>
        </w:rPr>
      </w:pPr>
      <w:bookmarkStart w:id="80" w:name="_Hlk525041274"/>
      <w:r w:rsidRPr="00D37E1E">
        <w:rPr>
          <w:noProof w:val="0"/>
        </w:rPr>
        <w:t xml:space="preserve">In addition to NetAct standard features, the customer may have purchased optional features or applications. Optional products need their own VMs with sufficient resources (vCPU, vRAM, VMDK). Use the NetAct Node Architecture and Resource Plan document for guidance when estimating the need for additional resources for optional products. The document is available in the </w:t>
      </w:r>
      <w:hyperlink r:id="rId40" w:history="1">
        <w:r w:rsidRPr="00D37E1E">
          <w:rPr>
            <w:rStyle w:val="Hyperlink"/>
            <w:noProof w:val="0"/>
          </w:rPr>
          <w:t>Resource Plans</w:t>
        </w:r>
      </w:hyperlink>
      <w:r w:rsidRPr="00D37E1E">
        <w:rPr>
          <w:noProof w:val="0"/>
        </w:rPr>
        <w:t xml:space="preserve"> folder in SharePoint.</w:t>
      </w:r>
      <w:bookmarkEnd w:id="80"/>
    </w:p>
    <w:p w14:paraId="0094DCCF" w14:textId="77777777" w:rsidR="001B14CE" w:rsidRPr="00C4442A" w:rsidRDefault="001B14CE" w:rsidP="001B14CE">
      <w:pPr>
        <w:pStyle w:val="BodyText"/>
        <w:rPr>
          <w:noProof w:val="0"/>
        </w:rPr>
      </w:pPr>
      <w:r w:rsidRPr="00C4442A">
        <w:rPr>
          <w:noProof w:val="0"/>
        </w:rPr>
        <w:t>The number of additional VMs required by currently supported optional</w:t>
      </w:r>
      <w:r w:rsidR="00F55739" w:rsidRPr="00C4442A">
        <w:rPr>
          <w:noProof w:val="0"/>
        </w:rPr>
        <w:t xml:space="preserve"> products is shown in chapter </w:t>
      </w:r>
      <w:hyperlink w:anchor="_Supported_deployment_options" w:history="1">
        <w:r w:rsidRPr="00C4442A">
          <w:rPr>
            <w:rStyle w:val="Hyperlink"/>
            <w:noProof w:val="0"/>
          </w:rPr>
          <w:t>Supported deployment options</w:t>
        </w:r>
      </w:hyperlink>
      <w:r w:rsidRPr="00C4442A">
        <w:rPr>
          <w:noProof w:val="0"/>
        </w:rPr>
        <w:t>.</w:t>
      </w:r>
    </w:p>
    <w:p w14:paraId="69E7A7BF" w14:textId="77777777" w:rsidR="001B14CE" w:rsidRPr="00C4442A" w:rsidRDefault="001B14CE" w:rsidP="001B14CE">
      <w:pPr>
        <w:pStyle w:val="BodyText"/>
        <w:rPr>
          <w:noProof w:val="0"/>
        </w:rPr>
      </w:pPr>
      <w:r w:rsidRPr="00C4442A">
        <w:rPr>
          <w:noProof w:val="0"/>
        </w:rPr>
        <w:t xml:space="preserve">NetAct Compact HW is scaled to work well with mandatory VMs of NetAct small configuration. It is not allowed to install optional VMs apart from CLS (Centralized License Server). In case there is </w:t>
      </w:r>
      <w:r w:rsidR="006D633E" w:rsidRPr="00C4442A">
        <w:rPr>
          <w:noProof w:val="0"/>
        </w:rPr>
        <w:t xml:space="preserve">a </w:t>
      </w:r>
      <w:r w:rsidRPr="00C4442A">
        <w:rPr>
          <w:noProof w:val="0"/>
        </w:rPr>
        <w:t>need to install any other optional VM, contact NetAct Product Management.</w:t>
      </w:r>
    </w:p>
    <w:p w14:paraId="68A292AF" w14:textId="77777777" w:rsidR="001B14CE" w:rsidRPr="00C4442A" w:rsidRDefault="001B14CE" w:rsidP="0008063F">
      <w:pPr>
        <w:pStyle w:val="Heading2"/>
      </w:pPr>
      <w:bookmarkStart w:id="81" w:name="_Toc2189934"/>
      <w:r w:rsidRPr="00C4442A">
        <w:t>Instructions needed in installation</w:t>
      </w:r>
      <w:bookmarkEnd w:id="81"/>
    </w:p>
    <w:p w14:paraId="3FE23F95" w14:textId="77777777" w:rsidR="001B14CE" w:rsidRPr="00C4442A" w:rsidRDefault="001B14CE" w:rsidP="001B14CE">
      <w:pPr>
        <w:pStyle w:val="BodyText"/>
        <w:rPr>
          <w:noProof w:val="0"/>
        </w:rPr>
      </w:pPr>
      <w:r w:rsidRPr="00C4442A">
        <w:rPr>
          <w:noProof w:val="0"/>
        </w:rPr>
        <w:t>Installation instructions, more material</w:t>
      </w:r>
      <w:r w:rsidR="006D633E" w:rsidRPr="00C4442A">
        <w:rPr>
          <w:noProof w:val="0"/>
        </w:rPr>
        <w:t xml:space="preserve"> and information can be found in</w:t>
      </w:r>
      <w:r w:rsidRPr="00C4442A">
        <w:rPr>
          <w:noProof w:val="0"/>
        </w:rPr>
        <w:t>:</w:t>
      </w:r>
    </w:p>
    <w:bookmarkStart w:id="82" w:name="_Hlk525041405"/>
    <w:p w14:paraId="65AE0235" w14:textId="2394A0B5" w:rsidR="001B14CE" w:rsidRPr="00C4442A" w:rsidRDefault="00FE73EC" w:rsidP="00D37E1E">
      <w:pPr>
        <w:pStyle w:val="BodyBullet1"/>
      </w:pPr>
      <w:r>
        <w:fldChar w:fldCharType="begin"/>
      </w:r>
      <w:r>
        <w:instrText xml:space="preserve"> HYPERLINK "https://nokia.sharepoint.com/sites/nm-tps/netact/NetAct%20Support/NetAct%20Installations/NetAct%2018A" </w:instrText>
      </w:r>
      <w:r>
        <w:fldChar w:fldCharType="separate"/>
      </w:r>
      <w:r w:rsidR="00D37E1E" w:rsidRPr="00D37E1E">
        <w:rPr>
          <w:rStyle w:val="Hyperlink"/>
        </w:rPr>
        <w:t>NetAct 18A</w:t>
      </w:r>
      <w:r>
        <w:rPr>
          <w:rStyle w:val="Hyperlink"/>
        </w:rPr>
        <w:fldChar w:fldCharType="end"/>
      </w:r>
      <w:r w:rsidR="00D37E1E" w:rsidRPr="00D37E1E">
        <w:t xml:space="preserve"> folder in SharePoint</w:t>
      </w:r>
      <w:bookmarkEnd w:id="82"/>
      <w:r w:rsidR="00D37E1E" w:rsidRPr="00D37E1E">
        <w:t>.</w:t>
      </w:r>
    </w:p>
    <w:p w14:paraId="5F97853E" w14:textId="77777777" w:rsidR="001B14CE" w:rsidRPr="00C4442A" w:rsidRDefault="001B14CE" w:rsidP="00BB16F8">
      <w:pPr>
        <w:pStyle w:val="BodyBullet1"/>
      </w:pPr>
      <w:r w:rsidRPr="00C4442A">
        <w:t>NetAct Operating Documentation in NOLS/PIC and in the NetAct environment.</w:t>
      </w:r>
    </w:p>
    <w:p w14:paraId="6D7E3579" w14:textId="77777777" w:rsidR="001B14CE" w:rsidRPr="00C4442A" w:rsidRDefault="001B14CE" w:rsidP="0008063F">
      <w:pPr>
        <w:pStyle w:val="Heading3"/>
      </w:pPr>
      <w:bookmarkStart w:id="83" w:name="_Software_Installation_documents"/>
      <w:bookmarkStart w:id="84" w:name="_Toc2189935"/>
      <w:bookmarkEnd w:id="83"/>
      <w:r w:rsidRPr="00C4442A">
        <w:t>Software Installation documents</w:t>
      </w:r>
      <w:bookmarkEnd w:id="84"/>
    </w:p>
    <w:p w14:paraId="1DD64E08" w14:textId="77777777" w:rsidR="00407C49" w:rsidRPr="00C4442A" w:rsidRDefault="00407C49" w:rsidP="00407C49">
      <w:pPr>
        <w:pStyle w:val="Captiontable"/>
      </w:pPr>
      <w:bookmarkStart w:id="85" w:name="_Toc2189993"/>
      <w:r w:rsidRPr="00C4442A">
        <w:t>Instructions for software installation and upgrade</w:t>
      </w:r>
      <w:bookmarkEnd w:id="85"/>
    </w:p>
    <w:tbl>
      <w:tblPr>
        <w:tblStyle w:val="TableGrid"/>
        <w:tblW w:w="0" w:type="auto"/>
        <w:tblInd w:w="108" w:type="dxa"/>
        <w:tblLook w:val="04A0" w:firstRow="1" w:lastRow="0" w:firstColumn="1" w:lastColumn="0" w:noHBand="0" w:noVBand="1"/>
      </w:tblPr>
      <w:tblGrid>
        <w:gridCol w:w="2087"/>
        <w:gridCol w:w="4582"/>
        <w:gridCol w:w="2240"/>
      </w:tblGrid>
      <w:tr w:rsidR="006D633E" w:rsidRPr="00C4442A" w14:paraId="45FFD451" w14:textId="77777777" w:rsidTr="002948D6">
        <w:tc>
          <w:tcPr>
            <w:tcW w:w="2087" w:type="dxa"/>
            <w:shd w:val="clear" w:color="auto" w:fill="CCDEE3"/>
          </w:tcPr>
          <w:p w14:paraId="417C521D" w14:textId="77777777" w:rsidR="006D633E" w:rsidRPr="00C4442A" w:rsidRDefault="006D633E" w:rsidP="002948D6">
            <w:pPr>
              <w:pStyle w:val="TableInsideHeader"/>
            </w:pPr>
            <w:r w:rsidRPr="00C4442A">
              <w:t>Document</w:t>
            </w:r>
          </w:p>
        </w:tc>
        <w:tc>
          <w:tcPr>
            <w:tcW w:w="4582" w:type="dxa"/>
            <w:shd w:val="clear" w:color="auto" w:fill="CCDEE3"/>
          </w:tcPr>
          <w:p w14:paraId="5966E7C5" w14:textId="77777777" w:rsidR="006D633E" w:rsidRPr="00C4442A" w:rsidRDefault="006D633E" w:rsidP="002948D6">
            <w:pPr>
              <w:pStyle w:val="TableInsideHeader"/>
            </w:pPr>
            <w:r w:rsidRPr="00C4442A">
              <w:t>Available in</w:t>
            </w:r>
          </w:p>
        </w:tc>
        <w:tc>
          <w:tcPr>
            <w:tcW w:w="2240" w:type="dxa"/>
            <w:shd w:val="clear" w:color="auto" w:fill="CCDEE3"/>
          </w:tcPr>
          <w:p w14:paraId="5BD6441C" w14:textId="77777777" w:rsidR="006D633E" w:rsidRPr="00C4442A" w:rsidRDefault="006D633E" w:rsidP="002948D6">
            <w:pPr>
              <w:pStyle w:val="TableInsideHeader"/>
            </w:pPr>
            <w:r w:rsidRPr="00C4442A">
              <w:t>Description</w:t>
            </w:r>
          </w:p>
        </w:tc>
      </w:tr>
      <w:tr w:rsidR="006D633E" w:rsidRPr="00C4442A" w14:paraId="68E037B9" w14:textId="77777777" w:rsidTr="002948D6">
        <w:tc>
          <w:tcPr>
            <w:tcW w:w="2087" w:type="dxa"/>
          </w:tcPr>
          <w:p w14:paraId="028101B8" w14:textId="4601DD26" w:rsidR="006D633E" w:rsidRPr="00C4442A" w:rsidRDefault="006D633E" w:rsidP="002948D6">
            <w:pPr>
              <w:pStyle w:val="TableBody"/>
            </w:pPr>
            <w:r w:rsidRPr="00C4442A">
              <w:t xml:space="preserve">NetAct </w:t>
            </w:r>
            <w:r w:rsidR="00A73698" w:rsidRPr="00C4442A">
              <w:t>18</w:t>
            </w:r>
            <w:r w:rsidR="006F3716">
              <w:t>A</w:t>
            </w:r>
            <w:r w:rsidR="0060276C" w:rsidRPr="00C4442A">
              <w:t xml:space="preserve"> Installation</w:t>
            </w:r>
            <w:r w:rsidRPr="00C4442A">
              <w:t xml:space="preserve"> Instructions</w:t>
            </w:r>
          </w:p>
        </w:tc>
        <w:tc>
          <w:tcPr>
            <w:tcW w:w="4582" w:type="dxa"/>
          </w:tcPr>
          <w:p w14:paraId="2A2B9E9A" w14:textId="789A0851" w:rsidR="006D633E" w:rsidRPr="00C4442A" w:rsidRDefault="00D2303E" w:rsidP="002948D6">
            <w:pPr>
              <w:pStyle w:val="TableBody"/>
            </w:pPr>
            <w:hyperlink r:id="rId41" w:history="1">
              <w:r w:rsidR="00376559" w:rsidRPr="00376559">
                <w:rPr>
                  <w:rStyle w:val="Hyperlink"/>
                </w:rPr>
                <w:t>NetAct 18A</w:t>
              </w:r>
            </w:hyperlink>
            <w:r w:rsidR="00376559">
              <w:t xml:space="preserve"> folder</w:t>
            </w:r>
          </w:p>
          <w:p w14:paraId="66703A9C" w14:textId="77777777" w:rsidR="006D633E" w:rsidRPr="00C4442A" w:rsidRDefault="006D633E" w:rsidP="002948D6">
            <w:pPr>
              <w:pStyle w:val="TableBody"/>
            </w:pPr>
          </w:p>
        </w:tc>
        <w:tc>
          <w:tcPr>
            <w:tcW w:w="2240" w:type="dxa"/>
          </w:tcPr>
          <w:p w14:paraId="7A855A25" w14:textId="77777777" w:rsidR="006D633E" w:rsidRPr="00C4442A" w:rsidRDefault="00407C49" w:rsidP="002948D6">
            <w:pPr>
              <w:pStyle w:val="TableBody"/>
            </w:pPr>
            <w:r w:rsidRPr="00C4442A">
              <w:t>Scratch installation instructions</w:t>
            </w:r>
            <w:r w:rsidR="006D633E" w:rsidRPr="00C4442A">
              <w:t>.</w:t>
            </w:r>
          </w:p>
        </w:tc>
      </w:tr>
      <w:tr w:rsidR="0060276C" w:rsidRPr="00C4442A" w14:paraId="6BB74F11" w14:textId="77777777" w:rsidTr="002948D6">
        <w:tc>
          <w:tcPr>
            <w:tcW w:w="2087" w:type="dxa"/>
          </w:tcPr>
          <w:p w14:paraId="7CC69ED4" w14:textId="66A89EBC" w:rsidR="0060276C" w:rsidRPr="00C4442A" w:rsidRDefault="00BB16F8" w:rsidP="002948D6">
            <w:pPr>
              <w:pStyle w:val="TableBody"/>
            </w:pPr>
            <w:r w:rsidRPr="00C4442A">
              <w:t xml:space="preserve">NetAct </w:t>
            </w:r>
            <w:r w:rsidR="00A73698" w:rsidRPr="00C4442A">
              <w:t>18</w:t>
            </w:r>
            <w:r w:rsidR="006F3716">
              <w:t>A</w:t>
            </w:r>
            <w:r w:rsidR="0060276C" w:rsidRPr="00C4442A">
              <w:t xml:space="preserve"> Upgrade Instructions</w:t>
            </w:r>
          </w:p>
        </w:tc>
        <w:tc>
          <w:tcPr>
            <w:tcW w:w="4582" w:type="dxa"/>
          </w:tcPr>
          <w:p w14:paraId="6AC8170F" w14:textId="4745E29F" w:rsidR="0060276C" w:rsidRPr="00C4442A" w:rsidRDefault="00D2303E" w:rsidP="002948D6">
            <w:pPr>
              <w:pStyle w:val="TableBody"/>
            </w:pPr>
            <w:hyperlink r:id="rId42" w:history="1">
              <w:r w:rsidR="00376559" w:rsidRPr="00376559">
                <w:rPr>
                  <w:rStyle w:val="Hyperlink"/>
                </w:rPr>
                <w:t>NetAct 18A</w:t>
              </w:r>
            </w:hyperlink>
            <w:r w:rsidR="00376559">
              <w:t xml:space="preserve"> folder</w:t>
            </w:r>
          </w:p>
        </w:tc>
        <w:tc>
          <w:tcPr>
            <w:tcW w:w="2240" w:type="dxa"/>
          </w:tcPr>
          <w:p w14:paraId="192997F5" w14:textId="6BFB545E" w:rsidR="0060276C" w:rsidRPr="00C4442A" w:rsidRDefault="00407C49" w:rsidP="002948D6">
            <w:pPr>
              <w:pStyle w:val="TableBody"/>
            </w:pPr>
            <w:r w:rsidRPr="00C4442A">
              <w:t xml:space="preserve">Instructions </w:t>
            </w:r>
            <w:r w:rsidR="00316E08">
              <w:t xml:space="preserve">for </w:t>
            </w:r>
            <w:r w:rsidRPr="00C4442A">
              <w:t>system software upgrades.</w:t>
            </w:r>
          </w:p>
        </w:tc>
      </w:tr>
      <w:tr w:rsidR="006D633E" w:rsidRPr="00C4442A" w14:paraId="6FC3E7FF" w14:textId="77777777" w:rsidTr="002948D6">
        <w:tc>
          <w:tcPr>
            <w:tcW w:w="2087" w:type="dxa"/>
          </w:tcPr>
          <w:p w14:paraId="726140CD" w14:textId="5B21B25F" w:rsidR="006D633E" w:rsidRPr="00C4442A" w:rsidRDefault="00BB16F8" w:rsidP="002948D6">
            <w:pPr>
              <w:pStyle w:val="TableBody"/>
            </w:pPr>
            <w:r w:rsidRPr="00C4442A">
              <w:t xml:space="preserve">NetAct </w:t>
            </w:r>
            <w:r w:rsidR="0055489A" w:rsidRPr="00C4442A">
              <w:t>18</w:t>
            </w:r>
            <w:r w:rsidR="006F3716">
              <w:t>A</w:t>
            </w:r>
            <w:r w:rsidR="006D633E" w:rsidRPr="00C4442A">
              <w:t xml:space="preserve"> Node Manager Server Installation and Configuration Instructions</w:t>
            </w:r>
          </w:p>
        </w:tc>
        <w:tc>
          <w:tcPr>
            <w:tcW w:w="4582" w:type="dxa"/>
          </w:tcPr>
          <w:p w14:paraId="17FFDB9B" w14:textId="60D12BC5" w:rsidR="006D633E" w:rsidRPr="00C4442A" w:rsidRDefault="00D2303E" w:rsidP="002948D6">
            <w:pPr>
              <w:pStyle w:val="TableBody"/>
            </w:pPr>
            <w:hyperlink r:id="rId43" w:history="1">
              <w:r w:rsidR="004A755D" w:rsidRPr="00376559">
                <w:rPr>
                  <w:rStyle w:val="Hyperlink"/>
                </w:rPr>
                <w:t>NetAct 18A</w:t>
              </w:r>
            </w:hyperlink>
            <w:r w:rsidR="004A755D">
              <w:t xml:space="preserve"> folder</w:t>
            </w:r>
          </w:p>
        </w:tc>
        <w:tc>
          <w:tcPr>
            <w:tcW w:w="2240" w:type="dxa"/>
          </w:tcPr>
          <w:p w14:paraId="4D9888C6" w14:textId="69E4F7FC" w:rsidR="006D633E" w:rsidRPr="00C4442A" w:rsidRDefault="006D633E" w:rsidP="00772033">
            <w:pPr>
              <w:pStyle w:val="TableBody"/>
              <w:jc w:val="left"/>
            </w:pPr>
            <w:r w:rsidRPr="00C4442A">
              <w:t xml:space="preserve">Instructions for </w:t>
            </w:r>
            <w:r w:rsidR="00407C49" w:rsidRPr="00C4442A">
              <w:t xml:space="preserve">installing, </w:t>
            </w:r>
            <w:r w:rsidRPr="00C4442A">
              <w:t xml:space="preserve">configuring and integrating NMS when installing NetAct </w:t>
            </w:r>
            <w:r w:rsidR="0055489A" w:rsidRPr="00C4442A">
              <w:t>18</w:t>
            </w:r>
            <w:r w:rsidR="00DF3DED">
              <w:t>A</w:t>
            </w:r>
            <w:r w:rsidRPr="00C4442A">
              <w:t>.</w:t>
            </w:r>
          </w:p>
        </w:tc>
      </w:tr>
      <w:tr w:rsidR="00D75FD6" w:rsidRPr="00C4442A" w14:paraId="5309FD1C" w14:textId="77777777" w:rsidTr="002948D6">
        <w:tc>
          <w:tcPr>
            <w:tcW w:w="2087" w:type="dxa"/>
          </w:tcPr>
          <w:p w14:paraId="5CAE530C" w14:textId="708841C3" w:rsidR="00D75FD6" w:rsidRPr="00C4442A" w:rsidRDefault="00D75FD6" w:rsidP="002948D6">
            <w:pPr>
              <w:pStyle w:val="TableBody"/>
            </w:pPr>
            <w:r w:rsidRPr="00C4442A">
              <w:t>NetAct 18</w:t>
            </w:r>
            <w:r w:rsidR="006F3716">
              <w:t>A</w:t>
            </w:r>
            <w:r w:rsidRPr="00C4442A">
              <w:t xml:space="preserve"> Node Manager Server </w:t>
            </w:r>
            <w:r>
              <w:t xml:space="preserve">Upgrade </w:t>
            </w:r>
            <w:r w:rsidRPr="00C4442A">
              <w:t>Instructions</w:t>
            </w:r>
          </w:p>
        </w:tc>
        <w:tc>
          <w:tcPr>
            <w:tcW w:w="4582" w:type="dxa"/>
          </w:tcPr>
          <w:p w14:paraId="26B4D54B" w14:textId="616BAB05" w:rsidR="00D75FD6" w:rsidRPr="00C4442A" w:rsidRDefault="00D2303E" w:rsidP="002948D6">
            <w:pPr>
              <w:pStyle w:val="TableBody"/>
            </w:pPr>
            <w:hyperlink r:id="rId44" w:history="1">
              <w:r w:rsidR="004A755D" w:rsidRPr="00376559">
                <w:rPr>
                  <w:rStyle w:val="Hyperlink"/>
                </w:rPr>
                <w:t>NetAct 18A</w:t>
              </w:r>
            </w:hyperlink>
            <w:r w:rsidR="004A755D">
              <w:t xml:space="preserve"> folder</w:t>
            </w:r>
          </w:p>
        </w:tc>
        <w:tc>
          <w:tcPr>
            <w:tcW w:w="2240" w:type="dxa"/>
          </w:tcPr>
          <w:p w14:paraId="0267613C" w14:textId="13CCD6BE" w:rsidR="00D75FD6" w:rsidRPr="00C4442A" w:rsidRDefault="00D75FD6" w:rsidP="00772033">
            <w:pPr>
              <w:pStyle w:val="TableBody"/>
              <w:jc w:val="left"/>
            </w:pPr>
            <w:r w:rsidRPr="00C4442A">
              <w:t xml:space="preserve">Instructions </w:t>
            </w:r>
            <w:r>
              <w:t>Node Manager Server</w:t>
            </w:r>
            <w:r w:rsidRPr="00C4442A">
              <w:t xml:space="preserve"> software upgrades</w:t>
            </w:r>
            <w:r>
              <w:t>.</w:t>
            </w:r>
          </w:p>
        </w:tc>
      </w:tr>
      <w:tr w:rsidR="006D633E" w:rsidRPr="00C4442A" w14:paraId="36F95202" w14:textId="77777777" w:rsidTr="002948D6">
        <w:tc>
          <w:tcPr>
            <w:tcW w:w="2087" w:type="dxa"/>
          </w:tcPr>
          <w:p w14:paraId="49A81A32" w14:textId="77777777" w:rsidR="006D633E" w:rsidRPr="00C4442A" w:rsidRDefault="006D633E" w:rsidP="002948D6">
            <w:pPr>
              <w:pStyle w:val="TableBody"/>
            </w:pPr>
            <w:r w:rsidRPr="00C4442A">
              <w:t>Integrating the Self-Monitoring Framework to NetAct</w:t>
            </w:r>
          </w:p>
        </w:tc>
        <w:tc>
          <w:tcPr>
            <w:tcW w:w="4582" w:type="dxa"/>
          </w:tcPr>
          <w:p w14:paraId="5101D40B" w14:textId="38D78E9E" w:rsidR="006D633E" w:rsidRPr="00C4442A" w:rsidRDefault="00D2303E" w:rsidP="002948D6">
            <w:pPr>
              <w:pStyle w:val="TableBody"/>
            </w:pPr>
            <w:hyperlink r:id="rId45" w:history="1">
              <w:r w:rsidR="004A755D" w:rsidRPr="00376559">
                <w:rPr>
                  <w:rStyle w:val="Hyperlink"/>
                </w:rPr>
                <w:t>NetAct 18A</w:t>
              </w:r>
            </w:hyperlink>
            <w:r w:rsidR="004A755D">
              <w:t xml:space="preserve"> folder</w:t>
            </w:r>
          </w:p>
        </w:tc>
        <w:tc>
          <w:tcPr>
            <w:tcW w:w="2240" w:type="dxa"/>
          </w:tcPr>
          <w:p w14:paraId="4E3088B4" w14:textId="77777777" w:rsidR="006D633E" w:rsidRPr="00C4442A" w:rsidRDefault="006D633E" w:rsidP="00772033">
            <w:pPr>
              <w:pStyle w:val="TableBody"/>
              <w:jc w:val="left"/>
            </w:pPr>
            <w:r w:rsidRPr="00C4442A">
              <w:t xml:space="preserve">Instructions for integrating the Self-Monitoring Framework to </w:t>
            </w:r>
            <w:r w:rsidRPr="00C4442A">
              <w:lastRenderedPageBreak/>
              <w:t>NetAct.</w:t>
            </w:r>
          </w:p>
        </w:tc>
      </w:tr>
      <w:tr w:rsidR="006D633E" w:rsidRPr="00C4442A" w14:paraId="00209230" w14:textId="77777777" w:rsidTr="002948D6">
        <w:tc>
          <w:tcPr>
            <w:tcW w:w="2087" w:type="dxa"/>
          </w:tcPr>
          <w:p w14:paraId="15CBF0CB" w14:textId="34DA3165" w:rsidR="006D633E" w:rsidRPr="00C4442A" w:rsidRDefault="006D633E" w:rsidP="002948D6">
            <w:pPr>
              <w:pStyle w:val="TableBody"/>
            </w:pPr>
            <w:r w:rsidRPr="00C4442A">
              <w:lastRenderedPageBreak/>
              <w:t xml:space="preserve">NetAct </w:t>
            </w:r>
            <w:r w:rsidR="002165C4" w:rsidRPr="00C4442A">
              <w:t>18</w:t>
            </w:r>
            <w:r w:rsidR="006F3716">
              <w:t>A</w:t>
            </w:r>
            <w:r w:rsidRPr="00C4442A">
              <w:t xml:space="preserve"> Prerequisites</w:t>
            </w:r>
            <w:r w:rsidR="00D75FD6">
              <w:t xml:space="preserve"> for Installation and Upgrade</w:t>
            </w:r>
          </w:p>
        </w:tc>
        <w:tc>
          <w:tcPr>
            <w:tcW w:w="4582" w:type="dxa"/>
          </w:tcPr>
          <w:p w14:paraId="1F91B965" w14:textId="24552BB3" w:rsidR="006D633E" w:rsidRPr="00C4442A" w:rsidRDefault="00D2303E" w:rsidP="002948D6">
            <w:pPr>
              <w:pStyle w:val="TableBody"/>
            </w:pPr>
            <w:hyperlink r:id="rId46" w:history="1">
              <w:r w:rsidR="00D37E1E" w:rsidRPr="00376559">
                <w:rPr>
                  <w:rStyle w:val="Hyperlink"/>
                </w:rPr>
                <w:t>NetAct 18A</w:t>
              </w:r>
            </w:hyperlink>
            <w:r w:rsidR="00D37E1E">
              <w:t xml:space="preserve"> folder</w:t>
            </w:r>
          </w:p>
        </w:tc>
        <w:tc>
          <w:tcPr>
            <w:tcW w:w="2240" w:type="dxa"/>
          </w:tcPr>
          <w:p w14:paraId="3482270B" w14:textId="77777777" w:rsidR="006D633E" w:rsidRPr="00C4442A" w:rsidRDefault="006D633E" w:rsidP="002948D6">
            <w:pPr>
              <w:pStyle w:val="TableBody"/>
            </w:pPr>
            <w:r w:rsidRPr="00C4442A">
              <w:t>This document.</w:t>
            </w:r>
          </w:p>
        </w:tc>
      </w:tr>
      <w:tr w:rsidR="00407C49" w:rsidRPr="00C4442A" w14:paraId="32EF0041" w14:textId="77777777" w:rsidTr="002948D6">
        <w:tc>
          <w:tcPr>
            <w:tcW w:w="2087" w:type="dxa"/>
          </w:tcPr>
          <w:p w14:paraId="7C94EFF5" w14:textId="77777777" w:rsidR="00407C49" w:rsidRPr="00C4442A" w:rsidRDefault="00407C49" w:rsidP="002948D6">
            <w:pPr>
              <w:pStyle w:val="TableBody"/>
            </w:pPr>
            <w:r w:rsidRPr="00C4442A">
              <w:t>Restoring the System After a Failed Upgrade</w:t>
            </w:r>
          </w:p>
        </w:tc>
        <w:tc>
          <w:tcPr>
            <w:tcW w:w="4582" w:type="dxa"/>
          </w:tcPr>
          <w:p w14:paraId="78C696DE" w14:textId="4A3AEC6B" w:rsidR="00407C49" w:rsidRPr="00C4442A" w:rsidRDefault="00D2303E" w:rsidP="002948D6">
            <w:pPr>
              <w:pStyle w:val="TableBody"/>
            </w:pPr>
            <w:hyperlink r:id="rId47" w:history="1">
              <w:r w:rsidR="00D37E1E" w:rsidRPr="00376559">
                <w:rPr>
                  <w:rStyle w:val="Hyperlink"/>
                </w:rPr>
                <w:t>NetAct 18A</w:t>
              </w:r>
            </w:hyperlink>
            <w:r w:rsidR="00D37E1E">
              <w:t xml:space="preserve"> folder</w:t>
            </w:r>
          </w:p>
        </w:tc>
        <w:tc>
          <w:tcPr>
            <w:tcW w:w="2240" w:type="dxa"/>
          </w:tcPr>
          <w:p w14:paraId="7596BD74" w14:textId="77777777" w:rsidR="00407C49" w:rsidRPr="00C4442A" w:rsidRDefault="00407C49" w:rsidP="00772033">
            <w:pPr>
              <w:pStyle w:val="TableBody"/>
              <w:jc w:val="left"/>
            </w:pPr>
            <w:r w:rsidRPr="00C4442A">
              <w:t>Rollback instructions</w:t>
            </w:r>
          </w:p>
        </w:tc>
      </w:tr>
      <w:tr w:rsidR="00407C49" w:rsidRPr="00C4442A" w14:paraId="685CC721" w14:textId="77777777" w:rsidTr="002948D6">
        <w:tc>
          <w:tcPr>
            <w:tcW w:w="2087" w:type="dxa"/>
          </w:tcPr>
          <w:p w14:paraId="15E993DC" w14:textId="77777777" w:rsidR="00407C49" w:rsidRPr="00C4442A" w:rsidRDefault="00407C49" w:rsidP="002948D6">
            <w:pPr>
              <w:pStyle w:val="TableBody"/>
            </w:pPr>
            <w:r w:rsidRPr="00C4442A">
              <w:t>Centralized License Server Installation Instructions</w:t>
            </w:r>
          </w:p>
        </w:tc>
        <w:tc>
          <w:tcPr>
            <w:tcW w:w="4582" w:type="dxa"/>
          </w:tcPr>
          <w:p w14:paraId="3CDA1505" w14:textId="73566E14" w:rsidR="00407C49" w:rsidRPr="00C4442A" w:rsidRDefault="00D2303E" w:rsidP="002948D6">
            <w:pPr>
              <w:pStyle w:val="TableBody"/>
            </w:pPr>
            <w:hyperlink r:id="rId48" w:history="1">
              <w:r w:rsidR="004A755D" w:rsidRPr="00376559">
                <w:rPr>
                  <w:rStyle w:val="Hyperlink"/>
                </w:rPr>
                <w:t>NetAct 18A</w:t>
              </w:r>
            </w:hyperlink>
            <w:r w:rsidR="004A755D">
              <w:t xml:space="preserve"> folder</w:t>
            </w:r>
          </w:p>
        </w:tc>
        <w:tc>
          <w:tcPr>
            <w:tcW w:w="2240" w:type="dxa"/>
          </w:tcPr>
          <w:p w14:paraId="15654034" w14:textId="77777777" w:rsidR="00407C49" w:rsidRPr="00C4442A" w:rsidRDefault="00407C49" w:rsidP="00772033">
            <w:pPr>
              <w:pStyle w:val="TableBody"/>
              <w:jc w:val="left"/>
            </w:pPr>
            <w:r w:rsidRPr="00C4442A">
              <w:t>Instructions for installing the optional CLS product software.</w:t>
            </w:r>
          </w:p>
        </w:tc>
      </w:tr>
      <w:tr w:rsidR="00D75FD6" w:rsidRPr="00C4442A" w14:paraId="1023BEDE" w14:textId="77777777" w:rsidTr="002948D6">
        <w:tc>
          <w:tcPr>
            <w:tcW w:w="2087" w:type="dxa"/>
          </w:tcPr>
          <w:p w14:paraId="1688D2C8" w14:textId="3C2F084F" w:rsidR="00D75FD6" w:rsidRPr="00C4442A" w:rsidRDefault="00D75FD6" w:rsidP="00D75FD6">
            <w:pPr>
              <w:pStyle w:val="TableBody"/>
            </w:pPr>
            <w:r w:rsidRPr="00C4442A">
              <w:t xml:space="preserve">Centralized License Server </w:t>
            </w:r>
            <w:r>
              <w:t>Upgrade</w:t>
            </w:r>
            <w:r w:rsidRPr="00C4442A">
              <w:t xml:space="preserve"> Instructions</w:t>
            </w:r>
          </w:p>
        </w:tc>
        <w:tc>
          <w:tcPr>
            <w:tcW w:w="4582" w:type="dxa"/>
          </w:tcPr>
          <w:p w14:paraId="1A0AEFC4" w14:textId="72E50DCE" w:rsidR="00D75FD6" w:rsidRPr="00C4442A" w:rsidRDefault="00D2303E" w:rsidP="002948D6">
            <w:pPr>
              <w:pStyle w:val="TableBody"/>
            </w:pPr>
            <w:hyperlink r:id="rId49" w:history="1">
              <w:r w:rsidR="004A755D" w:rsidRPr="00376559">
                <w:rPr>
                  <w:rStyle w:val="Hyperlink"/>
                </w:rPr>
                <w:t>NetAct 18A</w:t>
              </w:r>
            </w:hyperlink>
            <w:r w:rsidR="004A755D">
              <w:t xml:space="preserve"> folder</w:t>
            </w:r>
          </w:p>
        </w:tc>
        <w:tc>
          <w:tcPr>
            <w:tcW w:w="2240" w:type="dxa"/>
          </w:tcPr>
          <w:p w14:paraId="309CF304" w14:textId="77777777" w:rsidR="00D75FD6" w:rsidRPr="00C4442A" w:rsidRDefault="00D75FD6" w:rsidP="00772033">
            <w:pPr>
              <w:pStyle w:val="TableBody"/>
              <w:jc w:val="left"/>
            </w:pPr>
          </w:p>
        </w:tc>
      </w:tr>
      <w:tr w:rsidR="006D633E" w:rsidRPr="00C4442A" w14:paraId="46DFD192" w14:textId="77777777" w:rsidTr="002948D6">
        <w:tc>
          <w:tcPr>
            <w:tcW w:w="2087" w:type="dxa"/>
          </w:tcPr>
          <w:p w14:paraId="4A503EB0" w14:textId="0B520C1C" w:rsidR="006D633E" w:rsidRPr="00C4442A" w:rsidRDefault="00BB16F8" w:rsidP="00D75FD6">
            <w:pPr>
              <w:pStyle w:val="TableBody"/>
            </w:pPr>
            <w:r w:rsidRPr="00C4442A">
              <w:t xml:space="preserve">NetAct </w:t>
            </w:r>
            <w:r w:rsidR="002165C4" w:rsidRPr="00C4442A">
              <w:t>18</w:t>
            </w:r>
            <w:r w:rsidR="006F3716">
              <w:t>A</w:t>
            </w:r>
            <w:r w:rsidR="006D633E" w:rsidRPr="00C4442A">
              <w:t xml:space="preserve"> Reference Configuration</w:t>
            </w:r>
          </w:p>
        </w:tc>
        <w:tc>
          <w:tcPr>
            <w:tcW w:w="4582" w:type="dxa"/>
          </w:tcPr>
          <w:p w14:paraId="0381CFE4" w14:textId="77777777" w:rsidR="006D633E" w:rsidRPr="00C4442A" w:rsidRDefault="00D2303E" w:rsidP="002948D6">
            <w:pPr>
              <w:pStyle w:val="TableBody"/>
            </w:pPr>
            <w:hyperlink r:id="rId50" w:history="1">
              <w:r w:rsidR="006D633E" w:rsidRPr="00C4442A">
                <w:rPr>
                  <w:rStyle w:val="Hyperlink"/>
                </w:rPr>
                <w:t>NOLS</w:t>
              </w:r>
            </w:hyperlink>
          </w:p>
          <w:p w14:paraId="35CA9A5E" w14:textId="76DC81E7" w:rsidR="006D633E" w:rsidRPr="00C4442A" w:rsidRDefault="006D633E" w:rsidP="002948D6">
            <w:pPr>
              <w:pStyle w:val="TableBody"/>
            </w:pPr>
          </w:p>
          <w:p w14:paraId="76E5F99C" w14:textId="1DC1FB18" w:rsidR="00050A6A" w:rsidRPr="00C4442A" w:rsidRDefault="00050A6A" w:rsidP="002948D6">
            <w:pPr>
              <w:pStyle w:val="TableBody"/>
            </w:pPr>
          </w:p>
        </w:tc>
        <w:tc>
          <w:tcPr>
            <w:tcW w:w="2240" w:type="dxa"/>
          </w:tcPr>
          <w:p w14:paraId="6FA5CE14" w14:textId="3642F714" w:rsidR="006D633E" w:rsidRPr="00C4442A" w:rsidRDefault="006D633E" w:rsidP="00772033">
            <w:pPr>
              <w:pStyle w:val="TableBody"/>
              <w:jc w:val="left"/>
            </w:pPr>
            <w:r w:rsidRPr="00C4442A">
              <w:t xml:space="preserve">Information on the reference configuration of NetAct </w:t>
            </w:r>
            <w:r w:rsidR="001B1E80" w:rsidRPr="00C4442A">
              <w:t>18</w:t>
            </w:r>
            <w:r w:rsidR="006F3716">
              <w:t>A</w:t>
            </w:r>
            <w:r w:rsidRPr="00C4442A">
              <w:t>. The document focuses on refer</w:t>
            </w:r>
            <w:r w:rsidR="00407C49" w:rsidRPr="00C4442A">
              <w:t>ence information about VMware</w:t>
            </w:r>
            <w:r w:rsidRPr="00C4442A">
              <w:t xml:space="preserve"> virtual infrastructure and NetAct configurations</w:t>
            </w:r>
          </w:p>
        </w:tc>
      </w:tr>
      <w:tr w:rsidR="006D633E" w:rsidRPr="00C4442A" w14:paraId="32F0E59A" w14:textId="77777777" w:rsidTr="002948D6">
        <w:tc>
          <w:tcPr>
            <w:tcW w:w="2087" w:type="dxa"/>
          </w:tcPr>
          <w:p w14:paraId="1377B512" w14:textId="77777777" w:rsidR="006D633E" w:rsidRPr="00C4442A" w:rsidRDefault="006D633E" w:rsidP="002948D6">
            <w:pPr>
              <w:pStyle w:val="TableBody"/>
            </w:pPr>
            <w:r w:rsidRPr="00C4442A">
              <w:t>NetAct Node Architecture and Resource Plan</w:t>
            </w:r>
          </w:p>
        </w:tc>
        <w:tc>
          <w:tcPr>
            <w:tcW w:w="4582" w:type="dxa"/>
          </w:tcPr>
          <w:p w14:paraId="726A1DA5" w14:textId="77777777" w:rsidR="006D633E" w:rsidRPr="00C4442A" w:rsidRDefault="006D633E" w:rsidP="002948D6">
            <w:pPr>
              <w:pStyle w:val="TableBody"/>
            </w:pPr>
            <w:r w:rsidRPr="00C4442A">
              <w:t xml:space="preserve">Release-specific customer version in </w:t>
            </w:r>
            <w:hyperlink r:id="rId51" w:history="1">
              <w:r w:rsidRPr="00C4442A">
                <w:rPr>
                  <w:rStyle w:val="Hyperlink"/>
                </w:rPr>
                <w:t>NOLS</w:t>
              </w:r>
            </w:hyperlink>
            <w:r w:rsidRPr="00C4442A">
              <w:t>.</w:t>
            </w:r>
          </w:p>
          <w:p w14:paraId="61956EC1" w14:textId="5A0C2458" w:rsidR="006D633E" w:rsidRPr="00C4442A" w:rsidRDefault="006D633E" w:rsidP="00D37E1E">
            <w:pPr>
              <w:pStyle w:val="TableBody"/>
            </w:pPr>
          </w:p>
        </w:tc>
        <w:tc>
          <w:tcPr>
            <w:tcW w:w="2240" w:type="dxa"/>
          </w:tcPr>
          <w:p w14:paraId="3CC6D547" w14:textId="77777777" w:rsidR="006D633E" w:rsidRPr="00C4442A" w:rsidRDefault="006D633E" w:rsidP="002948D6">
            <w:pPr>
              <w:pStyle w:val="TableBody"/>
            </w:pPr>
          </w:p>
        </w:tc>
      </w:tr>
    </w:tbl>
    <w:p w14:paraId="5EA5127F" w14:textId="77777777" w:rsidR="001B14CE" w:rsidRPr="00C4442A" w:rsidRDefault="001B14CE" w:rsidP="0008063F">
      <w:pPr>
        <w:pStyle w:val="Heading3"/>
      </w:pPr>
      <w:bookmarkStart w:id="86" w:name="_Hardware_installation_and"/>
      <w:bookmarkStart w:id="87" w:name="_Toc2189936"/>
      <w:bookmarkEnd w:id="86"/>
      <w:r w:rsidRPr="00C4442A">
        <w:t>Hardware installation and configuration documents</w:t>
      </w:r>
      <w:bookmarkEnd w:id="87"/>
    </w:p>
    <w:p w14:paraId="7DC36BE6" w14:textId="77777777" w:rsidR="00407C49" w:rsidRPr="00C4442A" w:rsidRDefault="00A00A96" w:rsidP="00A00A96">
      <w:pPr>
        <w:pStyle w:val="Captiontable"/>
      </w:pPr>
      <w:bookmarkStart w:id="88" w:name="_Toc2189994"/>
      <w:r w:rsidRPr="00C4442A">
        <w:t>Instructions for hardware installation and configuration</w:t>
      </w:r>
      <w:bookmarkEnd w:id="88"/>
    </w:p>
    <w:tbl>
      <w:tblPr>
        <w:tblStyle w:val="TableGrid"/>
        <w:tblW w:w="0" w:type="auto"/>
        <w:tblInd w:w="108" w:type="dxa"/>
        <w:tblLook w:val="04A0" w:firstRow="1" w:lastRow="0" w:firstColumn="1" w:lastColumn="0" w:noHBand="0" w:noVBand="1"/>
      </w:tblPr>
      <w:tblGrid>
        <w:gridCol w:w="2087"/>
        <w:gridCol w:w="4582"/>
        <w:gridCol w:w="2240"/>
      </w:tblGrid>
      <w:tr w:rsidR="00407C49" w:rsidRPr="00C4442A" w14:paraId="41369E52" w14:textId="77777777" w:rsidTr="002948D6">
        <w:tc>
          <w:tcPr>
            <w:tcW w:w="2087" w:type="dxa"/>
            <w:shd w:val="clear" w:color="auto" w:fill="CCDEE3"/>
          </w:tcPr>
          <w:p w14:paraId="4D0F479F" w14:textId="77777777" w:rsidR="00407C49" w:rsidRPr="00C4442A" w:rsidRDefault="00407C49" w:rsidP="002948D6">
            <w:pPr>
              <w:pStyle w:val="TableInsideHeader"/>
            </w:pPr>
            <w:r w:rsidRPr="00C4442A">
              <w:t>Document</w:t>
            </w:r>
          </w:p>
        </w:tc>
        <w:tc>
          <w:tcPr>
            <w:tcW w:w="4582" w:type="dxa"/>
            <w:shd w:val="clear" w:color="auto" w:fill="CCDEE3"/>
          </w:tcPr>
          <w:p w14:paraId="5E3B7C58" w14:textId="77777777" w:rsidR="00407C49" w:rsidRPr="00C4442A" w:rsidRDefault="00407C49" w:rsidP="002948D6">
            <w:pPr>
              <w:pStyle w:val="TableInsideHeader"/>
            </w:pPr>
            <w:r w:rsidRPr="00C4442A">
              <w:t>Available in</w:t>
            </w:r>
          </w:p>
        </w:tc>
        <w:tc>
          <w:tcPr>
            <w:tcW w:w="2240" w:type="dxa"/>
            <w:shd w:val="clear" w:color="auto" w:fill="CCDEE3"/>
          </w:tcPr>
          <w:p w14:paraId="2B1E3727" w14:textId="77777777" w:rsidR="00407C49" w:rsidRPr="00C4442A" w:rsidRDefault="00407C49" w:rsidP="002948D6">
            <w:pPr>
              <w:pStyle w:val="TableInsideHeader"/>
            </w:pPr>
            <w:r w:rsidRPr="00C4442A">
              <w:t>Description</w:t>
            </w:r>
          </w:p>
        </w:tc>
      </w:tr>
      <w:tr w:rsidR="00407C49" w:rsidRPr="00C4442A" w14:paraId="0F185E46" w14:textId="77777777" w:rsidTr="002948D6">
        <w:tc>
          <w:tcPr>
            <w:tcW w:w="2087" w:type="dxa"/>
          </w:tcPr>
          <w:p w14:paraId="676490BF" w14:textId="77777777" w:rsidR="00407C49" w:rsidRPr="00C4442A" w:rsidRDefault="00A00A96" w:rsidP="002948D6">
            <w:pPr>
              <w:pStyle w:val="TableBody"/>
            </w:pPr>
            <w:r w:rsidRPr="00C4442A">
              <w:t>NetAct System Racking Guide</w:t>
            </w:r>
          </w:p>
        </w:tc>
        <w:tc>
          <w:tcPr>
            <w:tcW w:w="4582" w:type="dxa"/>
          </w:tcPr>
          <w:p w14:paraId="7DA0C4E5" w14:textId="36244961" w:rsidR="00407C49" w:rsidRPr="00C4442A" w:rsidRDefault="00D2303E" w:rsidP="002948D6">
            <w:pPr>
              <w:pStyle w:val="TableBody"/>
            </w:pPr>
            <w:hyperlink r:id="rId52" w:history="1">
              <w:r w:rsidR="00E16446" w:rsidRPr="00302ECC">
                <w:rPr>
                  <w:rStyle w:val="Hyperlink"/>
                </w:rPr>
                <w:t>HW documents for NetAct</w:t>
              </w:r>
            </w:hyperlink>
            <w:r w:rsidR="00E16446">
              <w:t xml:space="preserve"> folder</w:t>
            </w:r>
          </w:p>
        </w:tc>
        <w:tc>
          <w:tcPr>
            <w:tcW w:w="2240" w:type="dxa"/>
          </w:tcPr>
          <w:p w14:paraId="1BAE7703" w14:textId="77777777" w:rsidR="00407C49" w:rsidRPr="00C4442A" w:rsidRDefault="00A00A96" w:rsidP="002948D6">
            <w:pPr>
              <w:pStyle w:val="TableBody"/>
            </w:pPr>
            <w:r w:rsidRPr="00C4442A">
              <w:t>Information about Rack size, power requirements, Cabinet layout, etc</w:t>
            </w:r>
            <w:r w:rsidR="00407C49" w:rsidRPr="00C4442A">
              <w:t>.</w:t>
            </w:r>
          </w:p>
        </w:tc>
      </w:tr>
      <w:tr w:rsidR="00DF3DED" w:rsidRPr="00C4442A" w14:paraId="317848D8" w14:textId="77777777" w:rsidTr="002948D6">
        <w:tc>
          <w:tcPr>
            <w:tcW w:w="2087" w:type="dxa"/>
          </w:tcPr>
          <w:p w14:paraId="34E54F0A" w14:textId="77777777" w:rsidR="00DF3DED" w:rsidRPr="00C4442A" w:rsidRDefault="00DF3DED" w:rsidP="00DF3DED">
            <w:pPr>
              <w:pStyle w:val="TableBody"/>
            </w:pPr>
            <w:r w:rsidRPr="00C4442A">
              <w:t>NetAct System Cabling Guide</w:t>
            </w:r>
          </w:p>
        </w:tc>
        <w:tc>
          <w:tcPr>
            <w:tcW w:w="4582" w:type="dxa"/>
          </w:tcPr>
          <w:p w14:paraId="5C160188" w14:textId="430E5985" w:rsidR="00DF3DED" w:rsidRPr="00C4442A" w:rsidRDefault="00D2303E" w:rsidP="00DF3DED">
            <w:pPr>
              <w:pStyle w:val="TableBody"/>
            </w:pPr>
            <w:hyperlink r:id="rId53" w:history="1">
              <w:r w:rsidR="00302ECC" w:rsidRPr="00302ECC">
                <w:rPr>
                  <w:rStyle w:val="Hyperlink"/>
                </w:rPr>
                <w:t>HW documents for NetAct</w:t>
              </w:r>
            </w:hyperlink>
            <w:r w:rsidR="00302ECC">
              <w:t xml:space="preserve"> folder</w:t>
            </w:r>
          </w:p>
        </w:tc>
        <w:tc>
          <w:tcPr>
            <w:tcW w:w="2240" w:type="dxa"/>
          </w:tcPr>
          <w:p w14:paraId="5345A282" w14:textId="77777777" w:rsidR="00DF3DED" w:rsidRPr="00C4442A" w:rsidRDefault="00DF3DED" w:rsidP="00DF3DED">
            <w:pPr>
              <w:pStyle w:val="TableBody"/>
            </w:pPr>
            <w:r w:rsidRPr="00C4442A">
              <w:t>Information on DCN, Fiber Channel and KVM cabling, etc.</w:t>
            </w:r>
          </w:p>
        </w:tc>
      </w:tr>
      <w:tr w:rsidR="00DF3DED" w:rsidRPr="00C4442A" w14:paraId="4926D962" w14:textId="77777777" w:rsidTr="002948D6">
        <w:tc>
          <w:tcPr>
            <w:tcW w:w="2087" w:type="dxa"/>
          </w:tcPr>
          <w:p w14:paraId="6E8F445B" w14:textId="77777777" w:rsidR="00DF3DED" w:rsidRPr="00C4442A" w:rsidRDefault="00DF3DED" w:rsidP="00DF3DED">
            <w:pPr>
              <w:pStyle w:val="TableBody"/>
            </w:pPr>
            <w:r w:rsidRPr="00C4442A">
              <w:t>Configuring Storage Area Network</w:t>
            </w:r>
          </w:p>
        </w:tc>
        <w:tc>
          <w:tcPr>
            <w:tcW w:w="4582" w:type="dxa"/>
          </w:tcPr>
          <w:p w14:paraId="093E589D" w14:textId="6EF786DC" w:rsidR="00DF3DED" w:rsidRPr="00C4442A" w:rsidRDefault="00D2303E" w:rsidP="00DF3DED">
            <w:pPr>
              <w:pStyle w:val="TableBody"/>
            </w:pPr>
            <w:hyperlink r:id="rId54" w:history="1">
              <w:r w:rsidR="00302ECC" w:rsidRPr="00302ECC">
                <w:rPr>
                  <w:rStyle w:val="Hyperlink"/>
                </w:rPr>
                <w:t>HW documents for NetAct</w:t>
              </w:r>
            </w:hyperlink>
            <w:r w:rsidR="00302ECC">
              <w:t xml:space="preserve"> folder</w:t>
            </w:r>
          </w:p>
        </w:tc>
        <w:tc>
          <w:tcPr>
            <w:tcW w:w="2240" w:type="dxa"/>
          </w:tcPr>
          <w:p w14:paraId="37DA34C2" w14:textId="77777777" w:rsidR="00DF3DED" w:rsidRPr="00C4442A" w:rsidRDefault="00DF3DED" w:rsidP="00DF3DED">
            <w:pPr>
              <w:pStyle w:val="TableBody"/>
            </w:pPr>
            <w:r w:rsidRPr="00C4442A">
              <w:t>Installation instructions for Fiber Channel switches in the NetAct system.</w:t>
            </w:r>
          </w:p>
        </w:tc>
      </w:tr>
      <w:tr w:rsidR="00DF3DED" w:rsidRPr="00C4442A" w14:paraId="63808337" w14:textId="77777777" w:rsidTr="002948D6">
        <w:tc>
          <w:tcPr>
            <w:tcW w:w="2087" w:type="dxa"/>
          </w:tcPr>
          <w:p w14:paraId="726E5572" w14:textId="77777777" w:rsidR="00DF3DED" w:rsidRPr="00C4442A" w:rsidRDefault="00DF3DED" w:rsidP="00DF3DED">
            <w:pPr>
              <w:pStyle w:val="TableBody"/>
            </w:pPr>
            <w:r w:rsidRPr="00C4442A">
              <w:t xml:space="preserve">Installing and Configuring EMC Storage Array with </w:t>
            </w:r>
            <w:r w:rsidRPr="00C4442A">
              <w:lastRenderedPageBreak/>
              <w:t>Unisphere</w:t>
            </w:r>
          </w:p>
        </w:tc>
        <w:tc>
          <w:tcPr>
            <w:tcW w:w="4582" w:type="dxa"/>
          </w:tcPr>
          <w:p w14:paraId="0DD0F63F" w14:textId="243B066F" w:rsidR="00DF3DED" w:rsidRPr="00C4442A" w:rsidRDefault="00D2303E" w:rsidP="00DF3DED">
            <w:pPr>
              <w:pStyle w:val="TableBody"/>
            </w:pPr>
            <w:hyperlink r:id="rId55" w:history="1">
              <w:r w:rsidR="00302ECC" w:rsidRPr="00302ECC">
                <w:rPr>
                  <w:rStyle w:val="Hyperlink"/>
                </w:rPr>
                <w:t>HW documents for NetAct</w:t>
              </w:r>
            </w:hyperlink>
            <w:r w:rsidR="00302ECC">
              <w:t xml:space="preserve"> folder</w:t>
            </w:r>
          </w:p>
        </w:tc>
        <w:tc>
          <w:tcPr>
            <w:tcW w:w="2240" w:type="dxa"/>
          </w:tcPr>
          <w:p w14:paraId="24837DDE" w14:textId="77777777" w:rsidR="00DF3DED" w:rsidRPr="00C4442A" w:rsidRDefault="00DF3DED" w:rsidP="00DF3DED">
            <w:pPr>
              <w:pStyle w:val="TableBody"/>
            </w:pPr>
            <w:r w:rsidRPr="00C4442A">
              <w:t xml:space="preserve">Covering EMC installation and configuration </w:t>
            </w:r>
            <w:r w:rsidRPr="00C4442A">
              <w:lastRenderedPageBreak/>
              <w:t>instructions.</w:t>
            </w:r>
          </w:p>
        </w:tc>
      </w:tr>
      <w:tr w:rsidR="00DF3DED" w:rsidRPr="00C4442A" w14:paraId="140A4A37" w14:textId="77777777" w:rsidTr="002948D6">
        <w:tc>
          <w:tcPr>
            <w:tcW w:w="2087" w:type="dxa"/>
          </w:tcPr>
          <w:p w14:paraId="5436BF74" w14:textId="77777777" w:rsidR="00DF3DED" w:rsidRPr="00C4442A" w:rsidRDefault="00DF3DED" w:rsidP="00DF3DED">
            <w:pPr>
              <w:pStyle w:val="TableBody"/>
            </w:pPr>
            <w:r w:rsidRPr="00C4442A">
              <w:lastRenderedPageBreak/>
              <w:t>Installing and Configuring HP 3PAR Storeserv 7200 and 8200 Storage</w:t>
            </w:r>
          </w:p>
        </w:tc>
        <w:tc>
          <w:tcPr>
            <w:tcW w:w="4582" w:type="dxa"/>
          </w:tcPr>
          <w:p w14:paraId="7D92AD7B" w14:textId="5DE91D36" w:rsidR="00DF3DED" w:rsidRPr="00C4442A" w:rsidRDefault="00D2303E" w:rsidP="00DF3DED">
            <w:pPr>
              <w:pStyle w:val="TableBody"/>
            </w:pPr>
            <w:hyperlink r:id="rId56" w:history="1">
              <w:r w:rsidR="00302ECC" w:rsidRPr="00302ECC">
                <w:rPr>
                  <w:rStyle w:val="Hyperlink"/>
                </w:rPr>
                <w:t>HW documents for NetAct</w:t>
              </w:r>
            </w:hyperlink>
            <w:r w:rsidR="00302ECC">
              <w:t xml:space="preserve"> folder</w:t>
            </w:r>
          </w:p>
        </w:tc>
        <w:tc>
          <w:tcPr>
            <w:tcW w:w="2240" w:type="dxa"/>
          </w:tcPr>
          <w:p w14:paraId="7F1642B6" w14:textId="77777777" w:rsidR="00DF3DED" w:rsidRPr="00C4442A" w:rsidRDefault="00DF3DED" w:rsidP="00DF3DED">
            <w:pPr>
              <w:pStyle w:val="TableBody"/>
              <w:jc w:val="left"/>
            </w:pPr>
            <w:r w:rsidRPr="00C4442A">
              <w:t>Covering HP 3PAR Storeserv 7200 and 8200 installation and configuration.</w:t>
            </w:r>
          </w:p>
        </w:tc>
      </w:tr>
      <w:tr w:rsidR="00DF3DED" w:rsidRPr="00C4442A" w14:paraId="6E0F2C8D" w14:textId="77777777" w:rsidTr="002948D6">
        <w:tc>
          <w:tcPr>
            <w:tcW w:w="2087" w:type="dxa"/>
          </w:tcPr>
          <w:p w14:paraId="69CDCA76" w14:textId="247F60A2" w:rsidR="00DF3DED" w:rsidRPr="00C4442A" w:rsidRDefault="00DF3DED" w:rsidP="00DF3DED">
            <w:pPr>
              <w:pStyle w:val="TableBody"/>
            </w:pPr>
            <w:r w:rsidRPr="00C4442A">
              <w:t>Storage Array Disk Configuration Guide</w:t>
            </w:r>
          </w:p>
        </w:tc>
        <w:tc>
          <w:tcPr>
            <w:tcW w:w="4582" w:type="dxa"/>
          </w:tcPr>
          <w:p w14:paraId="16DD10B3" w14:textId="58031B3B" w:rsidR="00DF3DED" w:rsidRPr="00C4442A" w:rsidRDefault="00D2303E" w:rsidP="00DF3DED">
            <w:pPr>
              <w:pStyle w:val="TableBody"/>
            </w:pPr>
            <w:hyperlink r:id="rId57" w:history="1">
              <w:r w:rsidR="00302ECC" w:rsidRPr="00302ECC">
                <w:rPr>
                  <w:rStyle w:val="Hyperlink"/>
                </w:rPr>
                <w:t>HW documents for NetAct</w:t>
              </w:r>
            </w:hyperlink>
            <w:r w:rsidR="00302ECC">
              <w:t xml:space="preserve"> folder</w:t>
            </w:r>
          </w:p>
        </w:tc>
        <w:tc>
          <w:tcPr>
            <w:tcW w:w="2240" w:type="dxa"/>
          </w:tcPr>
          <w:p w14:paraId="39D651DC" w14:textId="77777777" w:rsidR="00DF3DED" w:rsidRPr="00C4442A" w:rsidRDefault="00DF3DED" w:rsidP="00DF3DED">
            <w:pPr>
              <w:pStyle w:val="TableBody"/>
              <w:jc w:val="left"/>
            </w:pPr>
            <w:r w:rsidRPr="00C4442A">
              <w:t>NetAct Disk configurations.</w:t>
            </w:r>
          </w:p>
        </w:tc>
      </w:tr>
      <w:tr w:rsidR="00DF3DED" w:rsidRPr="00C4442A" w14:paraId="4280FC46" w14:textId="77777777" w:rsidTr="002948D6">
        <w:tc>
          <w:tcPr>
            <w:tcW w:w="2087" w:type="dxa"/>
          </w:tcPr>
          <w:p w14:paraId="572D0FF0" w14:textId="77777777" w:rsidR="00DF3DED" w:rsidRPr="00C4442A" w:rsidRDefault="00DF3DED" w:rsidP="00DF3DED">
            <w:pPr>
              <w:pStyle w:val="TableBody"/>
            </w:pPr>
            <w:r w:rsidRPr="00C4442A">
              <w:t>Installing and Configuring HP BladeSystem C7000</w:t>
            </w:r>
          </w:p>
        </w:tc>
        <w:tc>
          <w:tcPr>
            <w:tcW w:w="4582" w:type="dxa"/>
          </w:tcPr>
          <w:p w14:paraId="76C9479F" w14:textId="73802DBB" w:rsidR="00DF3DED" w:rsidRPr="00C4442A" w:rsidRDefault="00D2303E" w:rsidP="00DF3DED">
            <w:pPr>
              <w:pStyle w:val="TableBody"/>
            </w:pPr>
            <w:hyperlink r:id="rId58" w:history="1">
              <w:r w:rsidR="00302ECC" w:rsidRPr="00302ECC">
                <w:rPr>
                  <w:rStyle w:val="Hyperlink"/>
                </w:rPr>
                <w:t>HW documents for NetAct</w:t>
              </w:r>
            </w:hyperlink>
            <w:r w:rsidR="00302ECC">
              <w:t xml:space="preserve"> folder</w:t>
            </w:r>
          </w:p>
        </w:tc>
        <w:tc>
          <w:tcPr>
            <w:tcW w:w="2240" w:type="dxa"/>
          </w:tcPr>
          <w:p w14:paraId="22CD8C02" w14:textId="77777777" w:rsidR="00DF3DED" w:rsidRPr="00C4442A" w:rsidRDefault="00DF3DED" w:rsidP="00DF3DED">
            <w:pPr>
              <w:pStyle w:val="TableBody"/>
              <w:jc w:val="left"/>
            </w:pPr>
            <w:r w:rsidRPr="00C4442A">
              <w:t>Step-by-step instructions for configuring the HP Blade center C7000 and OA etc inside the enclosure.</w:t>
            </w:r>
          </w:p>
        </w:tc>
      </w:tr>
      <w:tr w:rsidR="00DF3DED" w:rsidRPr="00C4442A" w14:paraId="59891314" w14:textId="77777777" w:rsidTr="002948D6">
        <w:tc>
          <w:tcPr>
            <w:tcW w:w="2087" w:type="dxa"/>
          </w:tcPr>
          <w:p w14:paraId="695AD135" w14:textId="77777777" w:rsidR="00DF3DED" w:rsidRPr="00C4442A" w:rsidRDefault="00DF3DED" w:rsidP="00DF3DED">
            <w:pPr>
              <w:pStyle w:val="TableBody"/>
            </w:pPr>
            <w:r w:rsidRPr="00C4442A">
              <w:t>NetAct Compact Hardware Configuration Guide</w:t>
            </w:r>
          </w:p>
        </w:tc>
        <w:tc>
          <w:tcPr>
            <w:tcW w:w="4582" w:type="dxa"/>
          </w:tcPr>
          <w:p w14:paraId="5C18DEE8" w14:textId="114F1548" w:rsidR="00DF3DED" w:rsidRPr="00C4442A" w:rsidRDefault="00D2303E" w:rsidP="00DF3DED">
            <w:pPr>
              <w:pStyle w:val="TableBody"/>
            </w:pPr>
            <w:hyperlink r:id="rId59" w:history="1">
              <w:r w:rsidR="00DF3DED" w:rsidRPr="0090558D">
                <w:rPr>
                  <w:rStyle w:val="Hyperlink"/>
                </w:rPr>
                <w:t xml:space="preserve">NetAct </w:t>
              </w:r>
              <w:r w:rsidR="0090558D" w:rsidRPr="0090558D">
                <w:rPr>
                  <w:rStyle w:val="Hyperlink"/>
                </w:rPr>
                <w:t>Compact</w:t>
              </w:r>
            </w:hyperlink>
            <w:r w:rsidR="0090558D">
              <w:t xml:space="preserve"> </w:t>
            </w:r>
            <w:r w:rsidR="00DF3DED" w:rsidRPr="000E3913">
              <w:t>folder</w:t>
            </w:r>
          </w:p>
        </w:tc>
        <w:tc>
          <w:tcPr>
            <w:tcW w:w="2240" w:type="dxa"/>
          </w:tcPr>
          <w:p w14:paraId="412C3F66" w14:textId="77777777" w:rsidR="00DF3DED" w:rsidRPr="00C4442A" w:rsidRDefault="00DF3DED" w:rsidP="00DF3DED">
            <w:pPr>
              <w:pStyle w:val="TableBody"/>
              <w:jc w:val="left"/>
            </w:pPr>
            <w:r w:rsidRPr="00C4442A">
              <w:t>Information about racking, cabling, references to other needed documents for storage, servers and DCN configuration.</w:t>
            </w:r>
          </w:p>
        </w:tc>
      </w:tr>
      <w:tr w:rsidR="00DF3DED" w:rsidRPr="00C4442A" w14:paraId="6B7281D6" w14:textId="77777777" w:rsidTr="002948D6">
        <w:tc>
          <w:tcPr>
            <w:tcW w:w="2087" w:type="dxa"/>
          </w:tcPr>
          <w:p w14:paraId="4FD395AE" w14:textId="6DA7B21B" w:rsidR="00DF3DED" w:rsidRPr="00C4442A" w:rsidRDefault="00DF3DED" w:rsidP="00DF3DED">
            <w:pPr>
              <w:pStyle w:val="TableBody"/>
            </w:pPr>
            <w:r w:rsidRPr="00D66BC6">
              <w:t>Installation Instructions for Enabling EVC</w:t>
            </w:r>
          </w:p>
        </w:tc>
        <w:tc>
          <w:tcPr>
            <w:tcW w:w="4582" w:type="dxa"/>
          </w:tcPr>
          <w:p w14:paraId="03221672" w14:textId="2035B9F1" w:rsidR="00DF3DED" w:rsidRPr="00C4442A" w:rsidRDefault="00D2303E" w:rsidP="00DF3DED">
            <w:pPr>
              <w:pStyle w:val="TableBody"/>
            </w:pPr>
            <w:hyperlink r:id="rId60" w:history="1">
              <w:r w:rsidR="00302ECC" w:rsidRPr="00302ECC">
                <w:rPr>
                  <w:rStyle w:val="Hyperlink"/>
                </w:rPr>
                <w:t>HW documents for NetAct</w:t>
              </w:r>
            </w:hyperlink>
            <w:r w:rsidR="00302ECC">
              <w:t xml:space="preserve"> folder</w:t>
            </w:r>
          </w:p>
        </w:tc>
        <w:tc>
          <w:tcPr>
            <w:tcW w:w="2240" w:type="dxa"/>
          </w:tcPr>
          <w:p w14:paraId="4DC3CBE9" w14:textId="484168D3" w:rsidR="00DF3DED" w:rsidRPr="00C4442A" w:rsidRDefault="00DF3DED" w:rsidP="00DF3DED">
            <w:pPr>
              <w:pStyle w:val="TableBody"/>
              <w:jc w:val="left"/>
            </w:pPr>
            <w:r>
              <w:t xml:space="preserve">Instructions for enabling </w:t>
            </w:r>
            <w:r w:rsidRPr="00C4442A">
              <w:t>EVC compatibility mode</w:t>
            </w:r>
            <w:r>
              <w:t>.</w:t>
            </w:r>
          </w:p>
        </w:tc>
      </w:tr>
    </w:tbl>
    <w:p w14:paraId="7AADDD19" w14:textId="77777777" w:rsidR="001B14CE" w:rsidRPr="00C4442A" w:rsidRDefault="001B14CE" w:rsidP="0008063F">
      <w:pPr>
        <w:pStyle w:val="Heading3"/>
      </w:pPr>
      <w:bookmarkStart w:id="89" w:name="_Toc2189937"/>
      <w:r w:rsidRPr="00C4442A">
        <w:t>DCN &amp; DNS documents</w:t>
      </w:r>
      <w:bookmarkEnd w:id="89"/>
    </w:p>
    <w:p w14:paraId="7B080B6E" w14:textId="77777777" w:rsidR="008345BF" w:rsidRPr="00C4442A" w:rsidRDefault="008345BF" w:rsidP="008345BF">
      <w:pPr>
        <w:pStyle w:val="Captiontable"/>
      </w:pPr>
      <w:bookmarkStart w:id="90" w:name="_Toc2189995"/>
      <w:r w:rsidRPr="00C4442A">
        <w:t>Instructions for networking</w:t>
      </w:r>
      <w:bookmarkEnd w:id="90"/>
    </w:p>
    <w:tbl>
      <w:tblPr>
        <w:tblStyle w:val="TableGrid"/>
        <w:tblW w:w="0" w:type="auto"/>
        <w:tblInd w:w="108" w:type="dxa"/>
        <w:tblLook w:val="04A0" w:firstRow="1" w:lastRow="0" w:firstColumn="1" w:lastColumn="0" w:noHBand="0" w:noVBand="1"/>
      </w:tblPr>
      <w:tblGrid>
        <w:gridCol w:w="2087"/>
        <w:gridCol w:w="4582"/>
        <w:gridCol w:w="2240"/>
      </w:tblGrid>
      <w:tr w:rsidR="008345BF" w:rsidRPr="00C4442A" w14:paraId="5AD160C2" w14:textId="77777777" w:rsidTr="002948D6">
        <w:tc>
          <w:tcPr>
            <w:tcW w:w="2087" w:type="dxa"/>
            <w:shd w:val="clear" w:color="auto" w:fill="CCDEE3"/>
          </w:tcPr>
          <w:p w14:paraId="7EAB64D5" w14:textId="77777777" w:rsidR="008345BF" w:rsidRPr="00C4442A" w:rsidRDefault="008345BF" w:rsidP="002948D6">
            <w:pPr>
              <w:pStyle w:val="TableInsideHeader"/>
            </w:pPr>
            <w:r w:rsidRPr="00C4442A">
              <w:t>Document</w:t>
            </w:r>
          </w:p>
        </w:tc>
        <w:tc>
          <w:tcPr>
            <w:tcW w:w="4582" w:type="dxa"/>
            <w:shd w:val="clear" w:color="auto" w:fill="CCDEE3"/>
          </w:tcPr>
          <w:p w14:paraId="1048328C" w14:textId="77777777" w:rsidR="008345BF" w:rsidRPr="00C4442A" w:rsidRDefault="008345BF" w:rsidP="002948D6">
            <w:pPr>
              <w:pStyle w:val="TableInsideHeader"/>
            </w:pPr>
            <w:r w:rsidRPr="00C4442A">
              <w:t>Available in</w:t>
            </w:r>
          </w:p>
        </w:tc>
        <w:tc>
          <w:tcPr>
            <w:tcW w:w="2240" w:type="dxa"/>
            <w:shd w:val="clear" w:color="auto" w:fill="CCDEE3"/>
          </w:tcPr>
          <w:p w14:paraId="3CC7DF61" w14:textId="77777777" w:rsidR="008345BF" w:rsidRPr="00C4442A" w:rsidRDefault="008345BF" w:rsidP="002948D6">
            <w:pPr>
              <w:pStyle w:val="TableInsideHeader"/>
            </w:pPr>
            <w:r w:rsidRPr="00C4442A">
              <w:t>Description</w:t>
            </w:r>
          </w:p>
        </w:tc>
      </w:tr>
      <w:tr w:rsidR="008345BF" w:rsidRPr="00C4442A" w14:paraId="1969972A" w14:textId="77777777" w:rsidTr="002948D6">
        <w:tc>
          <w:tcPr>
            <w:tcW w:w="2087" w:type="dxa"/>
          </w:tcPr>
          <w:p w14:paraId="2D79C81F" w14:textId="77777777" w:rsidR="008345BF" w:rsidRPr="00C4442A" w:rsidRDefault="008345BF" w:rsidP="002948D6">
            <w:pPr>
              <w:pStyle w:val="TableBody"/>
            </w:pPr>
            <w:r w:rsidRPr="00C4442A">
              <w:t>DCN configuration templates for NetAct (Switches/routers)</w:t>
            </w:r>
          </w:p>
        </w:tc>
        <w:tc>
          <w:tcPr>
            <w:tcW w:w="4582" w:type="dxa"/>
          </w:tcPr>
          <w:p w14:paraId="33FF1857" w14:textId="249EF515" w:rsidR="008345BF" w:rsidRPr="00C4442A" w:rsidRDefault="00D2303E" w:rsidP="002948D6">
            <w:pPr>
              <w:pStyle w:val="TableBody"/>
            </w:pPr>
            <w:hyperlink r:id="rId61" w:history="1">
              <w:r w:rsidR="0090558D" w:rsidRPr="0090558D">
                <w:rPr>
                  <w:rStyle w:val="Hyperlink"/>
                </w:rPr>
                <w:t xml:space="preserve">DCN related </w:t>
              </w:r>
              <w:r w:rsidR="00DF3DED" w:rsidRPr="0090558D">
                <w:rPr>
                  <w:rStyle w:val="Hyperlink"/>
                </w:rPr>
                <w:t>documents</w:t>
              </w:r>
            </w:hyperlink>
            <w:r w:rsidR="00DF3DED">
              <w:t xml:space="preserve"> folder</w:t>
            </w:r>
          </w:p>
          <w:p w14:paraId="5C559B98" w14:textId="77777777" w:rsidR="008345BF" w:rsidRPr="00C4442A" w:rsidRDefault="008345BF" w:rsidP="002948D6">
            <w:pPr>
              <w:pStyle w:val="TableBody"/>
            </w:pPr>
          </w:p>
        </w:tc>
        <w:tc>
          <w:tcPr>
            <w:tcW w:w="2240" w:type="dxa"/>
          </w:tcPr>
          <w:p w14:paraId="5B3EF5D3" w14:textId="77777777" w:rsidR="008345BF" w:rsidRPr="00C4442A" w:rsidRDefault="008345BF" w:rsidP="002948D6">
            <w:pPr>
              <w:pStyle w:val="TableBody"/>
            </w:pPr>
          </w:p>
        </w:tc>
      </w:tr>
      <w:tr w:rsidR="008345BF" w:rsidRPr="00C4442A" w14:paraId="4EDF6DB1" w14:textId="77777777" w:rsidTr="002948D6">
        <w:tc>
          <w:tcPr>
            <w:tcW w:w="2087" w:type="dxa"/>
          </w:tcPr>
          <w:p w14:paraId="02D8F53C" w14:textId="77777777" w:rsidR="008345BF" w:rsidRPr="00C4442A" w:rsidRDefault="008345BF" w:rsidP="002948D6">
            <w:pPr>
              <w:pStyle w:val="TableBody"/>
            </w:pPr>
            <w:r w:rsidRPr="00C4442A">
              <w:t>NetAct 8 DCN Overview</w:t>
            </w:r>
          </w:p>
        </w:tc>
        <w:tc>
          <w:tcPr>
            <w:tcW w:w="4582" w:type="dxa"/>
          </w:tcPr>
          <w:p w14:paraId="5844C381" w14:textId="72C01684" w:rsidR="008345BF" w:rsidRPr="00C4442A" w:rsidRDefault="00D2303E" w:rsidP="002948D6">
            <w:pPr>
              <w:pStyle w:val="TableBody"/>
            </w:pPr>
            <w:hyperlink r:id="rId62" w:history="1">
              <w:r w:rsidR="00D07CBB" w:rsidRPr="0090558D">
                <w:rPr>
                  <w:rStyle w:val="Hyperlink"/>
                </w:rPr>
                <w:t>DCN related documents</w:t>
              </w:r>
            </w:hyperlink>
            <w:r w:rsidR="00D07CBB">
              <w:t xml:space="preserve"> folder</w:t>
            </w:r>
          </w:p>
        </w:tc>
        <w:tc>
          <w:tcPr>
            <w:tcW w:w="2240" w:type="dxa"/>
          </w:tcPr>
          <w:p w14:paraId="610D1B5B" w14:textId="77777777" w:rsidR="008345BF" w:rsidRPr="00C4442A" w:rsidRDefault="008345BF" w:rsidP="002948D6">
            <w:pPr>
              <w:pStyle w:val="TableBody"/>
            </w:pPr>
          </w:p>
        </w:tc>
      </w:tr>
      <w:tr w:rsidR="008345BF" w:rsidRPr="00C4442A" w14:paraId="09463AE5" w14:textId="77777777" w:rsidTr="002948D6">
        <w:tc>
          <w:tcPr>
            <w:tcW w:w="2087" w:type="dxa"/>
          </w:tcPr>
          <w:p w14:paraId="6C7FEDE6" w14:textId="77777777" w:rsidR="008345BF" w:rsidRPr="00C4442A" w:rsidRDefault="008345BF" w:rsidP="002948D6">
            <w:pPr>
              <w:pStyle w:val="TableBody"/>
            </w:pPr>
            <w:r w:rsidRPr="00C4442A">
              <w:t>Integrating DCN Backbone to NetAct</w:t>
            </w:r>
          </w:p>
        </w:tc>
        <w:tc>
          <w:tcPr>
            <w:tcW w:w="4582" w:type="dxa"/>
          </w:tcPr>
          <w:p w14:paraId="02D67F27" w14:textId="77777777" w:rsidR="008345BF" w:rsidRPr="00C4442A" w:rsidRDefault="008345BF" w:rsidP="002948D6">
            <w:pPr>
              <w:pStyle w:val="TableBody"/>
            </w:pPr>
            <w:r w:rsidRPr="00C4442A">
              <w:t>NetAct Operating Documentation in NOLS/PIC and in the NetAct environment.</w:t>
            </w:r>
          </w:p>
        </w:tc>
        <w:tc>
          <w:tcPr>
            <w:tcW w:w="2240" w:type="dxa"/>
          </w:tcPr>
          <w:p w14:paraId="79D8B289" w14:textId="77777777" w:rsidR="008345BF" w:rsidRPr="00C4442A" w:rsidRDefault="008345BF" w:rsidP="002948D6">
            <w:pPr>
              <w:pStyle w:val="TableBody"/>
            </w:pPr>
          </w:p>
        </w:tc>
      </w:tr>
      <w:tr w:rsidR="008345BF" w:rsidRPr="00C4442A" w14:paraId="10F2E559" w14:textId="77777777" w:rsidTr="002948D6">
        <w:tc>
          <w:tcPr>
            <w:tcW w:w="2087" w:type="dxa"/>
          </w:tcPr>
          <w:p w14:paraId="664E16D1" w14:textId="77777777" w:rsidR="008345BF" w:rsidRPr="00C4442A" w:rsidRDefault="008345BF" w:rsidP="002948D6">
            <w:pPr>
              <w:pStyle w:val="TableBody"/>
            </w:pPr>
            <w:r w:rsidRPr="00C4442A">
              <w:t>Open DCN solution description</w:t>
            </w:r>
          </w:p>
        </w:tc>
        <w:tc>
          <w:tcPr>
            <w:tcW w:w="4582" w:type="dxa"/>
          </w:tcPr>
          <w:p w14:paraId="5CCE2F88" w14:textId="34B9AD0C" w:rsidR="008345BF" w:rsidRPr="00C4442A" w:rsidRDefault="00D2303E" w:rsidP="002948D6">
            <w:pPr>
              <w:pStyle w:val="TableBody"/>
            </w:pPr>
            <w:hyperlink r:id="rId63" w:history="1">
              <w:r w:rsidR="00D07CBB" w:rsidRPr="0090558D">
                <w:rPr>
                  <w:rStyle w:val="Hyperlink"/>
                </w:rPr>
                <w:t>DCN related documents</w:t>
              </w:r>
            </w:hyperlink>
            <w:r w:rsidR="00D07CBB">
              <w:t xml:space="preserve"> folder</w:t>
            </w:r>
          </w:p>
        </w:tc>
        <w:tc>
          <w:tcPr>
            <w:tcW w:w="2240" w:type="dxa"/>
          </w:tcPr>
          <w:p w14:paraId="6D026BEA" w14:textId="77777777" w:rsidR="008345BF" w:rsidRPr="00C4442A" w:rsidRDefault="008345BF" w:rsidP="002948D6">
            <w:pPr>
              <w:pStyle w:val="TableBody"/>
            </w:pPr>
          </w:p>
        </w:tc>
      </w:tr>
      <w:tr w:rsidR="008345BF" w:rsidRPr="00C4442A" w14:paraId="7CB5C84C" w14:textId="77777777" w:rsidTr="002948D6">
        <w:tc>
          <w:tcPr>
            <w:tcW w:w="2087" w:type="dxa"/>
          </w:tcPr>
          <w:p w14:paraId="51554C31" w14:textId="77777777" w:rsidR="008345BF" w:rsidRPr="00C4442A" w:rsidRDefault="008345BF" w:rsidP="002948D6">
            <w:pPr>
              <w:pStyle w:val="TableBody"/>
            </w:pPr>
            <w:r w:rsidRPr="00C4442A">
              <w:t>Security Policy in NetAct Firewalls</w:t>
            </w:r>
          </w:p>
        </w:tc>
        <w:tc>
          <w:tcPr>
            <w:tcW w:w="4582" w:type="dxa"/>
          </w:tcPr>
          <w:p w14:paraId="5058CADE" w14:textId="77777777" w:rsidR="008345BF" w:rsidRPr="00C4442A" w:rsidRDefault="008345BF" w:rsidP="002948D6">
            <w:pPr>
              <w:pStyle w:val="TableBody"/>
            </w:pPr>
            <w:r w:rsidRPr="00C4442A">
              <w:t>NetAct Operating Documentation in NOLS/PIC and in the NetAct environment.</w:t>
            </w:r>
          </w:p>
          <w:p w14:paraId="796B8308" w14:textId="77777777" w:rsidR="008345BF" w:rsidRPr="00C4442A" w:rsidRDefault="008345BF" w:rsidP="002948D6">
            <w:pPr>
              <w:pStyle w:val="TableBody"/>
            </w:pPr>
          </w:p>
        </w:tc>
        <w:tc>
          <w:tcPr>
            <w:tcW w:w="2240" w:type="dxa"/>
          </w:tcPr>
          <w:p w14:paraId="2C8EC8B0" w14:textId="77777777" w:rsidR="008345BF" w:rsidRPr="00C4442A" w:rsidRDefault="008345BF" w:rsidP="00F50585">
            <w:pPr>
              <w:pStyle w:val="TableBody"/>
              <w:jc w:val="left"/>
            </w:pPr>
            <w:r w:rsidRPr="00C4442A">
              <w:t>Firewall rules for NetAct</w:t>
            </w:r>
          </w:p>
        </w:tc>
      </w:tr>
      <w:tr w:rsidR="008345BF" w:rsidRPr="00C4442A" w14:paraId="71F77D7C" w14:textId="77777777" w:rsidTr="002948D6">
        <w:tc>
          <w:tcPr>
            <w:tcW w:w="2087" w:type="dxa"/>
          </w:tcPr>
          <w:p w14:paraId="64D20CEF" w14:textId="77777777" w:rsidR="008345BF" w:rsidRPr="00C4442A" w:rsidRDefault="008345BF" w:rsidP="002948D6">
            <w:pPr>
              <w:pStyle w:val="TableBody"/>
            </w:pPr>
            <w:r w:rsidRPr="00C4442A">
              <w:t>Administering DNS in NetAct</w:t>
            </w:r>
          </w:p>
        </w:tc>
        <w:tc>
          <w:tcPr>
            <w:tcW w:w="4582" w:type="dxa"/>
          </w:tcPr>
          <w:p w14:paraId="69471A71" w14:textId="77777777" w:rsidR="008345BF" w:rsidRPr="00C4442A" w:rsidRDefault="008345BF" w:rsidP="002948D6">
            <w:pPr>
              <w:pStyle w:val="TableBody"/>
            </w:pPr>
            <w:r w:rsidRPr="00C4442A">
              <w:t>NetAct Operating Documentation in NOLS/PIC and in the NetAct environment.</w:t>
            </w:r>
          </w:p>
        </w:tc>
        <w:tc>
          <w:tcPr>
            <w:tcW w:w="2240" w:type="dxa"/>
          </w:tcPr>
          <w:p w14:paraId="67CE5749" w14:textId="77777777" w:rsidR="008345BF" w:rsidRPr="00C4442A" w:rsidRDefault="008345BF" w:rsidP="002948D6">
            <w:pPr>
              <w:pStyle w:val="TableBody"/>
            </w:pPr>
          </w:p>
        </w:tc>
      </w:tr>
    </w:tbl>
    <w:p w14:paraId="3E95E274" w14:textId="77777777" w:rsidR="008345BF" w:rsidRPr="00C4442A" w:rsidRDefault="008345BF" w:rsidP="001B14CE">
      <w:pPr>
        <w:pStyle w:val="BodyText"/>
        <w:rPr>
          <w:noProof w:val="0"/>
        </w:rPr>
      </w:pPr>
    </w:p>
    <w:p w14:paraId="171D3EE8" w14:textId="77777777" w:rsidR="001B14CE" w:rsidRPr="00C4442A" w:rsidRDefault="001B14CE" w:rsidP="008345BF">
      <w:pPr>
        <w:pStyle w:val="Heading1"/>
      </w:pPr>
      <w:bookmarkStart w:id="91" w:name="_Prerequisites_for_upgrades"/>
      <w:bookmarkStart w:id="92" w:name="_Toc2189938"/>
      <w:bookmarkEnd w:id="91"/>
      <w:r w:rsidRPr="00C4442A">
        <w:lastRenderedPageBreak/>
        <w:t xml:space="preserve">Prerequisites for </w:t>
      </w:r>
      <w:r w:rsidR="00531B59" w:rsidRPr="00C4442A">
        <w:t xml:space="preserve">NetAct </w:t>
      </w:r>
      <w:r w:rsidRPr="00C4442A">
        <w:t>upgrade</w:t>
      </w:r>
      <w:bookmarkEnd w:id="92"/>
    </w:p>
    <w:p w14:paraId="5802F7B0" w14:textId="77777777" w:rsidR="001B14CE" w:rsidRPr="00C4442A" w:rsidRDefault="001B14CE" w:rsidP="001B14CE">
      <w:pPr>
        <w:pStyle w:val="BodyText"/>
        <w:rPr>
          <w:noProof w:val="0"/>
        </w:rPr>
      </w:pPr>
      <w:r w:rsidRPr="00C4442A">
        <w:rPr>
          <w:noProof w:val="0"/>
        </w:rPr>
        <w:t xml:space="preserve">In addition to the items and actions listed in this chapter you should check all the items and actions in chapter </w:t>
      </w:r>
      <w:hyperlink w:anchor="_Common_prerequisites" w:history="1">
        <w:r w:rsidRPr="00C4442A">
          <w:rPr>
            <w:rStyle w:val="Hyperlink"/>
            <w:noProof w:val="0"/>
          </w:rPr>
          <w:t>Common prerequisites</w:t>
        </w:r>
      </w:hyperlink>
      <w:r w:rsidRPr="00C4442A">
        <w:rPr>
          <w:noProof w:val="0"/>
        </w:rPr>
        <w:t xml:space="preserve"> in this document.</w:t>
      </w:r>
    </w:p>
    <w:p w14:paraId="04E4F7A1" w14:textId="40851A66" w:rsidR="001B14CE" w:rsidRPr="00C4442A" w:rsidRDefault="001B14CE" w:rsidP="001B14CE">
      <w:pPr>
        <w:pStyle w:val="BodyText"/>
        <w:rPr>
          <w:noProof w:val="0"/>
        </w:rPr>
      </w:pPr>
      <w:r w:rsidRPr="00C4442A">
        <w:rPr>
          <w:noProof w:val="0"/>
        </w:rPr>
        <w:t>Upgrade process duration and downtime estimates for the release to be upgraded can be found from the Release Note. Release Note is delivered with the software in NOLS.</w:t>
      </w:r>
    </w:p>
    <w:p w14:paraId="4D5296FE" w14:textId="6DDBBE25" w:rsidR="00A32BE4" w:rsidRPr="00C4442A" w:rsidRDefault="00A32BE4" w:rsidP="001B14CE">
      <w:pPr>
        <w:pStyle w:val="BodyText"/>
        <w:rPr>
          <w:noProof w:val="0"/>
        </w:rPr>
      </w:pPr>
      <w:r w:rsidRPr="00C4442A">
        <w:rPr>
          <w:noProof w:val="0"/>
        </w:rPr>
        <w:t>Note that downtime may be longer than estimated in the systems having lots of data in the NetAct database.</w:t>
      </w:r>
    </w:p>
    <w:p w14:paraId="5EFC830D" w14:textId="77777777" w:rsidR="001B14CE" w:rsidRPr="00C4442A" w:rsidRDefault="001B14CE" w:rsidP="001B14CE">
      <w:pPr>
        <w:pStyle w:val="BodyText"/>
        <w:rPr>
          <w:noProof w:val="0"/>
        </w:rPr>
      </w:pPr>
      <w:r w:rsidRPr="00C4442A">
        <w:rPr>
          <w:noProof w:val="0"/>
        </w:rPr>
        <w:t>For PP-specific duration and downtime estimates, see the documentation of each PP.</w:t>
      </w:r>
    </w:p>
    <w:p w14:paraId="183C5FF8" w14:textId="77777777" w:rsidR="001B14CE" w:rsidRPr="00C4442A" w:rsidRDefault="001B14CE" w:rsidP="0008063F">
      <w:pPr>
        <w:pStyle w:val="Heading2"/>
      </w:pPr>
      <w:bookmarkStart w:id="93" w:name="_Toc2189939"/>
      <w:r w:rsidRPr="00C4442A">
        <w:t>General</w:t>
      </w:r>
      <w:bookmarkEnd w:id="93"/>
    </w:p>
    <w:p w14:paraId="5F3A6331" w14:textId="77777777" w:rsidR="001B14CE" w:rsidRPr="00C4442A" w:rsidRDefault="001B14CE" w:rsidP="00BD0F2C">
      <w:pPr>
        <w:pStyle w:val="BodyBullet1"/>
      </w:pPr>
      <w:r w:rsidRPr="00C4442A">
        <w:t>Online backup must exist before an upgrade is started.</w:t>
      </w:r>
    </w:p>
    <w:p w14:paraId="2E84A3AE" w14:textId="77777777" w:rsidR="001B14CE" w:rsidRPr="00C4442A" w:rsidRDefault="001B14CE" w:rsidP="00BD0F2C">
      <w:pPr>
        <w:pStyle w:val="BodyBullet1"/>
      </w:pPr>
      <w:r w:rsidRPr="00C4442A">
        <w:t>All services must be up and running.</w:t>
      </w:r>
    </w:p>
    <w:p w14:paraId="3188258D" w14:textId="77777777" w:rsidR="001B14CE" w:rsidRPr="00C4442A" w:rsidRDefault="001B14CE" w:rsidP="00BD0F2C">
      <w:pPr>
        <w:pStyle w:val="BodyBullet1"/>
      </w:pPr>
      <w:r w:rsidRPr="00C4442A">
        <w:t>Check if new licenses are needed. Licenses must be ordered beforehand. For m</w:t>
      </w:r>
      <w:r w:rsidR="00BD0F2C" w:rsidRPr="00C4442A">
        <w:t>ore information, see sections</w:t>
      </w:r>
      <w:r w:rsidRPr="00C4442A">
        <w:t xml:space="preserve"> Licenses and Ensuring license keys availability.</w:t>
      </w:r>
    </w:p>
    <w:p w14:paraId="581C51C8" w14:textId="660B610E" w:rsidR="00FE73EC" w:rsidRDefault="00FE73EC" w:rsidP="00FE73EC">
      <w:pPr>
        <w:pStyle w:val="Heading2"/>
      </w:pPr>
      <w:bookmarkStart w:id="94" w:name="_Toc2189940"/>
      <w:r w:rsidRPr="00FE73EC">
        <w:t>Equipping NetAct system with disaster recovery</w:t>
      </w:r>
      <w:bookmarkEnd w:id="94"/>
    </w:p>
    <w:p w14:paraId="5D975457" w14:textId="4058F0F7" w:rsidR="00FE73EC" w:rsidRPr="00FE73EC" w:rsidRDefault="00FE73EC" w:rsidP="00FE73EC">
      <w:pPr>
        <w:pStyle w:val="BodyText"/>
      </w:pPr>
      <w:r w:rsidRPr="00FE73EC">
        <w:t xml:space="preserve">If this delivery is going to be installed in a system equipped with Disaster Recovery, note that you need to follow the instructions in the document </w:t>
      </w:r>
      <w:r w:rsidRPr="00FE73EC">
        <w:rPr>
          <w:rStyle w:val="Emphasis"/>
        </w:rPr>
        <w:t>DR equipped NetAct Minor Version Upgrade Guide</w:t>
      </w:r>
      <w:r w:rsidRPr="00FE73EC">
        <w:t xml:space="preserve"> which is available in the main-release-specific Disaster Recovery</w:t>
      </w:r>
      <w:r>
        <w:t xml:space="preserve"> folder in SharePoint</w:t>
      </w:r>
      <w:r w:rsidRPr="00FE73EC">
        <w:t>.</w:t>
      </w:r>
    </w:p>
    <w:p w14:paraId="3E17A790" w14:textId="4F4D0096" w:rsidR="000D667A" w:rsidRDefault="001C0FA4" w:rsidP="0008063F">
      <w:pPr>
        <w:pStyle w:val="Heading2"/>
      </w:pPr>
      <w:bookmarkStart w:id="95" w:name="_Toc2189941"/>
      <w:r>
        <w:t>Disabling scheduled backups</w:t>
      </w:r>
      <w:bookmarkEnd w:id="95"/>
    </w:p>
    <w:p w14:paraId="2027C3A5" w14:textId="4E8A3A5A" w:rsidR="000D667A" w:rsidRDefault="00B751ED" w:rsidP="000D667A">
      <w:pPr>
        <w:pStyle w:val="BodyText"/>
        <w:rPr>
          <w:noProof w:val="0"/>
        </w:rPr>
      </w:pPr>
      <w:r>
        <w:rPr>
          <w:noProof w:val="0"/>
        </w:rPr>
        <w:t xml:space="preserve">Disabling </w:t>
      </w:r>
      <w:r w:rsidR="000D667A">
        <w:rPr>
          <w:noProof w:val="0"/>
        </w:rPr>
        <w:t xml:space="preserve">the backup schedule before the upgrade and </w:t>
      </w:r>
      <w:r>
        <w:rPr>
          <w:noProof w:val="0"/>
        </w:rPr>
        <w:t>enabling</w:t>
      </w:r>
      <w:r w:rsidR="000D667A">
        <w:rPr>
          <w:noProof w:val="0"/>
        </w:rPr>
        <w:t xml:space="preserve"> the backup schedule after the upgrade is handled automatically via workflow scripts. </w:t>
      </w:r>
    </w:p>
    <w:p w14:paraId="30894252" w14:textId="0E52B81B" w:rsidR="000D667A" w:rsidRDefault="000D667A" w:rsidP="000D667A">
      <w:pPr>
        <w:pStyle w:val="BodyText"/>
        <w:rPr>
          <w:noProof w:val="0"/>
        </w:rPr>
      </w:pPr>
      <w:r>
        <w:rPr>
          <w:noProof w:val="0"/>
        </w:rPr>
        <w:t xml:space="preserve">However, check the backup schedule time for both VDP and disk-based backup and make sure that the planned upgrade start time is not overlapping with the backup schedule. </w:t>
      </w:r>
    </w:p>
    <w:p w14:paraId="1CC2122B" w14:textId="1D3684E8" w:rsidR="000D667A" w:rsidRDefault="000D667A" w:rsidP="000D667A">
      <w:pPr>
        <w:pStyle w:val="BodyText"/>
        <w:rPr>
          <w:noProof w:val="0"/>
        </w:rPr>
      </w:pPr>
      <w:r>
        <w:rPr>
          <w:noProof w:val="0"/>
        </w:rPr>
        <w:t>If it is over</w:t>
      </w:r>
      <w:r w:rsidR="00B751ED">
        <w:rPr>
          <w:noProof w:val="0"/>
        </w:rPr>
        <w:t xml:space="preserve">lapping, you must </w:t>
      </w:r>
      <w:r>
        <w:rPr>
          <w:noProof w:val="0"/>
        </w:rPr>
        <w:t xml:space="preserve">disable the backup schedule manually well in advance of the scheduled time. </w:t>
      </w:r>
    </w:p>
    <w:p w14:paraId="5C3FAEF2" w14:textId="70CAD1D9" w:rsidR="000D667A" w:rsidRDefault="000D667A" w:rsidP="00FB5044">
      <w:pPr>
        <w:pStyle w:val="ListNumber"/>
        <w:numPr>
          <w:ilvl w:val="0"/>
          <w:numId w:val="41"/>
        </w:numPr>
      </w:pPr>
      <w:r>
        <w:t xml:space="preserve">The VDP backup jobs must be disabled using vSphere </w:t>
      </w:r>
      <w:r w:rsidR="00B751ED">
        <w:t>W</w:t>
      </w:r>
      <w:r>
        <w:t>eb client.</w:t>
      </w:r>
    </w:p>
    <w:p w14:paraId="12276404" w14:textId="083CE546" w:rsidR="000D667A" w:rsidRDefault="000D667A" w:rsidP="00FB5044">
      <w:pPr>
        <w:pStyle w:val="ListNumber"/>
      </w:pPr>
      <w:r>
        <w:t>The disk</w:t>
      </w:r>
      <w:r w:rsidR="00B751ED">
        <w:t xml:space="preserve"> based backup can be disabled</w:t>
      </w:r>
      <w:r>
        <w:t xml:space="preserve"> manually by executing the following command either on the NFS virtual machine or on the DB virtual machine:</w:t>
      </w:r>
    </w:p>
    <w:p w14:paraId="0C34A8BA" w14:textId="53E33199" w:rsidR="000D667A" w:rsidRPr="000D667A" w:rsidRDefault="000D667A" w:rsidP="000D667A">
      <w:pPr>
        <w:pStyle w:val="BodyText"/>
        <w:rPr>
          <w:rStyle w:val="CommandText"/>
          <w:noProof w:val="0"/>
        </w:rPr>
      </w:pPr>
      <w:r w:rsidRPr="000D667A">
        <w:rPr>
          <w:rStyle w:val="CommandText"/>
          <w:noProof w:val="0"/>
        </w:rPr>
        <w:t># backuptool.pl -schedule deactivate</w:t>
      </w:r>
    </w:p>
    <w:p w14:paraId="7B9B0D3E" w14:textId="4638ACD6" w:rsidR="000D667A" w:rsidRPr="000D667A" w:rsidRDefault="000D667A" w:rsidP="000D667A">
      <w:pPr>
        <w:pStyle w:val="Note"/>
        <w:rPr>
          <w:noProof w:val="0"/>
        </w:rPr>
      </w:pPr>
      <w:r>
        <w:rPr>
          <w:noProof w:val="0"/>
        </w:rPr>
        <w:t>If y</w:t>
      </w:r>
      <w:r w:rsidR="00B751ED">
        <w:rPr>
          <w:noProof w:val="0"/>
        </w:rPr>
        <w:t xml:space="preserve">ou have manually </w:t>
      </w:r>
      <w:r>
        <w:rPr>
          <w:noProof w:val="0"/>
        </w:rPr>
        <w:t xml:space="preserve">disabled the backup schedules, you </w:t>
      </w:r>
      <w:r w:rsidR="00A5703F">
        <w:rPr>
          <w:noProof w:val="0"/>
        </w:rPr>
        <w:t xml:space="preserve">also </w:t>
      </w:r>
      <w:r w:rsidR="00B751ED">
        <w:rPr>
          <w:noProof w:val="0"/>
        </w:rPr>
        <w:t xml:space="preserve">need to manually </w:t>
      </w:r>
      <w:r>
        <w:rPr>
          <w:noProof w:val="0"/>
        </w:rPr>
        <w:t xml:space="preserve">enable them (both VDP and </w:t>
      </w:r>
      <w:r w:rsidR="00321190">
        <w:rPr>
          <w:noProof w:val="0"/>
        </w:rPr>
        <w:t>disk-based</w:t>
      </w:r>
      <w:r>
        <w:rPr>
          <w:noProof w:val="0"/>
        </w:rPr>
        <w:t xml:space="preserve"> backup) after the upgrade.</w:t>
      </w:r>
    </w:p>
    <w:p w14:paraId="4F1555CF" w14:textId="04474B12" w:rsidR="001B14CE" w:rsidRPr="00C4442A" w:rsidRDefault="001B14CE" w:rsidP="0008063F">
      <w:pPr>
        <w:pStyle w:val="Heading2"/>
      </w:pPr>
      <w:bookmarkStart w:id="96" w:name="_Toc2189942"/>
      <w:r w:rsidRPr="00C4442A">
        <w:lastRenderedPageBreak/>
        <w:t>Ensuring license keys availability</w:t>
      </w:r>
      <w:bookmarkEnd w:id="96"/>
    </w:p>
    <w:p w14:paraId="0089B9E6" w14:textId="77777777" w:rsidR="001B14CE" w:rsidRPr="00C4442A" w:rsidRDefault="001B14CE" w:rsidP="001B14CE">
      <w:pPr>
        <w:pStyle w:val="BodyText"/>
        <w:rPr>
          <w:noProof w:val="0"/>
        </w:rPr>
      </w:pPr>
      <w:r w:rsidRPr="00C4442A">
        <w:rPr>
          <w:noProof w:val="0"/>
        </w:rPr>
        <w:t>When the NetAct system is upgraded from the source system to the target system, the existing licenses stay valid. Nevertheless, before the upgrade, you need to ensure that the following licenses are available.</w:t>
      </w:r>
    </w:p>
    <w:p w14:paraId="3EAD5BE9" w14:textId="77777777" w:rsidR="001B14CE" w:rsidRPr="00C4442A" w:rsidRDefault="001B14CE" w:rsidP="0008063F">
      <w:pPr>
        <w:pStyle w:val="Heading3"/>
      </w:pPr>
      <w:bookmarkStart w:id="97" w:name="_Toc2189943"/>
      <w:r w:rsidRPr="00C4442A">
        <w:t>Checking the availability of license keys</w:t>
      </w:r>
      <w:bookmarkEnd w:id="97"/>
    </w:p>
    <w:p w14:paraId="1BABCBB2" w14:textId="644413DC" w:rsidR="001B14CE" w:rsidRPr="00C4442A" w:rsidRDefault="001B14CE" w:rsidP="001B14CE">
      <w:pPr>
        <w:pStyle w:val="BodyText"/>
        <w:rPr>
          <w:noProof w:val="0"/>
        </w:rPr>
      </w:pPr>
      <w:r w:rsidRPr="00C4442A">
        <w:rPr>
          <w:noProof w:val="0"/>
        </w:rPr>
        <w:t xml:space="preserve">To check if a license is available and valid for the desired target system, make sure that the targetId attribute in the license file is the same as the NetAct </w:t>
      </w:r>
      <w:r w:rsidR="00493F64" w:rsidRPr="00C4442A">
        <w:rPr>
          <w:noProof w:val="0"/>
        </w:rPr>
        <w:t>18</w:t>
      </w:r>
      <w:r w:rsidR="001D6D5D">
        <w:rPr>
          <w:noProof w:val="0"/>
        </w:rPr>
        <w:t>A</w:t>
      </w:r>
      <w:r w:rsidRPr="00C4442A">
        <w:rPr>
          <w:noProof w:val="0"/>
        </w:rPr>
        <w:t xml:space="preserve"> Target ID:</w:t>
      </w:r>
    </w:p>
    <w:p w14:paraId="28B226A2" w14:textId="77777777" w:rsidR="001B14CE" w:rsidRPr="00C4442A" w:rsidRDefault="001B14CE" w:rsidP="00BD0F2C">
      <w:pPr>
        <w:pStyle w:val="BodyBullet1"/>
      </w:pPr>
      <w:r w:rsidRPr="00C4442A">
        <w:t>the targetId attribute can be found in the XML license file:</w:t>
      </w:r>
    </w:p>
    <w:p w14:paraId="5580ECD1" w14:textId="77777777" w:rsidR="001B14CE" w:rsidRPr="00C4442A" w:rsidRDefault="001B14CE" w:rsidP="001B14CE">
      <w:pPr>
        <w:pStyle w:val="BodyText"/>
        <w:rPr>
          <w:rStyle w:val="CommandText"/>
          <w:noProof w:val="0"/>
        </w:rPr>
      </w:pPr>
      <w:r w:rsidRPr="00C4442A">
        <w:rPr>
          <w:rStyle w:val="CommandText"/>
          <w:noProof w:val="0"/>
        </w:rPr>
        <w:t>&lt;targetNe targetId="12345678"&gt;&lt;/targetNe&gt;</w:t>
      </w:r>
    </w:p>
    <w:p w14:paraId="4E09F135" w14:textId="53BD084C" w:rsidR="001B14CE" w:rsidRPr="00C4442A" w:rsidRDefault="001B14CE" w:rsidP="00BD0F2C">
      <w:pPr>
        <w:pStyle w:val="BodyBullet1"/>
      </w:pPr>
      <w:r w:rsidRPr="00C4442A">
        <w:t xml:space="preserve">In the upgrade scenario, the NetAct </w:t>
      </w:r>
      <w:r w:rsidR="00493F64" w:rsidRPr="00C4442A">
        <w:t>18</w:t>
      </w:r>
      <w:r w:rsidR="001D6D5D">
        <w:t>A</w:t>
      </w:r>
      <w:r w:rsidRPr="00C4442A">
        <w:t xml:space="preserve"> Target ID is the same as the NetAct Target ID in the previous release.</w:t>
      </w:r>
    </w:p>
    <w:p w14:paraId="6E774B94" w14:textId="77777777" w:rsidR="001B14CE" w:rsidRPr="00C4442A" w:rsidRDefault="001B14CE" w:rsidP="0008063F">
      <w:pPr>
        <w:pStyle w:val="Heading3"/>
      </w:pPr>
      <w:bookmarkStart w:id="98" w:name="_Toc2189944"/>
      <w:r w:rsidRPr="00C4442A">
        <w:t>NetAct SW Release Upgrade License Key</w:t>
      </w:r>
      <w:bookmarkEnd w:id="98"/>
    </w:p>
    <w:p w14:paraId="719B57FC" w14:textId="45691E15" w:rsidR="001B14CE" w:rsidRPr="00C4442A" w:rsidRDefault="001B14CE" w:rsidP="001B14CE">
      <w:pPr>
        <w:pStyle w:val="BodyText"/>
        <w:rPr>
          <w:noProof w:val="0"/>
        </w:rPr>
      </w:pPr>
      <w:r w:rsidRPr="00C4442A">
        <w:rPr>
          <w:noProof w:val="0"/>
        </w:rPr>
        <w:t>You need to ensure that the NetAct 1</w:t>
      </w:r>
      <w:r w:rsidR="009C64AB" w:rsidRPr="00C4442A">
        <w:rPr>
          <w:noProof w:val="0"/>
        </w:rPr>
        <w:t>8</w:t>
      </w:r>
      <w:r w:rsidRPr="00C4442A">
        <w:rPr>
          <w:noProof w:val="0"/>
        </w:rPr>
        <w:t xml:space="preserve"> Level SW licensed feature (</w:t>
      </w:r>
      <w:r w:rsidR="00424D45" w:rsidRPr="00C4442A">
        <w:rPr>
          <w:noProof w:val="0"/>
        </w:rPr>
        <w:t>0000039720</w:t>
      </w:r>
      <w:r w:rsidRPr="00C4442A">
        <w:rPr>
          <w:noProof w:val="0"/>
        </w:rPr>
        <w:t>) is available in the source system before the upgrade. The feature must be installed to enable any other NetAct Software License Keys.</w:t>
      </w:r>
    </w:p>
    <w:p w14:paraId="6F8B5C0D" w14:textId="20FDB28E" w:rsidR="001B14CE" w:rsidRPr="00C4442A" w:rsidRDefault="001B14CE" w:rsidP="001B14CE">
      <w:pPr>
        <w:pStyle w:val="BodyText"/>
        <w:rPr>
          <w:noProof w:val="0"/>
        </w:rPr>
      </w:pPr>
      <w:r w:rsidRPr="00C4442A">
        <w:rPr>
          <w:noProof w:val="0"/>
        </w:rPr>
        <w:t>The NetAct 1</w:t>
      </w:r>
      <w:r w:rsidR="004A5FA9" w:rsidRPr="00C4442A">
        <w:rPr>
          <w:noProof w:val="0"/>
        </w:rPr>
        <w:t>8</w:t>
      </w:r>
      <w:r w:rsidRPr="00C4442A">
        <w:rPr>
          <w:noProof w:val="0"/>
        </w:rPr>
        <w:t xml:space="preserve"> Level SW licensed feature is provided with the OSSWRU01</w:t>
      </w:r>
      <w:r w:rsidR="004A5FA9" w:rsidRPr="00C4442A">
        <w:rPr>
          <w:noProof w:val="0"/>
        </w:rPr>
        <w:t>8</w:t>
      </w:r>
      <w:r w:rsidRPr="00C4442A">
        <w:rPr>
          <w:noProof w:val="0"/>
        </w:rPr>
        <w:t>0LK NetAct 1</w:t>
      </w:r>
      <w:r w:rsidR="004A5FA9" w:rsidRPr="00C4442A">
        <w:rPr>
          <w:noProof w:val="0"/>
        </w:rPr>
        <w:t>8</w:t>
      </w:r>
      <w:r w:rsidRPr="00C4442A">
        <w:rPr>
          <w:noProof w:val="0"/>
        </w:rPr>
        <w:t>.x SW Release Upgrade LK.</w:t>
      </w:r>
    </w:p>
    <w:p w14:paraId="50574227" w14:textId="77777777" w:rsidR="001B14CE" w:rsidRPr="00C4442A" w:rsidRDefault="001B14CE" w:rsidP="00BD0F2C">
      <w:pPr>
        <w:pStyle w:val="Note"/>
        <w:rPr>
          <w:noProof w:val="0"/>
        </w:rPr>
      </w:pPr>
      <w:r w:rsidRPr="00C4442A">
        <w:rPr>
          <w:noProof w:val="0"/>
        </w:rPr>
        <w:t>The relevant NetAct Level SW licensed feature must be available in the source system as well.</w:t>
      </w:r>
    </w:p>
    <w:p w14:paraId="3E91AD82" w14:textId="41144BDE" w:rsidR="001B14CE" w:rsidRPr="00C4442A" w:rsidRDefault="000F0DA7" w:rsidP="001B14CE">
      <w:pPr>
        <w:pStyle w:val="BodyText"/>
        <w:rPr>
          <w:noProof w:val="0"/>
        </w:rPr>
      </w:pPr>
      <w:r w:rsidRPr="00C4442A">
        <w:rPr>
          <w:noProof w:val="0"/>
        </w:rPr>
        <w:t xml:space="preserve">For more information on the license import operation, see </w:t>
      </w:r>
      <w:r w:rsidRPr="00C4442A">
        <w:rPr>
          <w:rStyle w:val="Strong"/>
          <w:noProof w:val="0"/>
        </w:rPr>
        <w:t>NetAct Operating Documentation → Network Administration → Network Administration Helps → License Manager Help → License operations → Importing licenses to NetAct</w:t>
      </w:r>
      <w:r w:rsidR="001B14CE" w:rsidRPr="00C4442A">
        <w:rPr>
          <w:noProof w:val="0"/>
        </w:rPr>
        <w:t>.</w:t>
      </w:r>
    </w:p>
    <w:p w14:paraId="75BA17CF" w14:textId="77777777" w:rsidR="00BD0F2C" w:rsidRPr="00C4442A" w:rsidRDefault="00BD0F2C" w:rsidP="00BD0F2C">
      <w:pPr>
        <w:pStyle w:val="Captiontable"/>
      </w:pPr>
      <w:bookmarkStart w:id="99" w:name="_Toc477703752"/>
      <w:bookmarkStart w:id="100" w:name="_Toc2189996"/>
      <w:r w:rsidRPr="00C4442A">
        <w:t>NetAct SW release upgrade license types</w:t>
      </w:r>
      <w:bookmarkEnd w:id="99"/>
      <w:bookmarkEnd w:id="100"/>
    </w:p>
    <w:tbl>
      <w:tblPr>
        <w:tblStyle w:val="TableGrid"/>
        <w:tblW w:w="0" w:type="auto"/>
        <w:tblInd w:w="108" w:type="dxa"/>
        <w:tblLook w:val="04A0" w:firstRow="1" w:lastRow="0" w:firstColumn="1" w:lastColumn="0" w:noHBand="0" w:noVBand="1"/>
      </w:tblPr>
      <w:tblGrid>
        <w:gridCol w:w="1870"/>
        <w:gridCol w:w="1278"/>
        <w:gridCol w:w="1842"/>
        <w:gridCol w:w="2956"/>
        <w:gridCol w:w="963"/>
      </w:tblGrid>
      <w:tr w:rsidR="00BD0F2C" w:rsidRPr="00C4442A" w14:paraId="1864FB7F" w14:textId="77777777" w:rsidTr="002948D6">
        <w:tc>
          <w:tcPr>
            <w:tcW w:w="1870" w:type="dxa"/>
            <w:shd w:val="clear" w:color="auto" w:fill="CCDEE3"/>
          </w:tcPr>
          <w:p w14:paraId="7F305A41" w14:textId="77777777" w:rsidR="00BD0F2C" w:rsidRPr="00C4442A" w:rsidRDefault="00BD0F2C" w:rsidP="002948D6">
            <w:pPr>
              <w:pStyle w:val="TableInsideHeader"/>
            </w:pPr>
            <w:r w:rsidRPr="00C4442A">
              <w:t>Area</w:t>
            </w:r>
          </w:p>
        </w:tc>
        <w:tc>
          <w:tcPr>
            <w:tcW w:w="1278" w:type="dxa"/>
            <w:shd w:val="clear" w:color="auto" w:fill="CCDEE3"/>
          </w:tcPr>
          <w:p w14:paraId="7D036BC4" w14:textId="77777777" w:rsidR="00BD0F2C" w:rsidRPr="00C4442A" w:rsidRDefault="00BD0F2C" w:rsidP="002948D6">
            <w:pPr>
              <w:pStyle w:val="TableInsideHeader"/>
            </w:pPr>
            <w:r w:rsidRPr="00C4442A">
              <w:t>Feature code</w:t>
            </w:r>
          </w:p>
        </w:tc>
        <w:tc>
          <w:tcPr>
            <w:tcW w:w="1842" w:type="dxa"/>
            <w:shd w:val="clear" w:color="auto" w:fill="CCDEE3"/>
          </w:tcPr>
          <w:p w14:paraId="074A3DA9" w14:textId="77777777" w:rsidR="00BD0F2C" w:rsidRPr="00C4442A" w:rsidRDefault="00BD0F2C" w:rsidP="002948D6">
            <w:pPr>
              <w:pStyle w:val="TableInsideHeader"/>
            </w:pPr>
            <w:r w:rsidRPr="00C4442A">
              <w:t>Feature name</w:t>
            </w:r>
          </w:p>
        </w:tc>
        <w:tc>
          <w:tcPr>
            <w:tcW w:w="2956" w:type="dxa"/>
            <w:shd w:val="clear" w:color="auto" w:fill="CCDEE3"/>
          </w:tcPr>
          <w:p w14:paraId="462C2ED2" w14:textId="77777777" w:rsidR="00BD0F2C" w:rsidRPr="00C4442A" w:rsidRDefault="00BD0F2C" w:rsidP="002948D6">
            <w:pPr>
              <w:pStyle w:val="TableInsideHeader"/>
            </w:pPr>
            <w:r w:rsidRPr="00C4442A">
              <w:t>Feature description</w:t>
            </w:r>
          </w:p>
        </w:tc>
        <w:tc>
          <w:tcPr>
            <w:tcW w:w="963" w:type="dxa"/>
            <w:shd w:val="clear" w:color="auto" w:fill="CCDEE3"/>
          </w:tcPr>
          <w:p w14:paraId="280D117F" w14:textId="77777777" w:rsidR="00BD0F2C" w:rsidRPr="00C4442A" w:rsidRDefault="00BD0F2C" w:rsidP="002948D6">
            <w:pPr>
              <w:pStyle w:val="TableInsideHeader"/>
            </w:pPr>
            <w:r w:rsidRPr="00C4442A">
              <w:t>Type of license</w:t>
            </w:r>
          </w:p>
        </w:tc>
      </w:tr>
      <w:tr w:rsidR="00BD0F2C" w:rsidRPr="00C4442A" w14:paraId="5B8EC546" w14:textId="77777777" w:rsidTr="002948D6">
        <w:tc>
          <w:tcPr>
            <w:tcW w:w="1870" w:type="dxa"/>
          </w:tcPr>
          <w:p w14:paraId="7511001D" w14:textId="77777777" w:rsidR="00BD0F2C" w:rsidRPr="00C4442A" w:rsidRDefault="00BD0F2C" w:rsidP="002948D6">
            <w:pPr>
              <w:pStyle w:val="TableBody"/>
            </w:pPr>
            <w:r w:rsidRPr="00C4442A">
              <w:t>NetAct Platform</w:t>
            </w:r>
          </w:p>
        </w:tc>
        <w:tc>
          <w:tcPr>
            <w:tcW w:w="1278" w:type="dxa"/>
          </w:tcPr>
          <w:p w14:paraId="283E5598" w14:textId="77777777" w:rsidR="00BD0F2C" w:rsidRPr="00C4442A" w:rsidRDefault="00BD0F2C" w:rsidP="002948D6">
            <w:pPr>
              <w:pStyle w:val="TableBody"/>
            </w:pPr>
            <w:r w:rsidRPr="00C4442A">
              <w:t>5146</w:t>
            </w:r>
          </w:p>
        </w:tc>
        <w:tc>
          <w:tcPr>
            <w:tcW w:w="1842" w:type="dxa"/>
          </w:tcPr>
          <w:p w14:paraId="7A6661D6" w14:textId="77777777" w:rsidR="00BD0F2C" w:rsidRPr="00C4442A" w:rsidRDefault="00BD0F2C" w:rsidP="002948D6">
            <w:pPr>
              <w:pStyle w:val="TableBody"/>
            </w:pPr>
            <w:r w:rsidRPr="00C4442A">
              <w:t>NetAct 8 Level SW</w:t>
            </w:r>
          </w:p>
        </w:tc>
        <w:tc>
          <w:tcPr>
            <w:tcW w:w="2956" w:type="dxa"/>
          </w:tcPr>
          <w:p w14:paraId="44C442BB" w14:textId="77777777" w:rsidR="00BD0F2C" w:rsidRPr="00C4442A" w:rsidRDefault="00BD0F2C" w:rsidP="002948D6">
            <w:pPr>
              <w:pStyle w:val="TableBody"/>
            </w:pPr>
            <w:r w:rsidRPr="00C4442A">
              <w:t>The master license protecting the NetAct 8 release and its Enhanced Packages.</w:t>
            </w:r>
          </w:p>
          <w:p w14:paraId="3840E0AB" w14:textId="77777777" w:rsidR="00BD0F2C" w:rsidRPr="00C4442A" w:rsidRDefault="00BD0F2C" w:rsidP="002948D6">
            <w:pPr>
              <w:pStyle w:val="TableBody"/>
            </w:pPr>
            <w:r w:rsidRPr="00C4442A">
              <w:t>Without a valid NetAct 8 SW Release license any other license keys become invalid.</w:t>
            </w:r>
          </w:p>
        </w:tc>
        <w:tc>
          <w:tcPr>
            <w:tcW w:w="963" w:type="dxa"/>
          </w:tcPr>
          <w:p w14:paraId="2BF7C6B5" w14:textId="77777777" w:rsidR="00BD0F2C" w:rsidRPr="00C4442A" w:rsidRDefault="00BD0F2C" w:rsidP="002948D6">
            <w:pPr>
              <w:pStyle w:val="TableBody"/>
            </w:pPr>
            <w:r w:rsidRPr="00C4442A">
              <w:t>On/Off</w:t>
            </w:r>
          </w:p>
        </w:tc>
      </w:tr>
      <w:tr w:rsidR="00BD0F2C" w:rsidRPr="00C4442A" w14:paraId="5015CD16" w14:textId="77777777" w:rsidTr="002948D6">
        <w:tc>
          <w:tcPr>
            <w:tcW w:w="1870" w:type="dxa"/>
          </w:tcPr>
          <w:p w14:paraId="0F32FF20" w14:textId="77777777" w:rsidR="00BD0F2C" w:rsidRPr="00C4442A" w:rsidRDefault="00BD0F2C" w:rsidP="002948D6">
            <w:pPr>
              <w:pStyle w:val="TableBody"/>
            </w:pPr>
            <w:r w:rsidRPr="00C4442A">
              <w:t>NetAct Platform</w:t>
            </w:r>
          </w:p>
        </w:tc>
        <w:tc>
          <w:tcPr>
            <w:tcW w:w="1278" w:type="dxa"/>
          </w:tcPr>
          <w:p w14:paraId="3272294C" w14:textId="77777777" w:rsidR="00BD0F2C" w:rsidRPr="00C4442A" w:rsidRDefault="00BD0F2C" w:rsidP="002948D6">
            <w:pPr>
              <w:pStyle w:val="TableBody"/>
            </w:pPr>
            <w:r w:rsidRPr="00C4442A">
              <w:t>5442</w:t>
            </w:r>
          </w:p>
        </w:tc>
        <w:tc>
          <w:tcPr>
            <w:tcW w:w="1842" w:type="dxa"/>
          </w:tcPr>
          <w:p w14:paraId="60A704B3" w14:textId="77777777" w:rsidR="00BD0F2C" w:rsidRPr="00C4442A" w:rsidRDefault="00BD0F2C" w:rsidP="002948D6">
            <w:pPr>
              <w:pStyle w:val="TableBody"/>
            </w:pPr>
            <w:r w:rsidRPr="00C4442A">
              <w:t>NetAct 15 Level SW</w:t>
            </w:r>
          </w:p>
        </w:tc>
        <w:tc>
          <w:tcPr>
            <w:tcW w:w="2956" w:type="dxa"/>
          </w:tcPr>
          <w:p w14:paraId="026C3ACC" w14:textId="77777777" w:rsidR="00BD0F2C" w:rsidRPr="00C4442A" w:rsidRDefault="00BD0F2C" w:rsidP="002948D6">
            <w:pPr>
              <w:pStyle w:val="TableBody"/>
            </w:pPr>
            <w:r w:rsidRPr="00C4442A">
              <w:t>The master license protecting the NetAct 15 release.</w:t>
            </w:r>
          </w:p>
          <w:p w14:paraId="0D184994" w14:textId="77777777" w:rsidR="00BD0F2C" w:rsidRPr="00C4442A" w:rsidRDefault="00BD0F2C" w:rsidP="002948D6">
            <w:pPr>
              <w:pStyle w:val="TableBody"/>
            </w:pPr>
            <w:r w:rsidRPr="00C4442A">
              <w:t xml:space="preserve">Without a valid NetAct 15 SW Release license any </w:t>
            </w:r>
            <w:r w:rsidRPr="00C4442A">
              <w:lastRenderedPageBreak/>
              <w:t>other license keys become invalid.</w:t>
            </w:r>
          </w:p>
        </w:tc>
        <w:tc>
          <w:tcPr>
            <w:tcW w:w="963" w:type="dxa"/>
          </w:tcPr>
          <w:p w14:paraId="77CB5F59" w14:textId="77777777" w:rsidR="00BD0F2C" w:rsidRPr="00C4442A" w:rsidRDefault="00BD0F2C" w:rsidP="002948D6">
            <w:pPr>
              <w:pStyle w:val="TableBody"/>
            </w:pPr>
            <w:r w:rsidRPr="00C4442A">
              <w:lastRenderedPageBreak/>
              <w:t>On/Off</w:t>
            </w:r>
          </w:p>
        </w:tc>
      </w:tr>
      <w:tr w:rsidR="00BD0F2C" w:rsidRPr="00C4442A" w14:paraId="487AB9EB" w14:textId="77777777" w:rsidTr="002948D6">
        <w:tc>
          <w:tcPr>
            <w:tcW w:w="1870" w:type="dxa"/>
          </w:tcPr>
          <w:p w14:paraId="6F69A7F8" w14:textId="77777777" w:rsidR="00BD0F2C" w:rsidRPr="00C4442A" w:rsidRDefault="00BD0F2C" w:rsidP="002948D6">
            <w:pPr>
              <w:pStyle w:val="TableBody"/>
            </w:pPr>
            <w:r w:rsidRPr="00C4442A">
              <w:t>NetAct Platform</w:t>
            </w:r>
          </w:p>
        </w:tc>
        <w:tc>
          <w:tcPr>
            <w:tcW w:w="1278" w:type="dxa"/>
          </w:tcPr>
          <w:p w14:paraId="435DD346" w14:textId="77777777" w:rsidR="00BD0F2C" w:rsidRPr="00C4442A" w:rsidRDefault="00BD0F2C" w:rsidP="002948D6">
            <w:pPr>
              <w:pStyle w:val="TableBody"/>
            </w:pPr>
            <w:r w:rsidRPr="00C4442A">
              <w:t>16658</w:t>
            </w:r>
          </w:p>
        </w:tc>
        <w:tc>
          <w:tcPr>
            <w:tcW w:w="1842" w:type="dxa"/>
          </w:tcPr>
          <w:p w14:paraId="017EF9C7" w14:textId="77777777" w:rsidR="00BD0F2C" w:rsidRPr="00C4442A" w:rsidRDefault="00BD0F2C" w:rsidP="002948D6">
            <w:pPr>
              <w:pStyle w:val="TableBody"/>
            </w:pPr>
            <w:r w:rsidRPr="00C4442A">
              <w:t>NetAct 16 Level SW</w:t>
            </w:r>
          </w:p>
        </w:tc>
        <w:tc>
          <w:tcPr>
            <w:tcW w:w="2956" w:type="dxa"/>
          </w:tcPr>
          <w:p w14:paraId="7F40F67F" w14:textId="77777777" w:rsidR="00BD0F2C" w:rsidRPr="00C4442A" w:rsidRDefault="00BD0F2C" w:rsidP="002948D6">
            <w:pPr>
              <w:pStyle w:val="TableBody"/>
            </w:pPr>
            <w:r w:rsidRPr="00C4442A">
              <w:t>The master license protecting the NetAct 16 release. Required in upgrade paths from OSS5, NetAct 7, NetAct 8, and NetAct 15 to NetAct 16, as well as in new NetAct 16 systems.</w:t>
            </w:r>
          </w:p>
          <w:p w14:paraId="7A3D509C" w14:textId="77777777" w:rsidR="00BD0F2C" w:rsidRPr="00C4442A" w:rsidRDefault="00BD0F2C" w:rsidP="002948D6">
            <w:pPr>
              <w:pStyle w:val="TableBody"/>
            </w:pPr>
            <w:r w:rsidRPr="00C4442A">
              <w:t>Without a valid NetAct 16 SW Release license any other imported license keys become invalid.</w:t>
            </w:r>
          </w:p>
        </w:tc>
        <w:tc>
          <w:tcPr>
            <w:tcW w:w="963" w:type="dxa"/>
          </w:tcPr>
          <w:p w14:paraId="1D4A5A66" w14:textId="77777777" w:rsidR="00BD0F2C" w:rsidRPr="00C4442A" w:rsidRDefault="00BD0F2C" w:rsidP="002948D6">
            <w:pPr>
              <w:pStyle w:val="TableBody"/>
            </w:pPr>
            <w:r w:rsidRPr="00C4442A">
              <w:t>On/Off</w:t>
            </w:r>
          </w:p>
        </w:tc>
      </w:tr>
      <w:tr w:rsidR="00BD0F2C" w:rsidRPr="00C4442A" w14:paraId="4530E29D" w14:textId="77777777" w:rsidTr="002948D6">
        <w:tc>
          <w:tcPr>
            <w:tcW w:w="1870" w:type="dxa"/>
          </w:tcPr>
          <w:p w14:paraId="273B556C" w14:textId="77777777" w:rsidR="00BD0F2C" w:rsidRPr="00C4442A" w:rsidRDefault="00BD0F2C" w:rsidP="002948D6">
            <w:pPr>
              <w:pStyle w:val="TableBody"/>
            </w:pPr>
            <w:r w:rsidRPr="00C4442A">
              <w:t>NetAct Platform</w:t>
            </w:r>
          </w:p>
        </w:tc>
        <w:tc>
          <w:tcPr>
            <w:tcW w:w="1278" w:type="dxa"/>
          </w:tcPr>
          <w:p w14:paraId="2A48DD0A" w14:textId="77777777" w:rsidR="00BD0F2C" w:rsidRPr="00C4442A" w:rsidRDefault="00BD0F2C" w:rsidP="002948D6">
            <w:pPr>
              <w:pStyle w:val="TableBody"/>
            </w:pPr>
            <w:r w:rsidRPr="00C4442A">
              <w:t>33595</w:t>
            </w:r>
          </w:p>
        </w:tc>
        <w:tc>
          <w:tcPr>
            <w:tcW w:w="1842" w:type="dxa"/>
          </w:tcPr>
          <w:p w14:paraId="48548314" w14:textId="77777777" w:rsidR="00BD0F2C" w:rsidRPr="00C4442A" w:rsidRDefault="00BD0F2C" w:rsidP="002948D6">
            <w:pPr>
              <w:pStyle w:val="TableBody"/>
            </w:pPr>
            <w:r w:rsidRPr="00C4442A">
              <w:t>NetAct 17 Level SW</w:t>
            </w:r>
          </w:p>
        </w:tc>
        <w:tc>
          <w:tcPr>
            <w:tcW w:w="2956" w:type="dxa"/>
          </w:tcPr>
          <w:p w14:paraId="6D3563D0" w14:textId="77777777" w:rsidR="00BD0F2C" w:rsidRPr="00C4442A" w:rsidRDefault="00BD0F2C" w:rsidP="002948D6">
            <w:pPr>
              <w:pStyle w:val="TableBody"/>
            </w:pPr>
            <w:r w:rsidRPr="00C4442A">
              <w:t>The master license protecting the NetAct 17 release. Required in upgrade paths from NetAct 16.x to NetAct 17, as well as in new NetAct 17 systems.</w:t>
            </w:r>
          </w:p>
          <w:p w14:paraId="344322B1" w14:textId="77777777" w:rsidR="00BD0F2C" w:rsidRPr="00C4442A" w:rsidRDefault="00BD0F2C" w:rsidP="002948D6">
            <w:pPr>
              <w:pStyle w:val="TableBody"/>
            </w:pPr>
            <w:r w:rsidRPr="00C4442A">
              <w:t>Without a valid NetAct 17 SW Release license any other imported license keys become invalid.</w:t>
            </w:r>
          </w:p>
        </w:tc>
        <w:tc>
          <w:tcPr>
            <w:tcW w:w="963" w:type="dxa"/>
          </w:tcPr>
          <w:p w14:paraId="0E96AB28" w14:textId="77777777" w:rsidR="00BD0F2C" w:rsidRPr="00C4442A" w:rsidRDefault="00BD0F2C" w:rsidP="002948D6">
            <w:pPr>
              <w:pStyle w:val="TableBody"/>
            </w:pPr>
            <w:r w:rsidRPr="00C4442A">
              <w:t>On/off</w:t>
            </w:r>
          </w:p>
        </w:tc>
      </w:tr>
      <w:tr w:rsidR="00424D45" w:rsidRPr="00C4442A" w14:paraId="7FAE06AE" w14:textId="77777777" w:rsidTr="002948D6">
        <w:tc>
          <w:tcPr>
            <w:tcW w:w="1870" w:type="dxa"/>
          </w:tcPr>
          <w:p w14:paraId="6F3A31F8" w14:textId="01BF36CE" w:rsidR="00424D45" w:rsidRPr="00C4442A" w:rsidRDefault="00424D45" w:rsidP="00424D45">
            <w:pPr>
              <w:pStyle w:val="TableBody"/>
            </w:pPr>
            <w:r w:rsidRPr="00C4442A">
              <w:t>NetAct Platform</w:t>
            </w:r>
          </w:p>
        </w:tc>
        <w:tc>
          <w:tcPr>
            <w:tcW w:w="1278" w:type="dxa"/>
          </w:tcPr>
          <w:p w14:paraId="269BF86C" w14:textId="1FA631AA" w:rsidR="00424D45" w:rsidRPr="00C4442A" w:rsidRDefault="00424D45" w:rsidP="00424D45">
            <w:pPr>
              <w:pStyle w:val="TableBody"/>
            </w:pPr>
            <w:r w:rsidRPr="00C4442A">
              <w:t>39720</w:t>
            </w:r>
          </w:p>
        </w:tc>
        <w:tc>
          <w:tcPr>
            <w:tcW w:w="1842" w:type="dxa"/>
          </w:tcPr>
          <w:p w14:paraId="48960E7E" w14:textId="45CBFC69" w:rsidR="00424D45" w:rsidRPr="00C4442A" w:rsidRDefault="00424D45" w:rsidP="00424D45">
            <w:pPr>
              <w:pStyle w:val="TableBody"/>
            </w:pPr>
            <w:r w:rsidRPr="00C4442A">
              <w:t>NetAct 18 Level SW</w:t>
            </w:r>
          </w:p>
        </w:tc>
        <w:tc>
          <w:tcPr>
            <w:tcW w:w="2956" w:type="dxa"/>
          </w:tcPr>
          <w:p w14:paraId="30F40CD7" w14:textId="352249D8" w:rsidR="004A493B" w:rsidRPr="00C4442A" w:rsidRDefault="004A493B" w:rsidP="004A493B">
            <w:pPr>
              <w:pStyle w:val="TableBody"/>
            </w:pPr>
            <w:r w:rsidRPr="00C4442A">
              <w:t>The master license protecting the NetAct 18 release. Required in upgrade paths from NetAct 17.x to NetAct 18, as well as in new NetAct 18 systems.</w:t>
            </w:r>
          </w:p>
          <w:p w14:paraId="3FB6C7A6" w14:textId="11225599" w:rsidR="00424D45" w:rsidRPr="00C4442A" w:rsidRDefault="004A493B" w:rsidP="004A493B">
            <w:pPr>
              <w:pStyle w:val="TableBody"/>
            </w:pPr>
            <w:r w:rsidRPr="00C4442A">
              <w:t>Without a valid NetAct 18 SW Release license any other imported license keys become invalid.</w:t>
            </w:r>
          </w:p>
        </w:tc>
        <w:tc>
          <w:tcPr>
            <w:tcW w:w="963" w:type="dxa"/>
          </w:tcPr>
          <w:p w14:paraId="6215F6E8" w14:textId="3C321116" w:rsidR="00424D45" w:rsidRPr="00C4442A" w:rsidRDefault="00424D45" w:rsidP="00424D45">
            <w:pPr>
              <w:pStyle w:val="TableBody"/>
            </w:pPr>
            <w:r w:rsidRPr="00C4442A">
              <w:t>On/off</w:t>
            </w:r>
          </w:p>
        </w:tc>
      </w:tr>
    </w:tbl>
    <w:p w14:paraId="371E804A" w14:textId="77777777" w:rsidR="001B14CE" w:rsidRPr="00C4442A" w:rsidRDefault="001B14CE" w:rsidP="0008063F">
      <w:pPr>
        <w:pStyle w:val="Heading3"/>
      </w:pPr>
      <w:bookmarkStart w:id="101" w:name="_Toc2189945"/>
      <w:r w:rsidRPr="00C4442A">
        <w:t>License keys for On/Off NetAct features</w:t>
      </w:r>
      <w:bookmarkEnd w:id="101"/>
    </w:p>
    <w:p w14:paraId="17609F1A" w14:textId="323C744C" w:rsidR="001B14CE" w:rsidRPr="00C4442A" w:rsidRDefault="001B14CE" w:rsidP="000F0DA7">
      <w:pPr>
        <w:pStyle w:val="BodyText"/>
        <w:rPr>
          <w:noProof w:val="0"/>
        </w:rPr>
      </w:pPr>
      <w:r w:rsidRPr="00C4442A">
        <w:rPr>
          <w:noProof w:val="0"/>
        </w:rPr>
        <w:t xml:space="preserve">You need to ensure that license keys for any new NetAct </w:t>
      </w:r>
      <w:r w:rsidR="001457A7" w:rsidRPr="00C4442A">
        <w:rPr>
          <w:noProof w:val="0"/>
        </w:rPr>
        <w:t>18</w:t>
      </w:r>
      <w:r w:rsidR="001D6D5D">
        <w:rPr>
          <w:noProof w:val="0"/>
        </w:rPr>
        <w:t>A</w:t>
      </w:r>
      <w:r w:rsidRPr="00C4442A">
        <w:rPr>
          <w:noProof w:val="0"/>
        </w:rPr>
        <w:t xml:space="preserve"> features ordered with the upgrade are </w:t>
      </w:r>
      <w:r w:rsidR="000F0DA7" w:rsidRPr="00C4442A">
        <w:rPr>
          <w:noProof w:val="0"/>
        </w:rPr>
        <w:t>available.</w:t>
      </w:r>
    </w:p>
    <w:p w14:paraId="07496580" w14:textId="5B4A6317" w:rsidR="00BB476F" w:rsidRPr="00C4442A" w:rsidRDefault="00BB476F" w:rsidP="00BB476F">
      <w:pPr>
        <w:pStyle w:val="Heading2"/>
      </w:pPr>
      <w:bookmarkStart w:id="102" w:name="_Toc2189946"/>
      <w:r w:rsidRPr="00C4442A">
        <w:t>Checking Citrix license for Node Manager Server upgrade</w:t>
      </w:r>
      <w:bookmarkEnd w:id="102"/>
    </w:p>
    <w:p w14:paraId="463084DA" w14:textId="3F411446" w:rsidR="00BB476F" w:rsidRPr="00C4442A" w:rsidRDefault="00BB476F" w:rsidP="00BB476F">
      <w:pPr>
        <w:pStyle w:val="BodyText"/>
        <w:rPr>
          <w:noProof w:val="0"/>
        </w:rPr>
      </w:pPr>
      <w:r w:rsidRPr="00C4442A">
        <w:rPr>
          <w:noProof w:val="0"/>
        </w:rPr>
        <w:t xml:space="preserve">As a prerequisite for Node Manager Server upgrade, ensure </w:t>
      </w:r>
      <w:r w:rsidR="00C4442A" w:rsidRPr="00C4442A">
        <w:rPr>
          <w:noProof w:val="0"/>
        </w:rPr>
        <w:t xml:space="preserve">that the </w:t>
      </w:r>
      <w:r w:rsidRPr="00C4442A">
        <w:rPr>
          <w:noProof w:val="0"/>
        </w:rPr>
        <w:t>S</w:t>
      </w:r>
      <w:r w:rsidR="00C4442A" w:rsidRPr="00C4442A">
        <w:rPr>
          <w:noProof w:val="0"/>
        </w:rPr>
        <w:t xml:space="preserve">ubscription Advantage </w:t>
      </w:r>
      <w:r w:rsidR="005A17F1">
        <w:rPr>
          <w:noProof w:val="0"/>
        </w:rPr>
        <w:t xml:space="preserve">(SA) </w:t>
      </w:r>
      <w:r w:rsidR="00C4442A" w:rsidRPr="00C4442A">
        <w:rPr>
          <w:noProof w:val="0"/>
        </w:rPr>
        <w:t xml:space="preserve">date </w:t>
      </w:r>
      <w:r w:rsidRPr="00C4442A">
        <w:rPr>
          <w:noProof w:val="0"/>
        </w:rPr>
        <w:t xml:space="preserve">of </w:t>
      </w:r>
      <w:r w:rsidR="00C4442A" w:rsidRPr="00C4442A">
        <w:rPr>
          <w:noProof w:val="0"/>
        </w:rPr>
        <w:t xml:space="preserve">the </w:t>
      </w:r>
      <w:r w:rsidRPr="00C4442A">
        <w:rPr>
          <w:noProof w:val="0"/>
        </w:rPr>
        <w:t xml:space="preserve">Citrix license is </w:t>
      </w:r>
      <w:r w:rsidR="00C4442A" w:rsidRPr="00C4442A">
        <w:rPr>
          <w:noProof w:val="0"/>
        </w:rPr>
        <w:t>consistent with</w:t>
      </w:r>
      <w:r w:rsidRPr="00C4442A">
        <w:rPr>
          <w:noProof w:val="0"/>
        </w:rPr>
        <w:t xml:space="preserve"> Citrix 7.6 LTSR CU3.</w:t>
      </w:r>
    </w:p>
    <w:p w14:paraId="4E6584B9" w14:textId="1990B811" w:rsidR="00BB476F" w:rsidRPr="00C4442A" w:rsidRDefault="00BB476F" w:rsidP="00BB476F">
      <w:pPr>
        <w:pStyle w:val="BodyText"/>
        <w:rPr>
          <w:noProof w:val="0"/>
        </w:rPr>
      </w:pPr>
      <w:r w:rsidRPr="00C4442A">
        <w:rPr>
          <w:noProof w:val="0"/>
        </w:rPr>
        <w:t xml:space="preserve">Log in to any CTXDC as &lt;domain name&gt;\&lt;administrator account&gt;, open </w:t>
      </w:r>
      <w:r w:rsidRPr="005A17F1">
        <w:rPr>
          <w:rStyle w:val="Strong"/>
        </w:rPr>
        <w:t>Citrix Studio</w:t>
      </w:r>
      <w:r w:rsidR="005A17F1" w:rsidRPr="005A17F1">
        <w:rPr>
          <w:rStyle w:val="Strong"/>
        </w:rPr>
        <w:t xml:space="preserve"> → </w:t>
      </w:r>
      <w:r w:rsidRPr="005A17F1">
        <w:rPr>
          <w:rStyle w:val="Strong"/>
        </w:rPr>
        <w:t>Configuration</w:t>
      </w:r>
      <w:r w:rsidR="005A17F1" w:rsidRPr="005A17F1">
        <w:rPr>
          <w:rStyle w:val="Strong"/>
        </w:rPr>
        <w:t xml:space="preserve"> → </w:t>
      </w:r>
      <w:r w:rsidRPr="005A17F1">
        <w:rPr>
          <w:rStyle w:val="Strong"/>
        </w:rPr>
        <w:t>Licensing</w:t>
      </w:r>
      <w:r w:rsidRPr="00C4442A">
        <w:rPr>
          <w:noProof w:val="0"/>
        </w:rPr>
        <w:t xml:space="preserve">. Your current Subscription Advantage Date of Citrix license should be </w:t>
      </w:r>
      <w:r w:rsidRPr="005A17F1">
        <w:rPr>
          <w:rStyle w:val="Strong"/>
        </w:rPr>
        <w:t>2017.0125</w:t>
      </w:r>
      <w:r w:rsidR="005A17F1">
        <w:rPr>
          <w:noProof w:val="0"/>
        </w:rPr>
        <w:t xml:space="preserve"> or newer</w:t>
      </w:r>
      <w:r w:rsidRPr="00C4442A">
        <w:rPr>
          <w:noProof w:val="0"/>
        </w:rPr>
        <w:t>.</w:t>
      </w:r>
    </w:p>
    <w:p w14:paraId="415C4368" w14:textId="7FA456AF" w:rsidR="005A17F1" w:rsidRDefault="00BB476F" w:rsidP="00BB476F">
      <w:pPr>
        <w:pStyle w:val="BodyText"/>
        <w:rPr>
          <w:noProof w:val="0"/>
        </w:rPr>
      </w:pPr>
      <w:r w:rsidRPr="00C4442A">
        <w:rPr>
          <w:noProof w:val="0"/>
        </w:rPr>
        <w:lastRenderedPageBreak/>
        <w:t>If your current SA is</w:t>
      </w:r>
      <w:r w:rsidR="005A17F1">
        <w:rPr>
          <w:noProof w:val="0"/>
        </w:rPr>
        <w:t xml:space="preserve"> older than 2017.0125, </w:t>
      </w:r>
      <w:r w:rsidRPr="00C4442A">
        <w:rPr>
          <w:noProof w:val="0"/>
        </w:rPr>
        <w:t xml:space="preserve">send </w:t>
      </w:r>
      <w:r w:rsidR="005A17F1">
        <w:rPr>
          <w:noProof w:val="0"/>
        </w:rPr>
        <w:t xml:space="preserve">the </w:t>
      </w:r>
      <w:r w:rsidRPr="00C4442A">
        <w:rPr>
          <w:noProof w:val="0"/>
        </w:rPr>
        <w:t xml:space="preserve">license file to license@fastcon.fi to update the SA which </w:t>
      </w:r>
      <w:r w:rsidR="005A17F1" w:rsidRPr="00C4442A">
        <w:rPr>
          <w:noProof w:val="0"/>
        </w:rPr>
        <w:t>is consistent with</w:t>
      </w:r>
      <w:r w:rsidR="005A17F1">
        <w:rPr>
          <w:noProof w:val="0"/>
        </w:rPr>
        <w:t xml:space="preserve"> Citrix 7.6 LTSR CU3.</w:t>
      </w:r>
      <w:r w:rsidRPr="00C4442A">
        <w:rPr>
          <w:noProof w:val="0"/>
        </w:rPr>
        <w:t xml:space="preserve"> </w:t>
      </w:r>
    </w:p>
    <w:p w14:paraId="27A18BC5" w14:textId="5BDCD345" w:rsidR="00BB476F" w:rsidRPr="00C4442A" w:rsidRDefault="005A17F1" w:rsidP="00BB476F">
      <w:pPr>
        <w:pStyle w:val="BodyText"/>
        <w:rPr>
          <w:noProof w:val="0"/>
        </w:rPr>
      </w:pPr>
      <w:r>
        <w:rPr>
          <w:noProof w:val="0"/>
        </w:rPr>
        <w:t>T</w:t>
      </w:r>
      <w:r w:rsidR="00BB476F" w:rsidRPr="00C4442A">
        <w:rPr>
          <w:noProof w:val="0"/>
        </w:rPr>
        <w:t xml:space="preserve">hen import your updated license file using </w:t>
      </w:r>
      <w:r w:rsidR="00BB476F" w:rsidRPr="005A17F1">
        <w:rPr>
          <w:rStyle w:val="Strong"/>
        </w:rPr>
        <w:t>Citrix License Administration Console</w:t>
      </w:r>
      <w:r w:rsidRPr="005A17F1">
        <w:rPr>
          <w:rStyle w:val="Strong"/>
        </w:rPr>
        <w:t xml:space="preserve"> → </w:t>
      </w:r>
      <w:r w:rsidR="00BB476F" w:rsidRPr="005A17F1">
        <w:rPr>
          <w:rStyle w:val="Strong"/>
        </w:rPr>
        <w:t>Administration</w:t>
      </w:r>
      <w:r w:rsidRPr="005A17F1">
        <w:rPr>
          <w:rStyle w:val="Strong"/>
        </w:rPr>
        <w:t xml:space="preserve"> → </w:t>
      </w:r>
      <w:r>
        <w:rPr>
          <w:rStyle w:val="Strong"/>
        </w:rPr>
        <w:t>Vendo</w:t>
      </w:r>
      <w:r w:rsidR="00BB476F" w:rsidRPr="005A17F1">
        <w:rPr>
          <w:rStyle w:val="Strong"/>
        </w:rPr>
        <w:t>r Daemon Configuration</w:t>
      </w:r>
      <w:r w:rsidRPr="005A17F1">
        <w:rPr>
          <w:rStyle w:val="Strong"/>
        </w:rPr>
        <w:t xml:space="preserve"> → </w:t>
      </w:r>
      <w:r w:rsidR="00BB476F" w:rsidRPr="005A17F1">
        <w:rPr>
          <w:rStyle w:val="Strong"/>
        </w:rPr>
        <w:t>Import License</w:t>
      </w:r>
      <w:r w:rsidR="00BB476F" w:rsidRPr="00C4442A">
        <w:rPr>
          <w:noProof w:val="0"/>
        </w:rPr>
        <w:t>.</w:t>
      </w:r>
    </w:p>
    <w:p w14:paraId="4FC83E40" w14:textId="544F87BD" w:rsidR="00BB476F" w:rsidRPr="00C4442A" w:rsidRDefault="00BB476F" w:rsidP="00BB476F">
      <w:pPr>
        <w:pStyle w:val="BodyText"/>
        <w:rPr>
          <w:noProof w:val="0"/>
        </w:rPr>
      </w:pPr>
      <w:r w:rsidRPr="00C4442A">
        <w:rPr>
          <w:noProof w:val="0"/>
        </w:rPr>
        <w:t xml:space="preserve">By default, </w:t>
      </w:r>
      <w:r w:rsidR="005A17F1">
        <w:rPr>
          <w:noProof w:val="0"/>
        </w:rPr>
        <w:t xml:space="preserve">the </w:t>
      </w:r>
      <w:r w:rsidRPr="00C4442A">
        <w:rPr>
          <w:noProof w:val="0"/>
        </w:rPr>
        <w:t xml:space="preserve">license file locates in C:\Program Files </w:t>
      </w:r>
      <w:r w:rsidR="005A17F1">
        <w:rPr>
          <w:noProof w:val="0"/>
        </w:rPr>
        <w:t>(x86)\Citrix\Licensing\MyFiles</w:t>
      </w:r>
    </w:p>
    <w:p w14:paraId="00019C7B" w14:textId="505347E5" w:rsidR="00C85857" w:rsidRPr="0074069A" w:rsidRDefault="00C85857" w:rsidP="00C85857">
      <w:pPr>
        <w:pStyle w:val="Heading2"/>
      </w:pPr>
      <w:bookmarkStart w:id="103" w:name="_Toc524082496"/>
      <w:bookmarkStart w:id="104" w:name="_Toc2189947"/>
      <w:r>
        <w:t>Expanding the datastore for u</w:t>
      </w:r>
      <w:r w:rsidRPr="0074069A">
        <w:t>pgrade</w:t>
      </w:r>
      <w:bookmarkEnd w:id="103"/>
      <w:bookmarkEnd w:id="104"/>
    </w:p>
    <w:p w14:paraId="58DCD0DB" w14:textId="0384EFA4" w:rsidR="00C85857" w:rsidRDefault="00C85857" w:rsidP="00C85857">
      <w:pPr>
        <w:pStyle w:val="BodyText"/>
      </w:pPr>
      <w:r w:rsidRPr="00140BAE">
        <w:t xml:space="preserve">In </w:t>
      </w:r>
      <w:r w:rsidR="00F73190">
        <w:t xml:space="preserve">NetAct </w:t>
      </w:r>
      <w:r w:rsidRPr="00140BAE">
        <w:t>upgrade</w:t>
      </w:r>
      <w:r>
        <w:t xml:space="preserve">s, </w:t>
      </w:r>
      <w:r w:rsidRPr="00140BAE">
        <w:t xml:space="preserve">the existing LUNs for </w:t>
      </w:r>
      <w:r>
        <w:t xml:space="preserve">the </w:t>
      </w:r>
      <w:r w:rsidRPr="00140BAE">
        <w:t xml:space="preserve">disks </w:t>
      </w:r>
      <w:r w:rsidRPr="00140BAE">
        <w:rPr>
          <w:rStyle w:val="CommandText"/>
          <w:noProof w:val="0"/>
        </w:rPr>
        <w:t>VMGuestDisk1</w:t>
      </w:r>
      <w:r w:rsidRPr="00140BAE">
        <w:t xml:space="preserve">, </w:t>
      </w:r>
      <w:r w:rsidRPr="00140BAE">
        <w:rPr>
          <w:rStyle w:val="CommandText"/>
          <w:noProof w:val="0"/>
        </w:rPr>
        <w:t>VMGuestDisk2</w:t>
      </w:r>
      <w:r w:rsidRPr="00140BAE">
        <w:t xml:space="preserve"> and </w:t>
      </w:r>
      <w:r w:rsidRPr="00140BAE">
        <w:rPr>
          <w:rStyle w:val="CommandText"/>
          <w:noProof w:val="0"/>
        </w:rPr>
        <w:t>VMGuestDisk3</w:t>
      </w:r>
      <w:r w:rsidRPr="00140BAE">
        <w:t xml:space="preserve"> must be expanded from the physical storage with </w:t>
      </w:r>
      <w:r>
        <w:t xml:space="preserve">the </w:t>
      </w:r>
      <w:r w:rsidRPr="00140BAE">
        <w:t xml:space="preserve">amount of disk space mentioned in the </w:t>
      </w:r>
      <w:r>
        <w:t xml:space="preserve">following </w:t>
      </w:r>
      <w:r w:rsidRPr="00140BAE">
        <w:t>table:</w:t>
      </w:r>
    </w:p>
    <w:p w14:paraId="2A4547EA" w14:textId="77777777" w:rsidR="00C85857" w:rsidRDefault="00C85857" w:rsidP="00C85857">
      <w:pPr>
        <w:pStyle w:val="Captiontable"/>
      </w:pPr>
      <w:bookmarkStart w:id="105" w:name="Table22"/>
      <w:bookmarkStart w:id="106" w:name="_Toc524082547"/>
      <w:bookmarkStart w:id="107" w:name="_Toc2189997"/>
      <w:bookmarkEnd w:id="105"/>
      <w:r>
        <w:t xml:space="preserve">Expanding datastore for </w:t>
      </w:r>
      <w:r w:rsidRPr="00157A24">
        <w:t>VMGuestDisks</w:t>
      </w:r>
      <w:bookmarkEnd w:id="106"/>
      <w:bookmarkEnd w:id="107"/>
    </w:p>
    <w:tbl>
      <w:tblPr>
        <w:tblStyle w:val="TableGrid"/>
        <w:tblW w:w="9952" w:type="dxa"/>
        <w:tblInd w:w="108" w:type="dxa"/>
        <w:tblLook w:val="04A0" w:firstRow="1" w:lastRow="0" w:firstColumn="1" w:lastColumn="0" w:noHBand="0" w:noVBand="1"/>
      </w:tblPr>
      <w:tblGrid>
        <w:gridCol w:w="2238"/>
        <w:gridCol w:w="2512"/>
        <w:gridCol w:w="2511"/>
        <w:gridCol w:w="2691"/>
      </w:tblGrid>
      <w:tr w:rsidR="00C85857" w:rsidRPr="00C4442A" w14:paraId="11170E96" w14:textId="77777777" w:rsidTr="00C85857">
        <w:tc>
          <w:tcPr>
            <w:tcW w:w="2238" w:type="dxa"/>
            <w:shd w:val="clear" w:color="auto" w:fill="CCDEE3"/>
          </w:tcPr>
          <w:p w14:paraId="3EE4A1FE" w14:textId="77777777" w:rsidR="00C85857" w:rsidRPr="00C4442A" w:rsidRDefault="00C85857" w:rsidP="00C85857">
            <w:pPr>
              <w:pStyle w:val="TableInsideHeader"/>
            </w:pPr>
            <w:r w:rsidRPr="00140BAE">
              <w:t>NetAct Configuration type (A)</w:t>
            </w:r>
          </w:p>
        </w:tc>
        <w:tc>
          <w:tcPr>
            <w:tcW w:w="2512" w:type="dxa"/>
            <w:shd w:val="clear" w:color="auto" w:fill="CCDEE3"/>
          </w:tcPr>
          <w:p w14:paraId="642759C6" w14:textId="77777777" w:rsidR="00C85857" w:rsidRDefault="00C85857" w:rsidP="00C85857">
            <w:pPr>
              <w:pStyle w:val="TableInsideHeader"/>
            </w:pPr>
            <w:r>
              <w:t>Existing VMGuestDisk1/2/3 Datastores Size in GB</w:t>
            </w:r>
          </w:p>
          <w:p w14:paraId="54ABEC3A" w14:textId="77777777" w:rsidR="00C85857" w:rsidRPr="00C4442A" w:rsidRDefault="00C85857" w:rsidP="00C85857">
            <w:pPr>
              <w:pStyle w:val="TableInsideHeader"/>
            </w:pPr>
            <w:r>
              <w:t xml:space="preserve">(B)        </w:t>
            </w:r>
          </w:p>
        </w:tc>
        <w:tc>
          <w:tcPr>
            <w:tcW w:w="2511" w:type="dxa"/>
            <w:shd w:val="clear" w:color="auto" w:fill="CCDEE3"/>
          </w:tcPr>
          <w:p w14:paraId="62924B1B" w14:textId="77777777" w:rsidR="00C85857" w:rsidRDefault="00C85857" w:rsidP="00C85857">
            <w:pPr>
              <w:pStyle w:val="TableInsideHeader"/>
            </w:pPr>
            <w:r>
              <w:t xml:space="preserve">Target VMGuestDisk1/2/3 Datastores Size in GB </w:t>
            </w:r>
          </w:p>
          <w:p w14:paraId="21582314" w14:textId="77777777" w:rsidR="00C85857" w:rsidRPr="00C4442A" w:rsidRDefault="00C85857" w:rsidP="00C85857">
            <w:pPr>
              <w:pStyle w:val="TableInsideHeader"/>
            </w:pPr>
            <w:r>
              <w:t xml:space="preserve"> (C)</w:t>
            </w:r>
          </w:p>
        </w:tc>
        <w:tc>
          <w:tcPr>
            <w:tcW w:w="2691" w:type="dxa"/>
            <w:shd w:val="clear" w:color="auto" w:fill="CCDEE3"/>
          </w:tcPr>
          <w:p w14:paraId="4D4668B1" w14:textId="77777777" w:rsidR="00C85857" w:rsidRDefault="00C85857" w:rsidP="00C85857">
            <w:pPr>
              <w:pStyle w:val="TableInsideHeader"/>
            </w:pPr>
            <w:r>
              <w:t xml:space="preserve">Differential VMGuestDisk1/2/3 Datastores Size in GB </w:t>
            </w:r>
          </w:p>
          <w:p w14:paraId="212B3182" w14:textId="77777777" w:rsidR="00C85857" w:rsidRPr="00C4442A" w:rsidRDefault="00C85857" w:rsidP="00C85857">
            <w:pPr>
              <w:pStyle w:val="TableInsideHeader"/>
            </w:pPr>
            <w:r>
              <w:t xml:space="preserve"> (D) = C - B</w:t>
            </w:r>
          </w:p>
        </w:tc>
      </w:tr>
      <w:tr w:rsidR="00C85857" w:rsidRPr="00C4442A" w14:paraId="1D7D0712" w14:textId="77777777" w:rsidTr="00C85857">
        <w:tc>
          <w:tcPr>
            <w:tcW w:w="2238" w:type="dxa"/>
          </w:tcPr>
          <w:p w14:paraId="3C975979" w14:textId="77777777" w:rsidR="00C85857" w:rsidRPr="00C4442A" w:rsidRDefault="00C85857" w:rsidP="00C85857">
            <w:pPr>
              <w:pStyle w:val="TableBody"/>
            </w:pPr>
            <w:r>
              <w:t>NetAct Small</w:t>
            </w:r>
          </w:p>
        </w:tc>
        <w:tc>
          <w:tcPr>
            <w:tcW w:w="2512" w:type="dxa"/>
          </w:tcPr>
          <w:p w14:paraId="15504DA7" w14:textId="77777777" w:rsidR="00C85857" w:rsidRPr="00C4442A" w:rsidRDefault="00C85857" w:rsidP="00C85857">
            <w:pPr>
              <w:pStyle w:val="TableBody"/>
              <w:jc w:val="center"/>
            </w:pPr>
            <w:r>
              <w:t>550</w:t>
            </w:r>
          </w:p>
        </w:tc>
        <w:tc>
          <w:tcPr>
            <w:tcW w:w="2511" w:type="dxa"/>
          </w:tcPr>
          <w:p w14:paraId="44BFB937" w14:textId="77777777" w:rsidR="00C85857" w:rsidRPr="00C4442A" w:rsidRDefault="00C85857" w:rsidP="00C85857">
            <w:pPr>
              <w:pStyle w:val="TableBody"/>
              <w:jc w:val="center"/>
            </w:pPr>
            <w:r>
              <w:t>600</w:t>
            </w:r>
          </w:p>
        </w:tc>
        <w:tc>
          <w:tcPr>
            <w:tcW w:w="2691" w:type="dxa"/>
          </w:tcPr>
          <w:p w14:paraId="0A3139A4" w14:textId="77777777" w:rsidR="00C85857" w:rsidRPr="00C4442A" w:rsidRDefault="00C85857" w:rsidP="00C85857">
            <w:pPr>
              <w:pStyle w:val="TableBody"/>
              <w:jc w:val="center"/>
            </w:pPr>
            <w:r>
              <w:t>50</w:t>
            </w:r>
          </w:p>
        </w:tc>
      </w:tr>
      <w:tr w:rsidR="00C85857" w:rsidRPr="00C4442A" w14:paraId="65680136" w14:textId="77777777" w:rsidTr="00C85857">
        <w:tc>
          <w:tcPr>
            <w:tcW w:w="2238" w:type="dxa"/>
          </w:tcPr>
          <w:p w14:paraId="608503BF" w14:textId="77777777" w:rsidR="00C85857" w:rsidRPr="00C4442A" w:rsidRDefault="00C85857" w:rsidP="00C85857">
            <w:pPr>
              <w:pStyle w:val="TableBody"/>
            </w:pPr>
            <w:r>
              <w:t>NetAct Mainstream</w:t>
            </w:r>
          </w:p>
        </w:tc>
        <w:tc>
          <w:tcPr>
            <w:tcW w:w="2512" w:type="dxa"/>
          </w:tcPr>
          <w:p w14:paraId="69ED97CB" w14:textId="77777777" w:rsidR="00C85857" w:rsidRPr="00C4442A" w:rsidRDefault="00C85857" w:rsidP="00C85857">
            <w:pPr>
              <w:pStyle w:val="TableBody"/>
              <w:jc w:val="center"/>
            </w:pPr>
            <w:r>
              <w:t>700</w:t>
            </w:r>
          </w:p>
        </w:tc>
        <w:tc>
          <w:tcPr>
            <w:tcW w:w="2511" w:type="dxa"/>
          </w:tcPr>
          <w:p w14:paraId="5AE525AE" w14:textId="77777777" w:rsidR="00C85857" w:rsidRPr="00C4442A" w:rsidRDefault="00C85857" w:rsidP="00C85857">
            <w:pPr>
              <w:pStyle w:val="TableBody"/>
              <w:jc w:val="center"/>
            </w:pPr>
            <w:r>
              <w:t>750</w:t>
            </w:r>
          </w:p>
        </w:tc>
        <w:tc>
          <w:tcPr>
            <w:tcW w:w="2691" w:type="dxa"/>
          </w:tcPr>
          <w:p w14:paraId="23E3635F" w14:textId="77777777" w:rsidR="00C85857" w:rsidRPr="00C4442A" w:rsidRDefault="00C85857" w:rsidP="00C85857">
            <w:pPr>
              <w:pStyle w:val="TableBody"/>
              <w:jc w:val="center"/>
            </w:pPr>
            <w:r>
              <w:t>50</w:t>
            </w:r>
          </w:p>
        </w:tc>
      </w:tr>
      <w:tr w:rsidR="00C85857" w:rsidRPr="00C4442A" w14:paraId="44F4127B" w14:textId="77777777" w:rsidTr="00C85857">
        <w:tc>
          <w:tcPr>
            <w:tcW w:w="2238" w:type="dxa"/>
          </w:tcPr>
          <w:p w14:paraId="62035C51" w14:textId="77777777" w:rsidR="00C85857" w:rsidRPr="00C4442A" w:rsidRDefault="00C85857" w:rsidP="00C85857">
            <w:pPr>
              <w:pStyle w:val="TableBody"/>
            </w:pPr>
            <w:r>
              <w:t>NetAct Large &amp; XXL</w:t>
            </w:r>
          </w:p>
        </w:tc>
        <w:tc>
          <w:tcPr>
            <w:tcW w:w="2512" w:type="dxa"/>
          </w:tcPr>
          <w:p w14:paraId="35F97840" w14:textId="77777777" w:rsidR="00C85857" w:rsidRPr="00C4442A" w:rsidRDefault="00C85857" w:rsidP="00C85857">
            <w:pPr>
              <w:pStyle w:val="TableBody"/>
              <w:jc w:val="center"/>
            </w:pPr>
            <w:r>
              <w:t>900</w:t>
            </w:r>
          </w:p>
        </w:tc>
        <w:tc>
          <w:tcPr>
            <w:tcW w:w="2511" w:type="dxa"/>
          </w:tcPr>
          <w:p w14:paraId="3E870D83" w14:textId="77777777" w:rsidR="00C85857" w:rsidRPr="00C4442A" w:rsidRDefault="00C85857" w:rsidP="00C85857">
            <w:pPr>
              <w:pStyle w:val="TableBody"/>
              <w:jc w:val="center"/>
            </w:pPr>
            <w:r>
              <w:t>1000</w:t>
            </w:r>
          </w:p>
        </w:tc>
        <w:tc>
          <w:tcPr>
            <w:tcW w:w="2691" w:type="dxa"/>
          </w:tcPr>
          <w:p w14:paraId="5E1E2165" w14:textId="77777777" w:rsidR="00C85857" w:rsidRPr="00C4442A" w:rsidRDefault="00C85857" w:rsidP="00C85857">
            <w:pPr>
              <w:pStyle w:val="TableBody"/>
              <w:jc w:val="center"/>
            </w:pPr>
            <w:r>
              <w:t>100</w:t>
            </w:r>
          </w:p>
        </w:tc>
      </w:tr>
    </w:tbl>
    <w:p w14:paraId="5EAC9E3F" w14:textId="3F1ABF26" w:rsidR="00C85857" w:rsidRPr="00740199" w:rsidRDefault="00C85857" w:rsidP="00C85857">
      <w:pPr>
        <w:pStyle w:val="BodyText"/>
        <w:rPr>
          <w:rStyle w:val="Strong"/>
          <w:b w:val="0"/>
          <w:bCs w:val="0"/>
        </w:rPr>
      </w:pPr>
      <w:r w:rsidRPr="00740199">
        <w:rPr>
          <w:rStyle w:val="Strong"/>
          <w:b w:val="0"/>
          <w:bCs w:val="0"/>
        </w:rPr>
        <w:t xml:space="preserve">To </w:t>
      </w:r>
      <w:r>
        <w:rPr>
          <w:rStyle w:val="Strong"/>
          <w:b w:val="0"/>
          <w:bCs w:val="0"/>
        </w:rPr>
        <w:t>expand the VMGuestDisk datastore, complete the steps below:</w:t>
      </w:r>
    </w:p>
    <w:p w14:paraId="1F3FAEC8" w14:textId="77777777" w:rsidR="00C85857" w:rsidRPr="00FE420F" w:rsidRDefault="00C85857" w:rsidP="00C85857">
      <w:pPr>
        <w:pStyle w:val="BodyText"/>
        <w:rPr>
          <w:rStyle w:val="Strong"/>
        </w:rPr>
      </w:pPr>
      <w:r>
        <w:rPr>
          <w:rStyle w:val="Strong"/>
        </w:rPr>
        <w:t>Before you begin</w:t>
      </w:r>
    </w:p>
    <w:p w14:paraId="6920E49A" w14:textId="5FAC4593" w:rsidR="00C85857" w:rsidRDefault="00C85857" w:rsidP="00C85857">
      <w:pPr>
        <w:pStyle w:val="BodyText"/>
        <w:rPr>
          <w:noProof w:val="0"/>
        </w:rPr>
      </w:pPr>
      <w:r>
        <w:rPr>
          <w:noProof w:val="0"/>
        </w:rPr>
        <w:t xml:space="preserve">Ensure that all the 3 VMGuestDisk LUNs are expanded from the physical storage according to Table 20 </w:t>
      </w:r>
      <w:r w:rsidRPr="00C85857">
        <w:rPr>
          <w:noProof w:val="0"/>
        </w:rPr>
        <w:t>Expanding datastore for VMGuestDisks</w:t>
      </w:r>
      <w:r>
        <w:rPr>
          <w:noProof w:val="0"/>
        </w:rPr>
        <w:t>. For information on expanding the datastore, refer the respective hardware documents.</w:t>
      </w:r>
    </w:p>
    <w:p w14:paraId="2DEEDFC2" w14:textId="52F13E05" w:rsidR="00C85857" w:rsidRDefault="00C85857" w:rsidP="00FB5044">
      <w:pPr>
        <w:pStyle w:val="ListNumber"/>
        <w:numPr>
          <w:ilvl w:val="0"/>
          <w:numId w:val="45"/>
        </w:numPr>
      </w:pPr>
      <w:r>
        <w:t>Log</w:t>
      </w:r>
      <w:r w:rsidR="00EC4213">
        <w:t xml:space="preserve"> </w:t>
      </w:r>
      <w:r>
        <w:t xml:space="preserve">in to Administration Server as the </w:t>
      </w:r>
      <w:r w:rsidRPr="00BD3736">
        <w:rPr>
          <w:rStyle w:val="CommandText"/>
        </w:rPr>
        <w:t xml:space="preserve">root </w:t>
      </w:r>
      <w:r>
        <w:t>user.</w:t>
      </w:r>
    </w:p>
    <w:p w14:paraId="12988F85" w14:textId="77777777" w:rsidR="00D556C7" w:rsidRDefault="00D556C7" w:rsidP="00D556C7">
      <w:pPr>
        <w:pStyle w:val="ListNumber"/>
        <w:numPr>
          <w:ilvl w:val="0"/>
          <w:numId w:val="45"/>
        </w:numPr>
      </w:pPr>
      <w:r>
        <w:t xml:space="preserve">Check if </w:t>
      </w:r>
      <w:r w:rsidRPr="00870251">
        <w:rPr>
          <w:rStyle w:val="CommandText"/>
          <w:noProof w:val="0"/>
        </w:rPr>
        <w:t>${systemname}_vmware_vconf.yml</w:t>
      </w:r>
      <w:r>
        <w:t xml:space="preserve"> file is present in </w:t>
      </w:r>
      <w:r w:rsidRPr="00D04D28">
        <w:rPr>
          <w:rStyle w:val="CommandText"/>
          <w:noProof w:val="0"/>
        </w:rPr>
        <w:t>/var/builds/hosts/&lt;systemname&gt;</w:t>
      </w:r>
      <w:r>
        <w:rPr>
          <w:rStyle w:val="CommandText"/>
          <w:noProof w:val="0"/>
        </w:rPr>
        <w:t xml:space="preserve"> </w:t>
      </w:r>
      <w:r w:rsidRPr="00C56C82">
        <w:t>directory</w:t>
      </w:r>
      <w:r>
        <w:t>.</w:t>
      </w:r>
    </w:p>
    <w:p w14:paraId="01C6A7E7" w14:textId="77777777" w:rsidR="00D556C7" w:rsidRDefault="00D556C7" w:rsidP="00D556C7">
      <w:pPr>
        <w:pStyle w:val="Note"/>
      </w:pPr>
      <w:r>
        <w:t xml:space="preserve">If </w:t>
      </w:r>
      <w:r w:rsidRPr="00870251">
        <w:rPr>
          <w:rStyle w:val="CommandText"/>
          <w:noProof w:val="0"/>
        </w:rPr>
        <w:t>${systemname}_vmware_vconf.yml</w:t>
      </w:r>
      <w:r>
        <w:t xml:space="preserve"> is not present, then you must decrypt the </w:t>
      </w:r>
      <w:r w:rsidRPr="00D04D28">
        <w:rPr>
          <w:rStyle w:val="CommandText"/>
          <w:noProof w:val="0"/>
        </w:rPr>
        <w:t>configuration_files_&lt;systemname&gt;.zip</w:t>
      </w:r>
      <w:r>
        <w:t xml:space="preserve"> by entering:</w:t>
      </w:r>
      <w:r>
        <w:br/>
      </w:r>
      <w:r>
        <w:br/>
      </w:r>
      <w:r w:rsidRPr="00D556C7">
        <w:rPr>
          <w:rStyle w:val="CommandText"/>
          <w:noProof w:val="0"/>
          <w:sz w:val="20"/>
        </w:rPr>
        <w:t>[</w:t>
      </w:r>
      <w:r w:rsidRPr="00496DFC">
        <w:rPr>
          <w:rStyle w:val="CommandText"/>
          <w:noProof w:val="0"/>
        </w:rPr>
        <w:t>root@</w:t>
      </w:r>
      <w:r>
        <w:rPr>
          <w:rStyle w:val="CommandText"/>
          <w:noProof w:val="0"/>
        </w:rPr>
        <w:t>admin_server</w:t>
      </w:r>
      <w:r w:rsidRPr="00D556C7">
        <w:rPr>
          <w:rStyle w:val="CommandText"/>
          <w:noProof w:val="0"/>
          <w:sz w:val="20"/>
        </w:rPr>
        <w:t xml:space="preserve"> ~]# </w:t>
      </w:r>
      <w:r w:rsidRPr="00D04D28">
        <w:rPr>
          <w:rStyle w:val="CommandText"/>
          <w:noProof w:val="0"/>
        </w:rPr>
        <w:t>/opt/misserver/scripts/decrypt_configuration_files.sh -z /var/builds/hosts/&lt;systemname&gt;/configuration_files_&lt;systemname&gt;.zip -p &lt;conf_files_zip_passwd&gt; --force</w:t>
      </w:r>
    </w:p>
    <w:p w14:paraId="400AD9F6" w14:textId="216749EA" w:rsidR="00C85857" w:rsidRDefault="00C85857" w:rsidP="00FB5044">
      <w:pPr>
        <w:pStyle w:val="ListNumber"/>
      </w:pPr>
      <w:r>
        <w:t>View the status of the 3 VMGuestDisk datastores by entering:</w:t>
      </w:r>
    </w:p>
    <w:p w14:paraId="7B588CF4" w14:textId="5A812B33" w:rsidR="00C85857" w:rsidRPr="00EC4213" w:rsidRDefault="00EC4213" w:rsidP="00EC4213">
      <w:pPr>
        <w:rPr>
          <w:rStyle w:val="CommandText"/>
        </w:rPr>
      </w:pPr>
      <w:r w:rsidRPr="00EC4213">
        <w:rPr>
          <w:rStyle w:val="CommandText"/>
        </w:rPr>
        <w:t>root@&lt;admin_server&gt;</w:t>
      </w:r>
      <w:r w:rsidR="00C85857" w:rsidRPr="00EC4213">
        <w:rPr>
          <w:rStyle w:val="CommandText"/>
        </w:rPr>
        <w:t># vse_cli datastore list -d &lt;VMGuestDisk&gt; -n -i &lt;VM name&gt; --vcenteruser root --vcenterpass &lt;Password&gt; Logfile: /tmp/vse_cli.log</w:t>
      </w:r>
    </w:p>
    <w:p w14:paraId="0F245DA3" w14:textId="77777777" w:rsidR="00C85857" w:rsidRPr="00EC4213" w:rsidRDefault="00C85857" w:rsidP="00EC4213">
      <w:pPr>
        <w:pStyle w:val="BodyText"/>
      </w:pPr>
      <w:r w:rsidRPr="00EC4213">
        <w:lastRenderedPageBreak/>
        <w:t xml:space="preserve">Example output for VMGuestDisk1: </w:t>
      </w:r>
    </w:p>
    <w:p w14:paraId="0128E666" w14:textId="69125F7A" w:rsidR="00C85857" w:rsidRPr="00EC4213" w:rsidRDefault="00C85857" w:rsidP="00EC4213">
      <w:pPr>
        <w:rPr>
          <w:rStyle w:val="CommandText"/>
        </w:rPr>
      </w:pPr>
      <w:r w:rsidRPr="00EC4213">
        <w:rPr>
          <w:rStyle w:val="CommandText"/>
        </w:rPr>
        <w:t>root@</w:t>
      </w:r>
      <w:r w:rsidR="00EC4213" w:rsidRPr="00EC4213">
        <w:rPr>
          <w:rStyle w:val="CommandText"/>
        </w:rPr>
        <w:t>nokia_vm1</w:t>
      </w:r>
      <w:r w:rsidRPr="00EC4213">
        <w:rPr>
          <w:rStyle w:val="CommandText"/>
        </w:rPr>
        <w:t xml:space="preserve"># vse_cli datastore list -d VMGuestDisk1 -n -i </w:t>
      </w:r>
      <w:r w:rsidR="00F73190">
        <w:rPr>
          <w:rStyle w:val="CommandText"/>
        </w:rPr>
        <w:t>nokia_</w:t>
      </w:r>
      <w:r w:rsidRPr="00EC4213">
        <w:rPr>
          <w:rStyle w:val="CommandText"/>
        </w:rPr>
        <w:t>vm2 --vcenteruser root --vcenterpass &lt;Password&gt;  Logfile: /tmp/vse_cli.log</w:t>
      </w:r>
    </w:p>
    <w:p w14:paraId="191B82AA" w14:textId="77777777" w:rsidR="00C85857" w:rsidRPr="00EC4213" w:rsidRDefault="00C85857" w:rsidP="00EC4213">
      <w:pPr>
        <w:pStyle w:val="NoSpacing"/>
        <w:rPr>
          <w:rStyle w:val="CommandText"/>
        </w:rPr>
      </w:pPr>
      <w:r w:rsidRPr="00EC4213">
        <w:rPr>
          <w:rStyle w:val="CommandText"/>
        </w:rPr>
        <w:t>Logfile: /tmp/vse_cli.log</w:t>
      </w:r>
    </w:p>
    <w:p w14:paraId="4F7082A8" w14:textId="77777777" w:rsidR="00C85857" w:rsidRPr="00EC4213" w:rsidRDefault="00C85857" w:rsidP="00EC4213">
      <w:pPr>
        <w:pStyle w:val="NoSpacing"/>
        <w:rPr>
          <w:rStyle w:val="CommandText"/>
        </w:rPr>
      </w:pPr>
      <w:r w:rsidRPr="00EC4213">
        <w:rPr>
          <w:rStyle w:val="CommandText"/>
        </w:rPr>
        <w:t>Monitor with command:</w:t>
      </w:r>
    </w:p>
    <w:p w14:paraId="2A5156A3" w14:textId="77777777" w:rsidR="00C85857" w:rsidRPr="00EC4213" w:rsidRDefault="00C85857" w:rsidP="00EC4213">
      <w:pPr>
        <w:pStyle w:val="NoSpacing"/>
        <w:rPr>
          <w:rStyle w:val="CommandText"/>
        </w:rPr>
      </w:pPr>
      <w:r w:rsidRPr="00EC4213">
        <w:rPr>
          <w:rStyle w:val="CommandText"/>
        </w:rPr>
        <w:t>tail -f /tmp/vse_cli.log -n 400</w:t>
      </w:r>
    </w:p>
    <w:p w14:paraId="0D758715" w14:textId="77777777" w:rsidR="00C85857" w:rsidRPr="00EC4213" w:rsidRDefault="00C85857" w:rsidP="00EC4213">
      <w:pPr>
        <w:pStyle w:val="NoSpacing"/>
        <w:rPr>
          <w:rStyle w:val="CommandText"/>
        </w:rPr>
      </w:pPr>
      <w:r w:rsidRPr="00EC4213">
        <w:rPr>
          <w:rStyle w:val="CommandText"/>
        </w:rPr>
        <w:t>[datastore]</w:t>
      </w:r>
    </w:p>
    <w:p w14:paraId="70CBD843" w14:textId="77777777" w:rsidR="00C85857" w:rsidRPr="00EC4213" w:rsidRDefault="00C85857" w:rsidP="00EC4213">
      <w:pPr>
        <w:pStyle w:val="NoSpacing"/>
        <w:rPr>
          <w:rStyle w:val="CommandText"/>
        </w:rPr>
      </w:pPr>
      <w:r w:rsidRPr="00EC4213">
        <w:rPr>
          <w:rStyle w:val="CommandText"/>
        </w:rPr>
        <w:t xml:space="preserve">  Name : VMGuestDisk1</w:t>
      </w:r>
    </w:p>
    <w:p w14:paraId="573485EA" w14:textId="77777777" w:rsidR="00C85857" w:rsidRPr="00EC4213" w:rsidRDefault="00C85857" w:rsidP="00EC4213">
      <w:pPr>
        <w:pStyle w:val="NoSpacing"/>
        <w:rPr>
          <w:rStyle w:val="CommandText"/>
        </w:rPr>
      </w:pPr>
      <w:r w:rsidRPr="00EC4213">
        <w:rPr>
          <w:rStyle w:val="CommandText"/>
        </w:rPr>
        <w:t xml:space="preserve">  Capacity(GB) : 899</w:t>
      </w:r>
    </w:p>
    <w:p w14:paraId="15023A5A" w14:textId="77777777" w:rsidR="00C85857" w:rsidRPr="00EC4213" w:rsidRDefault="00C85857" w:rsidP="00EC4213">
      <w:pPr>
        <w:pStyle w:val="NoSpacing"/>
        <w:rPr>
          <w:rStyle w:val="CommandText"/>
        </w:rPr>
      </w:pPr>
      <w:r w:rsidRPr="00EC4213">
        <w:rPr>
          <w:rStyle w:val="CommandText"/>
        </w:rPr>
        <w:t xml:space="preserve">  Free space(GB) : 115</w:t>
      </w:r>
    </w:p>
    <w:p w14:paraId="11854818" w14:textId="77777777" w:rsidR="00C85857" w:rsidRPr="00EC4213" w:rsidRDefault="00C85857" w:rsidP="00EC4213">
      <w:pPr>
        <w:pStyle w:val="NoSpacing"/>
        <w:rPr>
          <w:rStyle w:val="CommandText"/>
        </w:rPr>
      </w:pPr>
      <w:r w:rsidRPr="00EC4213">
        <w:rPr>
          <w:rStyle w:val="CommandText"/>
        </w:rPr>
        <w:t xml:space="preserve">  Partitions : naa.60060160a6104700bc727d5a0cf7cabc</w:t>
      </w:r>
    </w:p>
    <w:p w14:paraId="412B7971" w14:textId="77777777" w:rsidR="00C85857" w:rsidRPr="00EC4213" w:rsidRDefault="00C85857" w:rsidP="00EC4213">
      <w:pPr>
        <w:pStyle w:val="NoSpacing"/>
        <w:rPr>
          <w:rStyle w:val="CommandText"/>
        </w:rPr>
      </w:pPr>
      <w:r w:rsidRPr="00EC4213">
        <w:rPr>
          <w:rStyle w:val="CommandText"/>
        </w:rPr>
        <w:t>VSE_CLI action executed successfully</w:t>
      </w:r>
    </w:p>
    <w:p w14:paraId="3BDEAAC9" w14:textId="77777777" w:rsidR="00C85857" w:rsidRPr="00EC4213" w:rsidRDefault="00C85857" w:rsidP="00EC4213">
      <w:pPr>
        <w:pStyle w:val="BodyText"/>
      </w:pPr>
      <w:r w:rsidRPr="00EC4213">
        <w:t xml:space="preserve">Example output for VMGuestDisk2: </w:t>
      </w:r>
    </w:p>
    <w:p w14:paraId="684AA67A" w14:textId="4866105B" w:rsidR="00C85857" w:rsidRPr="00EC4213" w:rsidRDefault="00EC4213" w:rsidP="00EC4213">
      <w:pPr>
        <w:pStyle w:val="BodyText"/>
        <w:rPr>
          <w:rStyle w:val="CommandText"/>
        </w:rPr>
      </w:pPr>
      <w:r w:rsidRPr="00EC4213">
        <w:rPr>
          <w:rStyle w:val="CommandText"/>
        </w:rPr>
        <w:t>root@nokia_vm1#</w:t>
      </w:r>
      <w:r w:rsidR="00C85857" w:rsidRPr="00EC4213">
        <w:rPr>
          <w:rStyle w:val="CommandText"/>
        </w:rPr>
        <w:t xml:space="preserve"> vse_cli datastore list -d VMGuestDisk2 -n -i </w:t>
      </w:r>
      <w:r w:rsidR="00F73190">
        <w:rPr>
          <w:rStyle w:val="CommandText"/>
        </w:rPr>
        <w:t>nokia_</w:t>
      </w:r>
      <w:r w:rsidR="00C85857" w:rsidRPr="00EC4213">
        <w:rPr>
          <w:rStyle w:val="CommandText"/>
        </w:rPr>
        <w:t>vm2 --vcenteruser root --vcenterpass &lt;Password&gt; Logfile: /tmp/vse_cli.log</w:t>
      </w:r>
    </w:p>
    <w:p w14:paraId="12E17EC6" w14:textId="77777777" w:rsidR="00C85857" w:rsidRPr="00EC4213" w:rsidRDefault="00C85857" w:rsidP="00EC4213">
      <w:pPr>
        <w:pStyle w:val="NoSpacing"/>
        <w:rPr>
          <w:rStyle w:val="CommandText"/>
        </w:rPr>
      </w:pPr>
      <w:r w:rsidRPr="00EC4213">
        <w:rPr>
          <w:rStyle w:val="CommandText"/>
        </w:rPr>
        <w:t>Logfile: /tmp/vse_cli.log</w:t>
      </w:r>
    </w:p>
    <w:p w14:paraId="6FC92D58" w14:textId="77777777" w:rsidR="00C85857" w:rsidRPr="00EC4213" w:rsidRDefault="00C85857" w:rsidP="00EC4213">
      <w:pPr>
        <w:pStyle w:val="NoSpacing"/>
        <w:rPr>
          <w:rStyle w:val="CommandText"/>
        </w:rPr>
      </w:pPr>
      <w:r w:rsidRPr="00EC4213">
        <w:rPr>
          <w:rStyle w:val="CommandText"/>
        </w:rPr>
        <w:t>Monitor with command:</w:t>
      </w:r>
    </w:p>
    <w:p w14:paraId="13DD8ABF" w14:textId="77777777" w:rsidR="00C85857" w:rsidRPr="00EC4213" w:rsidRDefault="00C85857" w:rsidP="00EC4213">
      <w:pPr>
        <w:pStyle w:val="NoSpacing"/>
        <w:rPr>
          <w:rStyle w:val="CommandText"/>
        </w:rPr>
      </w:pPr>
      <w:r w:rsidRPr="00EC4213">
        <w:rPr>
          <w:rStyle w:val="CommandText"/>
        </w:rPr>
        <w:t>tail -f /tmp/vse_cli.log -n 400</w:t>
      </w:r>
    </w:p>
    <w:p w14:paraId="35208BF1" w14:textId="77777777" w:rsidR="00C85857" w:rsidRPr="00EC4213" w:rsidRDefault="00C85857" w:rsidP="00EC4213">
      <w:pPr>
        <w:pStyle w:val="NoSpacing"/>
        <w:rPr>
          <w:rStyle w:val="CommandText"/>
        </w:rPr>
      </w:pPr>
      <w:r w:rsidRPr="00EC4213">
        <w:rPr>
          <w:rStyle w:val="CommandText"/>
        </w:rPr>
        <w:t>[datastore]</w:t>
      </w:r>
    </w:p>
    <w:p w14:paraId="3CA56C20" w14:textId="77777777" w:rsidR="00C85857" w:rsidRPr="00EC4213" w:rsidRDefault="00C85857" w:rsidP="00EC4213">
      <w:pPr>
        <w:pStyle w:val="NoSpacing"/>
        <w:rPr>
          <w:rStyle w:val="CommandText"/>
        </w:rPr>
      </w:pPr>
      <w:r w:rsidRPr="00EC4213">
        <w:rPr>
          <w:rStyle w:val="CommandText"/>
        </w:rPr>
        <w:t xml:space="preserve">  Name : VMGuestDisk2</w:t>
      </w:r>
    </w:p>
    <w:p w14:paraId="3131DDB8" w14:textId="77777777" w:rsidR="00C85857" w:rsidRPr="00EC4213" w:rsidRDefault="00C85857" w:rsidP="00EC4213">
      <w:pPr>
        <w:pStyle w:val="NoSpacing"/>
        <w:rPr>
          <w:rStyle w:val="CommandText"/>
        </w:rPr>
      </w:pPr>
      <w:r w:rsidRPr="00EC4213">
        <w:rPr>
          <w:rStyle w:val="CommandText"/>
        </w:rPr>
        <w:t xml:space="preserve">  Capacity(GB) : 899</w:t>
      </w:r>
    </w:p>
    <w:p w14:paraId="6113AA5E" w14:textId="77777777" w:rsidR="00C85857" w:rsidRPr="00EC4213" w:rsidRDefault="00C85857" w:rsidP="00EC4213">
      <w:pPr>
        <w:pStyle w:val="NoSpacing"/>
        <w:rPr>
          <w:rStyle w:val="CommandText"/>
        </w:rPr>
      </w:pPr>
      <w:r w:rsidRPr="00EC4213">
        <w:rPr>
          <w:rStyle w:val="CommandText"/>
        </w:rPr>
        <w:t xml:space="preserve">  Free space(GB) : 272</w:t>
      </w:r>
    </w:p>
    <w:p w14:paraId="4A7BBFC6" w14:textId="77777777" w:rsidR="00C85857" w:rsidRPr="00EC4213" w:rsidRDefault="00C85857" w:rsidP="00EC4213">
      <w:pPr>
        <w:pStyle w:val="NoSpacing"/>
        <w:rPr>
          <w:rStyle w:val="CommandText"/>
        </w:rPr>
      </w:pPr>
      <w:r w:rsidRPr="00EC4213">
        <w:rPr>
          <w:rStyle w:val="CommandText"/>
        </w:rPr>
        <w:t xml:space="preserve">  Partitions : naa.60060160a6104700bd727d5ae35b9fa1</w:t>
      </w:r>
    </w:p>
    <w:p w14:paraId="0878F0CA" w14:textId="77777777" w:rsidR="00C85857" w:rsidRPr="00EC4213" w:rsidRDefault="00C85857" w:rsidP="00EC4213">
      <w:pPr>
        <w:pStyle w:val="NoSpacing"/>
        <w:rPr>
          <w:rStyle w:val="CommandText"/>
        </w:rPr>
      </w:pPr>
      <w:r w:rsidRPr="00EC4213">
        <w:rPr>
          <w:rStyle w:val="CommandText"/>
        </w:rPr>
        <w:t>VSE_CLI action executed successfully</w:t>
      </w:r>
    </w:p>
    <w:p w14:paraId="22BA3167" w14:textId="77777777" w:rsidR="00C85857" w:rsidRPr="00EC4213" w:rsidRDefault="00C85857" w:rsidP="00EC4213">
      <w:pPr>
        <w:pStyle w:val="BodyText"/>
      </w:pPr>
      <w:r w:rsidRPr="00EC4213">
        <w:t>Example output for VMGuestDisk3:</w:t>
      </w:r>
    </w:p>
    <w:p w14:paraId="5C0602D9" w14:textId="6249A613" w:rsidR="00C85857" w:rsidRPr="00EC4213" w:rsidRDefault="00EC4213" w:rsidP="00EC4213">
      <w:pPr>
        <w:pStyle w:val="BodyText"/>
        <w:rPr>
          <w:rStyle w:val="CommandText"/>
        </w:rPr>
      </w:pPr>
      <w:r w:rsidRPr="00EC4213">
        <w:rPr>
          <w:rStyle w:val="CommandText"/>
        </w:rPr>
        <w:t>root@nokia_vm1#</w:t>
      </w:r>
      <w:r w:rsidR="00C85857" w:rsidRPr="00EC4213">
        <w:rPr>
          <w:rStyle w:val="CommandText"/>
        </w:rPr>
        <w:t xml:space="preserve"> vse_cli datastore list -d VMGuestDisk3 -n -i </w:t>
      </w:r>
      <w:r w:rsidR="00F73190">
        <w:rPr>
          <w:rStyle w:val="CommandText"/>
        </w:rPr>
        <w:t>nokia_</w:t>
      </w:r>
      <w:r w:rsidR="00F73190" w:rsidRPr="00EC4213">
        <w:rPr>
          <w:rStyle w:val="CommandText"/>
        </w:rPr>
        <w:t>vm2</w:t>
      </w:r>
      <w:r w:rsidR="00C85857" w:rsidRPr="00EC4213">
        <w:rPr>
          <w:rStyle w:val="CommandText"/>
        </w:rPr>
        <w:t xml:space="preserve"> --vcenteruser root --vcenterpass &lt;Password&gt; Logfile: /tmp/vse_cli.log</w:t>
      </w:r>
    </w:p>
    <w:p w14:paraId="6DA83524" w14:textId="77777777" w:rsidR="00C85857" w:rsidRPr="00EC4213" w:rsidRDefault="00C85857" w:rsidP="00EC4213">
      <w:pPr>
        <w:pStyle w:val="NoSpacing"/>
        <w:rPr>
          <w:rStyle w:val="CommandText"/>
        </w:rPr>
      </w:pPr>
      <w:r w:rsidRPr="00EC4213">
        <w:rPr>
          <w:rStyle w:val="CommandText"/>
        </w:rPr>
        <w:t>Logfile: /tmp/vse_cli.log</w:t>
      </w:r>
    </w:p>
    <w:p w14:paraId="690B9F03" w14:textId="77777777" w:rsidR="00C85857" w:rsidRPr="00EC4213" w:rsidRDefault="00C85857" w:rsidP="00EC4213">
      <w:pPr>
        <w:pStyle w:val="NoSpacing"/>
        <w:rPr>
          <w:rStyle w:val="CommandText"/>
        </w:rPr>
      </w:pPr>
      <w:r w:rsidRPr="00EC4213">
        <w:rPr>
          <w:rStyle w:val="CommandText"/>
        </w:rPr>
        <w:t>Monitor with command:</w:t>
      </w:r>
    </w:p>
    <w:p w14:paraId="7DE01685" w14:textId="77777777" w:rsidR="00C85857" w:rsidRPr="00EC4213" w:rsidRDefault="00C85857" w:rsidP="00EC4213">
      <w:pPr>
        <w:pStyle w:val="NoSpacing"/>
        <w:rPr>
          <w:rStyle w:val="CommandText"/>
        </w:rPr>
      </w:pPr>
      <w:r w:rsidRPr="00EC4213">
        <w:rPr>
          <w:rStyle w:val="CommandText"/>
        </w:rPr>
        <w:t>tail -f /tmp/vse_cli.log -n 400</w:t>
      </w:r>
    </w:p>
    <w:p w14:paraId="18CCE3C1" w14:textId="77777777" w:rsidR="00C85857" w:rsidRPr="00EC4213" w:rsidRDefault="00C85857" w:rsidP="00EC4213">
      <w:pPr>
        <w:pStyle w:val="NoSpacing"/>
        <w:rPr>
          <w:rStyle w:val="CommandText"/>
        </w:rPr>
      </w:pPr>
      <w:r w:rsidRPr="00EC4213">
        <w:rPr>
          <w:rStyle w:val="CommandText"/>
        </w:rPr>
        <w:t>[datastore]</w:t>
      </w:r>
    </w:p>
    <w:p w14:paraId="074A2B46" w14:textId="77777777" w:rsidR="00C85857" w:rsidRPr="00EC4213" w:rsidRDefault="00C85857" w:rsidP="00EC4213">
      <w:pPr>
        <w:pStyle w:val="NoSpacing"/>
        <w:rPr>
          <w:rStyle w:val="CommandText"/>
        </w:rPr>
      </w:pPr>
      <w:r w:rsidRPr="00EC4213">
        <w:rPr>
          <w:rStyle w:val="CommandText"/>
        </w:rPr>
        <w:t xml:space="preserve">  Name : VMGuestDisk3</w:t>
      </w:r>
    </w:p>
    <w:p w14:paraId="436ACCD5" w14:textId="77777777" w:rsidR="00C85857" w:rsidRPr="00EC4213" w:rsidRDefault="00C85857" w:rsidP="00EC4213">
      <w:pPr>
        <w:pStyle w:val="NoSpacing"/>
        <w:rPr>
          <w:rStyle w:val="CommandText"/>
        </w:rPr>
      </w:pPr>
      <w:r w:rsidRPr="00EC4213">
        <w:rPr>
          <w:rStyle w:val="CommandText"/>
        </w:rPr>
        <w:t xml:space="preserve">  Capacity(GB) : 899</w:t>
      </w:r>
    </w:p>
    <w:p w14:paraId="7340EE41" w14:textId="77777777" w:rsidR="00C85857" w:rsidRPr="00EC4213" w:rsidRDefault="00C85857" w:rsidP="00EC4213">
      <w:pPr>
        <w:pStyle w:val="NoSpacing"/>
        <w:rPr>
          <w:rStyle w:val="CommandText"/>
        </w:rPr>
      </w:pPr>
      <w:r w:rsidRPr="00EC4213">
        <w:rPr>
          <w:rStyle w:val="CommandText"/>
        </w:rPr>
        <w:t xml:space="preserve">  Free space(GB) : 271</w:t>
      </w:r>
    </w:p>
    <w:p w14:paraId="1D011C84" w14:textId="77777777" w:rsidR="00C85857" w:rsidRPr="00EC4213" w:rsidRDefault="00C85857" w:rsidP="00EC4213">
      <w:pPr>
        <w:pStyle w:val="NoSpacing"/>
        <w:rPr>
          <w:rStyle w:val="CommandText"/>
        </w:rPr>
      </w:pPr>
      <w:r w:rsidRPr="00EC4213">
        <w:rPr>
          <w:rStyle w:val="CommandText"/>
        </w:rPr>
        <w:t xml:space="preserve">  Partitions : naa.60060160a6104700bd727d5ac3a2afd5</w:t>
      </w:r>
    </w:p>
    <w:p w14:paraId="4EAFB2D1" w14:textId="77777777" w:rsidR="00C85857" w:rsidRPr="00EC4213" w:rsidRDefault="00C85857" w:rsidP="00EC4213">
      <w:pPr>
        <w:pStyle w:val="NoSpacing"/>
        <w:rPr>
          <w:rStyle w:val="CommandText"/>
        </w:rPr>
      </w:pPr>
      <w:r w:rsidRPr="00EC4213">
        <w:rPr>
          <w:rStyle w:val="CommandText"/>
        </w:rPr>
        <w:t>VSE_CLI action executed successfully</w:t>
      </w:r>
    </w:p>
    <w:p w14:paraId="456BE4FA" w14:textId="77777777" w:rsidR="00C85857" w:rsidRDefault="00C85857" w:rsidP="00FB5044">
      <w:pPr>
        <w:pStyle w:val="ListNumber"/>
      </w:pPr>
      <w:bookmarkStart w:id="108" w:name="Step3"/>
      <w:bookmarkEnd w:id="108"/>
      <w:r>
        <w:t xml:space="preserve">Expand the datastore by entering: </w:t>
      </w:r>
    </w:p>
    <w:p w14:paraId="573C179F" w14:textId="4A620B57" w:rsidR="00C85857" w:rsidRPr="00EC4213" w:rsidRDefault="00EC4213" w:rsidP="00EC4213">
      <w:pPr>
        <w:pStyle w:val="BodyText"/>
        <w:rPr>
          <w:rStyle w:val="CommandText"/>
        </w:rPr>
      </w:pPr>
      <w:r w:rsidRPr="00EC4213">
        <w:rPr>
          <w:rStyle w:val="CommandText"/>
        </w:rPr>
        <w:t>root@&lt;admin_server&gt;#</w:t>
      </w:r>
      <w:r>
        <w:rPr>
          <w:rStyle w:val="CommandText"/>
        </w:rPr>
        <w:t xml:space="preserve"> </w:t>
      </w:r>
      <w:r w:rsidR="00C85857" w:rsidRPr="00EC4213">
        <w:rPr>
          <w:rStyle w:val="CommandText"/>
        </w:rPr>
        <w:t>vse_cli datastore vertical_scale_datastore_from_yml -f &lt;YAML file path&gt; -i &lt;vCenter IP&gt; -u &lt;user name&gt; -p &lt;password&gt;</w:t>
      </w:r>
    </w:p>
    <w:p w14:paraId="37630F92" w14:textId="210B7F9B" w:rsidR="00C85857" w:rsidRPr="00EC4213" w:rsidRDefault="00EC4213" w:rsidP="00EC4213">
      <w:pPr>
        <w:pStyle w:val="BodyText"/>
      </w:pPr>
      <w:r>
        <w:t>For example:</w:t>
      </w:r>
    </w:p>
    <w:p w14:paraId="6E592196" w14:textId="71F2AC0D" w:rsidR="00C85857" w:rsidRPr="00EC4213" w:rsidRDefault="00582834" w:rsidP="00EC4213">
      <w:pPr>
        <w:pStyle w:val="BodyText"/>
        <w:rPr>
          <w:rStyle w:val="CommandText"/>
        </w:rPr>
      </w:pPr>
      <w:r w:rsidRPr="00EC4213">
        <w:rPr>
          <w:rStyle w:val="CommandText"/>
        </w:rPr>
        <w:lastRenderedPageBreak/>
        <w:t>root@nokia_vm1#</w:t>
      </w:r>
      <w:r w:rsidR="00C85857" w:rsidRPr="00EC4213">
        <w:rPr>
          <w:rStyle w:val="CommandText"/>
        </w:rPr>
        <w:t xml:space="preserve"> vse_cli datastore vertical_scale_datastore_from_yml -f /var/builds/hosts/</w:t>
      </w:r>
      <w:r w:rsidR="00F73190">
        <w:rPr>
          <w:rStyle w:val="CommandText"/>
        </w:rPr>
        <w:t>nokia</w:t>
      </w:r>
      <w:r w:rsidR="00C85857" w:rsidRPr="00EC4213">
        <w:rPr>
          <w:rStyle w:val="CommandText"/>
        </w:rPr>
        <w:t>/config/${systemname}_vmware_vconf.yml -i &lt;vCenter IP&gt; -u root -p &lt;password&gt;</w:t>
      </w:r>
    </w:p>
    <w:p w14:paraId="6C6A779E" w14:textId="77777777" w:rsidR="00C85857" w:rsidRPr="00EC4213" w:rsidRDefault="00C85857" w:rsidP="00582834">
      <w:pPr>
        <w:pStyle w:val="NoSpacing"/>
        <w:rPr>
          <w:rStyle w:val="CommandText"/>
        </w:rPr>
      </w:pPr>
      <w:r w:rsidRPr="00EC4213">
        <w:rPr>
          <w:rStyle w:val="CommandText"/>
        </w:rPr>
        <w:t>Logfile: /tmp/vse_cli.log</w:t>
      </w:r>
    </w:p>
    <w:p w14:paraId="4B7BD99D" w14:textId="77777777" w:rsidR="00C85857" w:rsidRPr="00EC4213" w:rsidRDefault="00C85857" w:rsidP="00582834">
      <w:pPr>
        <w:pStyle w:val="NoSpacing"/>
        <w:rPr>
          <w:rStyle w:val="CommandText"/>
        </w:rPr>
      </w:pPr>
      <w:r w:rsidRPr="00EC4213">
        <w:rPr>
          <w:rStyle w:val="CommandText"/>
        </w:rPr>
        <w:t>Monitor with command:</w:t>
      </w:r>
    </w:p>
    <w:p w14:paraId="6958478E" w14:textId="77777777" w:rsidR="00C85857" w:rsidRPr="00EC4213" w:rsidRDefault="00C85857" w:rsidP="00582834">
      <w:pPr>
        <w:pStyle w:val="NoSpacing"/>
        <w:rPr>
          <w:rStyle w:val="CommandText"/>
        </w:rPr>
      </w:pPr>
      <w:r w:rsidRPr="00EC4213">
        <w:rPr>
          <w:rStyle w:val="CommandText"/>
        </w:rPr>
        <w:t>tail -f /tmp/vse_cli.log -n 400</w:t>
      </w:r>
    </w:p>
    <w:p w14:paraId="7ABE0586" w14:textId="77777777" w:rsidR="00C85857" w:rsidRPr="00EC4213" w:rsidRDefault="00C85857" w:rsidP="00582834">
      <w:pPr>
        <w:pStyle w:val="NoSpacing"/>
        <w:rPr>
          <w:rStyle w:val="CommandText"/>
        </w:rPr>
      </w:pPr>
      <w:r w:rsidRPr="00EC4213">
        <w:rPr>
          <w:rStyle w:val="CommandText"/>
        </w:rPr>
        <w:t xml:space="preserve">VSE_CLI action executed successfully </w:t>
      </w:r>
    </w:p>
    <w:p w14:paraId="40F738E7" w14:textId="4E1985E2" w:rsidR="00C85857" w:rsidRDefault="00C85857" w:rsidP="00FB5044">
      <w:pPr>
        <w:pStyle w:val="ListNumber"/>
      </w:pPr>
      <w:r>
        <w:t>Verify that all the 3 VMGuestDisk datastores are expanded.</w:t>
      </w:r>
    </w:p>
    <w:p w14:paraId="674ED586" w14:textId="09A57F13" w:rsidR="00C85857" w:rsidRDefault="00C85857" w:rsidP="00C85857">
      <w:pPr>
        <w:pStyle w:val="ListContinue2"/>
      </w:pPr>
      <w:r>
        <w:t>F</w:t>
      </w:r>
      <w:r w:rsidR="00F73190">
        <w:t>or example:</w:t>
      </w:r>
    </w:p>
    <w:p w14:paraId="56626D30" w14:textId="6FD20071" w:rsidR="00C85857" w:rsidRPr="001B18A9" w:rsidRDefault="00F73190" w:rsidP="00C85857">
      <w:pPr>
        <w:pStyle w:val="ListContinue2"/>
        <w:rPr>
          <w:rStyle w:val="CommandText"/>
          <w:noProof w:val="0"/>
        </w:rPr>
      </w:pPr>
      <w:r>
        <w:rPr>
          <w:rStyle w:val="CommandText"/>
        </w:rPr>
        <w:t>root</w:t>
      </w:r>
      <w:r w:rsidRPr="00EC4213">
        <w:rPr>
          <w:rStyle w:val="CommandText"/>
        </w:rPr>
        <w:t>@nokia_vm1#</w:t>
      </w:r>
      <w:r w:rsidR="00C85857" w:rsidRPr="001B18A9">
        <w:rPr>
          <w:rStyle w:val="CommandText"/>
          <w:noProof w:val="0"/>
        </w:rPr>
        <w:t xml:space="preserve"> vse_cli datastore list -d VMGuestDisk3 -n -i </w:t>
      </w:r>
      <w:r>
        <w:rPr>
          <w:rStyle w:val="CommandText"/>
          <w:noProof w:val="0"/>
        </w:rPr>
        <w:t>nokia_</w:t>
      </w:r>
      <w:r w:rsidR="00C85857" w:rsidRPr="001B18A9">
        <w:rPr>
          <w:rStyle w:val="CommandText"/>
          <w:noProof w:val="0"/>
        </w:rPr>
        <w:t xml:space="preserve">vm2 --vcenteruser root --vcenterpass </w:t>
      </w:r>
      <w:r w:rsidR="00C85857" w:rsidRPr="00FE420F">
        <w:rPr>
          <w:rStyle w:val="CommandText"/>
          <w:noProof w:val="0"/>
        </w:rPr>
        <w:t>&lt;password&gt;</w:t>
      </w:r>
      <w:r w:rsidR="00C85857" w:rsidRPr="001B18A9">
        <w:rPr>
          <w:rStyle w:val="CommandText"/>
          <w:noProof w:val="0"/>
        </w:rPr>
        <w:t xml:space="preserve">  Logfile: /tmp/vse_cli.log</w:t>
      </w:r>
    </w:p>
    <w:p w14:paraId="1903BFC7" w14:textId="77777777" w:rsidR="00C85857" w:rsidRPr="001B18A9" w:rsidRDefault="00C85857" w:rsidP="00F73190">
      <w:pPr>
        <w:pStyle w:val="NoSpacing"/>
        <w:rPr>
          <w:rStyle w:val="CommandText"/>
          <w:noProof w:val="0"/>
        </w:rPr>
      </w:pPr>
      <w:r w:rsidRPr="001B18A9">
        <w:rPr>
          <w:rStyle w:val="CommandText"/>
          <w:noProof w:val="0"/>
        </w:rPr>
        <w:t>Logfile: /tmp/vse_cli.log</w:t>
      </w:r>
    </w:p>
    <w:p w14:paraId="3FE0FA01" w14:textId="77777777" w:rsidR="00C85857" w:rsidRPr="001B18A9" w:rsidRDefault="00C85857" w:rsidP="00F73190">
      <w:pPr>
        <w:pStyle w:val="NoSpacing"/>
        <w:rPr>
          <w:rStyle w:val="CommandText"/>
          <w:noProof w:val="0"/>
        </w:rPr>
      </w:pPr>
      <w:r w:rsidRPr="001B18A9">
        <w:rPr>
          <w:rStyle w:val="CommandText"/>
          <w:noProof w:val="0"/>
        </w:rPr>
        <w:t>Monitor with command:</w:t>
      </w:r>
    </w:p>
    <w:p w14:paraId="34E3C17F" w14:textId="77777777" w:rsidR="00C85857" w:rsidRPr="001B18A9" w:rsidRDefault="00C85857" w:rsidP="00F73190">
      <w:pPr>
        <w:pStyle w:val="NoSpacing"/>
        <w:rPr>
          <w:rStyle w:val="CommandText"/>
          <w:noProof w:val="0"/>
        </w:rPr>
      </w:pPr>
      <w:r w:rsidRPr="001B18A9">
        <w:rPr>
          <w:rStyle w:val="CommandText"/>
          <w:noProof w:val="0"/>
        </w:rPr>
        <w:t>tail -f /tmp/vse_cli.log -n 400</w:t>
      </w:r>
    </w:p>
    <w:p w14:paraId="2082E368" w14:textId="77777777" w:rsidR="00C85857" w:rsidRPr="001B18A9" w:rsidRDefault="00C85857" w:rsidP="00F73190">
      <w:pPr>
        <w:pStyle w:val="NoSpacing"/>
        <w:rPr>
          <w:rStyle w:val="CommandText"/>
          <w:noProof w:val="0"/>
        </w:rPr>
      </w:pPr>
      <w:r w:rsidRPr="001B18A9">
        <w:rPr>
          <w:rStyle w:val="CommandText"/>
          <w:noProof w:val="0"/>
        </w:rPr>
        <w:t>[datastore]</w:t>
      </w:r>
    </w:p>
    <w:p w14:paraId="585ABE15" w14:textId="77777777" w:rsidR="00C85857" w:rsidRPr="001B18A9" w:rsidRDefault="00C85857" w:rsidP="00F73190">
      <w:pPr>
        <w:pStyle w:val="NoSpacing"/>
        <w:rPr>
          <w:rStyle w:val="CommandText"/>
          <w:noProof w:val="0"/>
        </w:rPr>
      </w:pPr>
      <w:r w:rsidRPr="001B18A9">
        <w:rPr>
          <w:rStyle w:val="CommandText"/>
          <w:noProof w:val="0"/>
        </w:rPr>
        <w:t xml:space="preserve">  Name : VMGuestDisk3</w:t>
      </w:r>
    </w:p>
    <w:p w14:paraId="2C3B1966" w14:textId="77777777" w:rsidR="00C85857" w:rsidRPr="001B18A9" w:rsidRDefault="00C85857" w:rsidP="00F73190">
      <w:pPr>
        <w:pStyle w:val="NoSpacing"/>
        <w:rPr>
          <w:rStyle w:val="CommandText"/>
          <w:noProof w:val="0"/>
        </w:rPr>
      </w:pPr>
      <w:r w:rsidRPr="001B18A9">
        <w:rPr>
          <w:rStyle w:val="CommandText"/>
          <w:noProof w:val="0"/>
        </w:rPr>
        <w:t xml:space="preserve">  Capacity(GB) : 999</w:t>
      </w:r>
    </w:p>
    <w:p w14:paraId="724A3BDD" w14:textId="77777777" w:rsidR="00C85857" w:rsidRPr="001B18A9" w:rsidRDefault="00C85857" w:rsidP="00F73190">
      <w:pPr>
        <w:pStyle w:val="NoSpacing"/>
        <w:rPr>
          <w:rStyle w:val="CommandText"/>
          <w:noProof w:val="0"/>
        </w:rPr>
      </w:pPr>
      <w:r w:rsidRPr="001B18A9">
        <w:rPr>
          <w:rStyle w:val="CommandText"/>
          <w:noProof w:val="0"/>
        </w:rPr>
        <w:t xml:space="preserve">  Free space(GB) : 371</w:t>
      </w:r>
    </w:p>
    <w:p w14:paraId="24E77703" w14:textId="77777777" w:rsidR="00C85857" w:rsidRPr="001B18A9" w:rsidRDefault="00C85857" w:rsidP="00F73190">
      <w:pPr>
        <w:pStyle w:val="NoSpacing"/>
        <w:rPr>
          <w:rStyle w:val="CommandText"/>
          <w:noProof w:val="0"/>
        </w:rPr>
      </w:pPr>
      <w:r w:rsidRPr="001B18A9">
        <w:rPr>
          <w:rStyle w:val="CommandText"/>
          <w:noProof w:val="0"/>
        </w:rPr>
        <w:t xml:space="preserve">  Partitions : naa.60060160a6104700bd727d5ac3a2afd5</w:t>
      </w:r>
    </w:p>
    <w:p w14:paraId="5ECD6CF4" w14:textId="77777777" w:rsidR="00C85857" w:rsidRPr="001B18A9" w:rsidRDefault="00C85857" w:rsidP="00F73190">
      <w:pPr>
        <w:pStyle w:val="NoSpacing"/>
        <w:rPr>
          <w:rStyle w:val="CommandText"/>
          <w:noProof w:val="0"/>
        </w:rPr>
      </w:pPr>
      <w:r w:rsidRPr="001B18A9">
        <w:rPr>
          <w:rStyle w:val="CommandText"/>
          <w:noProof w:val="0"/>
        </w:rPr>
        <w:t>VSE_CLI action executed successfully</w:t>
      </w:r>
    </w:p>
    <w:p w14:paraId="09D9B5B2" w14:textId="16AF1447" w:rsidR="00C85857" w:rsidRDefault="00C85857" w:rsidP="00C85857">
      <w:pPr>
        <w:pStyle w:val="Note"/>
        <w:rPr>
          <w:rStyle w:val="CommandText"/>
          <w:noProof w:val="0"/>
        </w:rPr>
      </w:pPr>
      <w:r>
        <w:t xml:space="preserve">If you have created new LUN for expanding datastore instead of expanding the existing LUNs, then you can expand the disk space in </w:t>
      </w:r>
      <w:r w:rsidR="00F73190">
        <w:t xml:space="preserve">the </w:t>
      </w:r>
      <w:r>
        <w:t>same datastore by entering:</w:t>
      </w:r>
      <w:r>
        <w:br/>
      </w:r>
      <w:r>
        <w:br/>
      </w:r>
      <w:r w:rsidR="00F73190">
        <w:rPr>
          <w:rStyle w:val="CommandText"/>
          <w:noProof w:val="0"/>
        </w:rPr>
        <w:t>root@vm01</w:t>
      </w:r>
      <w:r w:rsidRPr="00870251">
        <w:rPr>
          <w:rStyle w:val="CommandText"/>
          <w:noProof w:val="0"/>
        </w:rPr>
        <w:t>#</w:t>
      </w:r>
      <w:r w:rsidR="00F73190">
        <w:rPr>
          <w:rStyle w:val="CommandText"/>
          <w:noProof w:val="0"/>
        </w:rPr>
        <w:t xml:space="preserve"> </w:t>
      </w:r>
      <w:r w:rsidRPr="00870251">
        <w:rPr>
          <w:rStyle w:val="CommandText"/>
          <w:noProof w:val="0"/>
        </w:rPr>
        <w:t>vse_cli datastore extend -n &lt;name of the Datastore which needs to be expanded&gt; -c NetAct_cluster -t &lt;naa path of the new datastore&gt; -i &lt;vCenter IP&gt; -u root -p &lt;vCenter Password&gt;</w:t>
      </w:r>
    </w:p>
    <w:p w14:paraId="1987424B" w14:textId="22962B7A" w:rsidR="001B14CE" w:rsidRPr="00C4442A" w:rsidRDefault="002B3284" w:rsidP="002B3284">
      <w:pPr>
        <w:pStyle w:val="Heading2"/>
      </w:pPr>
      <w:bookmarkStart w:id="109" w:name="_Toc2189948"/>
      <w:r w:rsidRPr="002B3284">
        <w:t>Enabling Enhanced vMotion Compatibility (EVC) mode</w:t>
      </w:r>
      <w:bookmarkEnd w:id="109"/>
    </w:p>
    <w:p w14:paraId="14265A7E" w14:textId="630CF0F2" w:rsidR="005F71B8" w:rsidRPr="00C4442A" w:rsidRDefault="005F71B8" w:rsidP="005F71B8">
      <w:pPr>
        <w:pStyle w:val="Note"/>
        <w:rPr>
          <w:noProof w:val="0"/>
        </w:rPr>
      </w:pPr>
      <w:r w:rsidRPr="00C4442A">
        <w:rPr>
          <w:noProof w:val="0"/>
        </w:rPr>
        <w:t>I</w:t>
      </w:r>
      <w:r w:rsidR="002B3284">
        <w:rPr>
          <w:noProof w:val="0"/>
        </w:rPr>
        <w:t xml:space="preserve">f the EVC </w:t>
      </w:r>
      <w:r w:rsidRPr="00C4442A">
        <w:rPr>
          <w:noProof w:val="0"/>
        </w:rPr>
        <w:t>mode is already enabled in the NetAct cluster, skip this section.</w:t>
      </w:r>
    </w:p>
    <w:p w14:paraId="0AE34483" w14:textId="64B9EF89" w:rsidR="00A14B9A" w:rsidRDefault="00A14B9A" w:rsidP="00A14B9A">
      <w:pPr>
        <w:pStyle w:val="BodyText"/>
        <w:rPr>
          <w:noProof w:val="0"/>
        </w:rPr>
      </w:pPr>
      <w:r>
        <w:rPr>
          <w:noProof w:val="0"/>
        </w:rPr>
        <w:t>The EVC mode must be activated only in the following cases:</w:t>
      </w:r>
    </w:p>
    <w:p w14:paraId="4BC81EDF" w14:textId="1E26D819" w:rsidR="00A14B9A" w:rsidRDefault="00A14B9A" w:rsidP="00A14B9A">
      <w:pPr>
        <w:pStyle w:val="BodyBullet1"/>
      </w:pPr>
      <w:r>
        <w:t>If the target environment has any mixed Gen8 Gen9 and Gen10 server hardware</w:t>
      </w:r>
    </w:p>
    <w:p w14:paraId="57551D36" w14:textId="0A720FDA" w:rsidR="00A14B9A" w:rsidRDefault="00A14B9A" w:rsidP="00A14B9A">
      <w:pPr>
        <w:pStyle w:val="BodyBullet1"/>
      </w:pPr>
      <w:r>
        <w:t>If the target environment has server hardware with a mixed set of Intel CPU models/types</w:t>
      </w:r>
    </w:p>
    <w:p w14:paraId="3A64876A" w14:textId="26909657" w:rsidR="001B14CE" w:rsidRDefault="00A14B9A" w:rsidP="00A14B9A">
      <w:pPr>
        <w:pStyle w:val="BodyText"/>
        <w:rPr>
          <w:noProof w:val="0"/>
        </w:rPr>
      </w:pPr>
      <w:r>
        <w:rPr>
          <w:noProof w:val="0"/>
        </w:rPr>
        <w:t xml:space="preserve">For more details and instructions, see the </w:t>
      </w:r>
      <w:r w:rsidR="00FB753A" w:rsidRPr="00805DBF">
        <w:rPr>
          <w:rStyle w:val="Emphasis"/>
        </w:rPr>
        <w:t>Installation Instructions for Enabling EVC</w:t>
      </w:r>
      <w:r w:rsidR="00FB753A" w:rsidRPr="00D80905">
        <w:rPr>
          <w:noProof w:val="0"/>
        </w:rPr>
        <w:t xml:space="preserve"> document in</w:t>
      </w:r>
      <w:r w:rsidR="00D07CBB">
        <w:rPr>
          <w:noProof w:val="0"/>
        </w:rPr>
        <w:t xml:space="preserve"> the</w:t>
      </w:r>
      <w:r w:rsidR="00FB753A" w:rsidRPr="00D80905">
        <w:rPr>
          <w:noProof w:val="0"/>
        </w:rPr>
        <w:t xml:space="preserve"> </w:t>
      </w:r>
      <w:hyperlink r:id="rId64" w:history="1">
        <w:r w:rsidR="00D07CBB" w:rsidRPr="001569B9">
          <w:rPr>
            <w:rStyle w:val="Hyperlink"/>
            <w:noProof w:val="0"/>
          </w:rPr>
          <w:t>HW documents for NetAct</w:t>
        </w:r>
      </w:hyperlink>
      <w:r w:rsidR="00D07CBB" w:rsidRPr="004D3CEB">
        <w:rPr>
          <w:noProof w:val="0"/>
        </w:rPr>
        <w:t xml:space="preserve"> folder</w:t>
      </w:r>
      <w:r>
        <w:rPr>
          <w:noProof w:val="0"/>
        </w:rPr>
        <w:t>.</w:t>
      </w:r>
    </w:p>
    <w:p w14:paraId="3C3C47AF" w14:textId="3277616C" w:rsidR="00A04CB5" w:rsidRPr="00C4442A" w:rsidRDefault="009E5910" w:rsidP="009B7211">
      <w:pPr>
        <w:pStyle w:val="Heading2"/>
      </w:pPr>
      <w:bookmarkStart w:id="110" w:name="_Toc2189949"/>
      <w:r w:rsidRPr="009E5910">
        <w:t>Automated pre-checks during upgrade</w:t>
      </w:r>
      <w:bookmarkEnd w:id="110"/>
    </w:p>
    <w:p w14:paraId="3DABB477" w14:textId="7713628C" w:rsidR="001B14CE" w:rsidRPr="00C4442A" w:rsidRDefault="00957660" w:rsidP="001B14CE">
      <w:pPr>
        <w:pStyle w:val="BodyText"/>
        <w:rPr>
          <w:noProof w:val="0"/>
        </w:rPr>
      </w:pPr>
      <w:r w:rsidRPr="00C4442A">
        <w:rPr>
          <w:noProof w:val="0"/>
        </w:rPr>
        <w:t>NetAct 18</w:t>
      </w:r>
      <w:r w:rsidR="001D6D5D">
        <w:rPr>
          <w:noProof w:val="0"/>
        </w:rPr>
        <w:t>A</w:t>
      </w:r>
      <w:r w:rsidRPr="00C4442A">
        <w:rPr>
          <w:noProof w:val="0"/>
        </w:rPr>
        <w:t xml:space="preserve"> includ</w:t>
      </w:r>
      <w:r w:rsidR="001B14CE" w:rsidRPr="00C4442A">
        <w:rPr>
          <w:noProof w:val="0"/>
        </w:rPr>
        <w:t>es an automated pre-check tool that checks that there is enough space in the VM Guest Disk data stores in the virtual infrastructure and file systems in the NetAct VMs.</w:t>
      </w:r>
    </w:p>
    <w:p w14:paraId="7F371397" w14:textId="70A4229A" w:rsidR="001B14CE" w:rsidRDefault="001B14CE" w:rsidP="001B14CE">
      <w:pPr>
        <w:pStyle w:val="BodyText"/>
        <w:rPr>
          <w:noProof w:val="0"/>
        </w:rPr>
      </w:pPr>
      <w:r w:rsidRPr="00C4442A">
        <w:rPr>
          <w:noProof w:val="0"/>
        </w:rPr>
        <w:lastRenderedPageBreak/>
        <w:t>The pre-checks are run at the beginning of executing system configurations and executing the NetAct online upgrade stack in NetAct upgrade.</w:t>
      </w:r>
    </w:p>
    <w:p w14:paraId="7EF78A4D" w14:textId="77777777" w:rsidR="00957660" w:rsidRPr="00C4442A" w:rsidRDefault="00957660" w:rsidP="00957660">
      <w:pPr>
        <w:pStyle w:val="Captiontable"/>
      </w:pPr>
      <w:bookmarkStart w:id="111" w:name="_Toc2189998"/>
      <w:r w:rsidRPr="00C4442A">
        <w:t xml:space="preserve">Free </w:t>
      </w:r>
      <w:r w:rsidR="00435801" w:rsidRPr="00C4442A">
        <w:t xml:space="preserve">disk </w:t>
      </w:r>
      <w:r w:rsidRPr="00C4442A">
        <w:t>space required from data stores</w:t>
      </w:r>
      <w:bookmarkEnd w:id="111"/>
    </w:p>
    <w:tbl>
      <w:tblPr>
        <w:tblStyle w:val="TableGrid"/>
        <w:tblW w:w="8818" w:type="dxa"/>
        <w:tblInd w:w="108" w:type="dxa"/>
        <w:tblLook w:val="04A0" w:firstRow="1" w:lastRow="0" w:firstColumn="1" w:lastColumn="0" w:noHBand="0" w:noVBand="1"/>
      </w:tblPr>
      <w:tblGrid>
        <w:gridCol w:w="2822"/>
        <w:gridCol w:w="5996"/>
      </w:tblGrid>
      <w:tr w:rsidR="00957660" w:rsidRPr="00C4442A" w14:paraId="5CE64BD0" w14:textId="77777777" w:rsidTr="00957660">
        <w:tc>
          <w:tcPr>
            <w:tcW w:w="2822" w:type="dxa"/>
            <w:shd w:val="clear" w:color="auto" w:fill="CCDEE3"/>
          </w:tcPr>
          <w:p w14:paraId="7981B550" w14:textId="77777777" w:rsidR="00957660" w:rsidRPr="00C4442A" w:rsidRDefault="00957660" w:rsidP="002948D6">
            <w:pPr>
              <w:pStyle w:val="TableInsideHeader"/>
            </w:pPr>
            <w:r w:rsidRPr="00C4442A">
              <w:t>Data store name</w:t>
            </w:r>
          </w:p>
        </w:tc>
        <w:tc>
          <w:tcPr>
            <w:tcW w:w="5996" w:type="dxa"/>
            <w:shd w:val="clear" w:color="auto" w:fill="CCDEE3"/>
          </w:tcPr>
          <w:p w14:paraId="0015BC52" w14:textId="77777777" w:rsidR="00957660" w:rsidRPr="00C4442A" w:rsidRDefault="00957660" w:rsidP="002948D6">
            <w:pPr>
              <w:pStyle w:val="TableInsideHeader"/>
            </w:pPr>
            <w:r w:rsidRPr="00C4442A">
              <w:t>Free space required (Mb)</w:t>
            </w:r>
          </w:p>
        </w:tc>
      </w:tr>
      <w:tr w:rsidR="00957660" w:rsidRPr="00C4442A" w14:paraId="1523994A" w14:textId="77777777" w:rsidTr="00957660">
        <w:tc>
          <w:tcPr>
            <w:tcW w:w="2822" w:type="dxa"/>
          </w:tcPr>
          <w:p w14:paraId="09F742FC" w14:textId="77777777" w:rsidR="00957660" w:rsidRPr="00C4442A" w:rsidRDefault="00957660" w:rsidP="002948D6">
            <w:pPr>
              <w:pStyle w:val="TableBody"/>
            </w:pPr>
            <w:r w:rsidRPr="00C4442A">
              <w:t>VMGuestDisk1</w:t>
            </w:r>
          </w:p>
        </w:tc>
        <w:tc>
          <w:tcPr>
            <w:tcW w:w="5996" w:type="dxa"/>
          </w:tcPr>
          <w:p w14:paraId="6DD1652E" w14:textId="77777777" w:rsidR="00957660" w:rsidRPr="00C4442A" w:rsidRDefault="00957660" w:rsidP="002948D6">
            <w:pPr>
              <w:pStyle w:val="TableBody"/>
            </w:pPr>
            <w:r w:rsidRPr="00C4442A">
              <w:t>1024</w:t>
            </w:r>
          </w:p>
        </w:tc>
      </w:tr>
      <w:tr w:rsidR="00957660" w:rsidRPr="00C4442A" w14:paraId="2946124C" w14:textId="77777777" w:rsidTr="00957660">
        <w:tc>
          <w:tcPr>
            <w:tcW w:w="2822" w:type="dxa"/>
          </w:tcPr>
          <w:p w14:paraId="11BC5DDD" w14:textId="77777777" w:rsidR="00957660" w:rsidRPr="00C4442A" w:rsidRDefault="00957660" w:rsidP="002948D6">
            <w:pPr>
              <w:pStyle w:val="TableBody"/>
            </w:pPr>
            <w:r w:rsidRPr="00C4442A">
              <w:t>VMGuestDisk2</w:t>
            </w:r>
          </w:p>
        </w:tc>
        <w:tc>
          <w:tcPr>
            <w:tcW w:w="5996" w:type="dxa"/>
          </w:tcPr>
          <w:p w14:paraId="0269A0AF" w14:textId="77777777" w:rsidR="00957660" w:rsidRPr="00C4442A" w:rsidRDefault="00957660" w:rsidP="002948D6">
            <w:pPr>
              <w:pStyle w:val="TableBody"/>
            </w:pPr>
            <w:r w:rsidRPr="00C4442A">
              <w:t>1024</w:t>
            </w:r>
          </w:p>
        </w:tc>
      </w:tr>
      <w:tr w:rsidR="00957660" w:rsidRPr="00C4442A" w14:paraId="26C50B59" w14:textId="77777777" w:rsidTr="00957660">
        <w:tc>
          <w:tcPr>
            <w:tcW w:w="2822" w:type="dxa"/>
          </w:tcPr>
          <w:p w14:paraId="0038B459" w14:textId="77777777" w:rsidR="00957660" w:rsidRPr="00C4442A" w:rsidRDefault="00957660" w:rsidP="002948D6">
            <w:pPr>
              <w:pStyle w:val="TableBody"/>
            </w:pPr>
            <w:r w:rsidRPr="00C4442A">
              <w:t>VMGuestDisk3</w:t>
            </w:r>
          </w:p>
        </w:tc>
        <w:tc>
          <w:tcPr>
            <w:tcW w:w="5996" w:type="dxa"/>
          </w:tcPr>
          <w:p w14:paraId="1A6B706F" w14:textId="77777777" w:rsidR="00957660" w:rsidRPr="00C4442A" w:rsidRDefault="00957660" w:rsidP="002948D6">
            <w:pPr>
              <w:pStyle w:val="TableBody"/>
            </w:pPr>
            <w:r w:rsidRPr="00C4442A">
              <w:t>1024</w:t>
            </w:r>
          </w:p>
        </w:tc>
      </w:tr>
    </w:tbl>
    <w:p w14:paraId="70511FF0" w14:textId="77777777" w:rsidR="001B14CE" w:rsidRPr="00C4442A" w:rsidRDefault="00957660" w:rsidP="00957660">
      <w:pPr>
        <w:pStyle w:val="Captiontable"/>
      </w:pPr>
      <w:bookmarkStart w:id="112" w:name="_Toc2189999"/>
      <w:bookmarkStart w:id="113" w:name="_GoBack"/>
      <w:bookmarkEnd w:id="113"/>
      <w:r w:rsidRPr="00C4442A">
        <w:t xml:space="preserve">Free </w:t>
      </w:r>
      <w:r w:rsidR="00435801" w:rsidRPr="00C4442A">
        <w:t xml:space="preserve">disk </w:t>
      </w:r>
      <w:r w:rsidRPr="00C4442A">
        <w:t>space required from VM file systems</w:t>
      </w:r>
      <w:bookmarkEnd w:id="112"/>
    </w:p>
    <w:tbl>
      <w:tblPr>
        <w:tblStyle w:val="TableGrid"/>
        <w:tblW w:w="0" w:type="auto"/>
        <w:tblInd w:w="108" w:type="dxa"/>
        <w:tblLook w:val="04A0" w:firstRow="1" w:lastRow="0" w:firstColumn="1" w:lastColumn="0" w:noHBand="0" w:noVBand="1"/>
      </w:tblPr>
      <w:tblGrid>
        <w:gridCol w:w="2114"/>
        <w:gridCol w:w="2399"/>
        <w:gridCol w:w="2362"/>
      </w:tblGrid>
      <w:tr w:rsidR="0068464E" w:rsidRPr="00C4442A" w14:paraId="471B62BC" w14:textId="77777777" w:rsidTr="00FA5E70">
        <w:tc>
          <w:tcPr>
            <w:tcW w:w="2114" w:type="dxa"/>
            <w:shd w:val="clear" w:color="auto" w:fill="CCDEE3"/>
          </w:tcPr>
          <w:p w14:paraId="4492C2A0" w14:textId="77777777" w:rsidR="0068464E" w:rsidRPr="00C4442A" w:rsidRDefault="0068464E" w:rsidP="00FA5E70">
            <w:pPr>
              <w:pStyle w:val="TableInsideHeader"/>
            </w:pPr>
            <w:bookmarkStart w:id="114" w:name="_Hlk2104998"/>
            <w:r w:rsidRPr="00C4442A">
              <w:t>NetAct VM</w:t>
            </w:r>
          </w:p>
        </w:tc>
        <w:tc>
          <w:tcPr>
            <w:tcW w:w="2399" w:type="dxa"/>
            <w:shd w:val="clear" w:color="auto" w:fill="CCDEE3"/>
          </w:tcPr>
          <w:p w14:paraId="4D414B7E" w14:textId="77777777" w:rsidR="0068464E" w:rsidRPr="00C4442A" w:rsidRDefault="0068464E" w:rsidP="00FA5E70">
            <w:pPr>
              <w:pStyle w:val="TableInsideHeader"/>
            </w:pPr>
            <w:r w:rsidRPr="00C4442A">
              <w:t>Filesystem mount point</w:t>
            </w:r>
          </w:p>
        </w:tc>
        <w:tc>
          <w:tcPr>
            <w:tcW w:w="2362" w:type="dxa"/>
            <w:shd w:val="clear" w:color="auto" w:fill="CCDEE3"/>
          </w:tcPr>
          <w:p w14:paraId="5CF9F2AB" w14:textId="77777777" w:rsidR="0068464E" w:rsidRPr="00C4442A" w:rsidRDefault="0068464E" w:rsidP="00FA5E70">
            <w:pPr>
              <w:pStyle w:val="TableInsideHeader"/>
            </w:pPr>
            <w:r w:rsidRPr="00C4442A">
              <w:t>Free space required (Mb)</w:t>
            </w:r>
          </w:p>
        </w:tc>
      </w:tr>
      <w:tr w:rsidR="0068464E" w:rsidRPr="00C4442A" w14:paraId="06233906" w14:textId="77777777" w:rsidTr="00FA5E70">
        <w:tc>
          <w:tcPr>
            <w:tcW w:w="2114" w:type="dxa"/>
          </w:tcPr>
          <w:p w14:paraId="00A79341" w14:textId="77777777" w:rsidR="0068464E" w:rsidRPr="00C4442A" w:rsidRDefault="0068464E" w:rsidP="00FA5E70">
            <w:pPr>
              <w:pStyle w:val="TableBody"/>
            </w:pPr>
            <w:r w:rsidRPr="00C4442A">
              <w:t>All VMs</w:t>
            </w:r>
            <w:r>
              <w:t xml:space="preserve"> *</w:t>
            </w:r>
          </w:p>
        </w:tc>
        <w:tc>
          <w:tcPr>
            <w:tcW w:w="2399" w:type="dxa"/>
          </w:tcPr>
          <w:p w14:paraId="37C8C6A2" w14:textId="77777777" w:rsidR="0068464E" w:rsidRPr="00C4442A" w:rsidRDefault="0068464E" w:rsidP="00FA5E70">
            <w:pPr>
              <w:pStyle w:val="TableBody"/>
            </w:pPr>
            <w:r w:rsidRPr="00C4442A">
              <w:t>/</w:t>
            </w:r>
          </w:p>
        </w:tc>
        <w:tc>
          <w:tcPr>
            <w:tcW w:w="2362" w:type="dxa"/>
          </w:tcPr>
          <w:p w14:paraId="2C78FA2A" w14:textId="77777777" w:rsidR="0068464E" w:rsidRPr="00C4442A" w:rsidRDefault="0068464E" w:rsidP="00FA5E70">
            <w:pPr>
              <w:pStyle w:val="TableBody"/>
            </w:pPr>
            <w:r w:rsidRPr="00C4442A">
              <w:t>5120</w:t>
            </w:r>
          </w:p>
        </w:tc>
      </w:tr>
      <w:tr w:rsidR="0068464E" w:rsidRPr="00C4442A" w14:paraId="4586C3A1" w14:textId="77777777" w:rsidTr="00FA5E70">
        <w:tc>
          <w:tcPr>
            <w:tcW w:w="2114" w:type="dxa"/>
          </w:tcPr>
          <w:p w14:paraId="104F3EC6" w14:textId="77777777" w:rsidR="0068464E" w:rsidRPr="00C4442A" w:rsidRDefault="0068464E" w:rsidP="00FA5E70">
            <w:pPr>
              <w:pStyle w:val="TableBody"/>
            </w:pPr>
            <w:r w:rsidRPr="00C4442A">
              <w:t>All VMs *</w:t>
            </w:r>
          </w:p>
        </w:tc>
        <w:tc>
          <w:tcPr>
            <w:tcW w:w="2399" w:type="dxa"/>
          </w:tcPr>
          <w:p w14:paraId="4B27F01F" w14:textId="77777777" w:rsidR="0068464E" w:rsidRPr="00C4442A" w:rsidRDefault="0068464E" w:rsidP="00FA5E70">
            <w:pPr>
              <w:pStyle w:val="TableBody"/>
            </w:pPr>
            <w:r w:rsidRPr="00C4442A">
              <w:t>/var</w:t>
            </w:r>
          </w:p>
        </w:tc>
        <w:tc>
          <w:tcPr>
            <w:tcW w:w="2362" w:type="dxa"/>
          </w:tcPr>
          <w:p w14:paraId="5633A5F5" w14:textId="77777777" w:rsidR="0068464E" w:rsidRPr="00C4442A" w:rsidRDefault="0068464E" w:rsidP="00FA5E70">
            <w:pPr>
              <w:pStyle w:val="TableBody"/>
            </w:pPr>
            <w:r w:rsidRPr="00C4442A">
              <w:t>3027</w:t>
            </w:r>
          </w:p>
        </w:tc>
      </w:tr>
      <w:tr w:rsidR="0068464E" w:rsidRPr="00C4442A" w14:paraId="50BE27EB" w14:textId="77777777" w:rsidTr="00FA5E70">
        <w:tc>
          <w:tcPr>
            <w:tcW w:w="2114" w:type="dxa"/>
          </w:tcPr>
          <w:p w14:paraId="5E0BBE5E" w14:textId="77777777" w:rsidR="0068464E" w:rsidRPr="00C4442A" w:rsidRDefault="0068464E" w:rsidP="00FA5E70">
            <w:pPr>
              <w:pStyle w:val="TableBody"/>
            </w:pPr>
            <w:r w:rsidRPr="00C4442A">
              <w:t>All VMs</w:t>
            </w:r>
          </w:p>
        </w:tc>
        <w:tc>
          <w:tcPr>
            <w:tcW w:w="2399" w:type="dxa"/>
          </w:tcPr>
          <w:p w14:paraId="039315E9" w14:textId="77777777" w:rsidR="0068464E" w:rsidRPr="00C4442A" w:rsidRDefault="0068464E" w:rsidP="00FA5E70">
            <w:pPr>
              <w:pStyle w:val="TableBody"/>
            </w:pPr>
            <w:r w:rsidRPr="00C4442A">
              <w:t>/tmp</w:t>
            </w:r>
          </w:p>
        </w:tc>
        <w:tc>
          <w:tcPr>
            <w:tcW w:w="2362" w:type="dxa"/>
          </w:tcPr>
          <w:p w14:paraId="3CBC457D" w14:textId="77777777" w:rsidR="0068464E" w:rsidRPr="00C4442A" w:rsidRDefault="0068464E" w:rsidP="00FA5E70">
            <w:pPr>
              <w:pStyle w:val="TableBody"/>
            </w:pPr>
            <w:r w:rsidRPr="00C4442A">
              <w:t>1024</w:t>
            </w:r>
          </w:p>
        </w:tc>
      </w:tr>
      <w:tr w:rsidR="0068464E" w:rsidRPr="00C4442A" w14:paraId="5F906D6A" w14:textId="77777777" w:rsidTr="00FA5E70">
        <w:tc>
          <w:tcPr>
            <w:tcW w:w="2114" w:type="dxa"/>
          </w:tcPr>
          <w:p w14:paraId="2A0E5071" w14:textId="77777777" w:rsidR="0068464E" w:rsidRPr="00C4442A" w:rsidRDefault="0068464E" w:rsidP="00FA5E70">
            <w:pPr>
              <w:pStyle w:val="TableBody"/>
            </w:pPr>
            <w:r w:rsidRPr="00C4442A">
              <w:t>NFS VM</w:t>
            </w:r>
          </w:p>
        </w:tc>
        <w:tc>
          <w:tcPr>
            <w:tcW w:w="2399" w:type="dxa"/>
          </w:tcPr>
          <w:p w14:paraId="0230D260" w14:textId="77777777" w:rsidR="0068464E" w:rsidRPr="00C4442A" w:rsidRDefault="0068464E" w:rsidP="00FA5E70">
            <w:pPr>
              <w:pStyle w:val="TableBody"/>
            </w:pPr>
            <w:r w:rsidRPr="00C4442A">
              <w:t>/d/oss/global</w:t>
            </w:r>
          </w:p>
        </w:tc>
        <w:tc>
          <w:tcPr>
            <w:tcW w:w="2362" w:type="dxa"/>
          </w:tcPr>
          <w:p w14:paraId="26035FC1" w14:textId="2E54AF53" w:rsidR="0068464E" w:rsidRPr="00C4442A" w:rsidRDefault="0068464E" w:rsidP="00FA5E70">
            <w:pPr>
              <w:pStyle w:val="TableBody"/>
            </w:pPr>
            <w:r w:rsidRPr="00FA5E70">
              <w:t>23552</w:t>
            </w:r>
          </w:p>
        </w:tc>
      </w:tr>
      <w:tr w:rsidR="0068464E" w:rsidRPr="00C4442A" w14:paraId="1417AFAF" w14:textId="77777777" w:rsidTr="00FA5E70">
        <w:tc>
          <w:tcPr>
            <w:tcW w:w="2114" w:type="dxa"/>
          </w:tcPr>
          <w:p w14:paraId="42C26408" w14:textId="77777777" w:rsidR="0068464E" w:rsidRPr="00C4442A" w:rsidRDefault="0068464E" w:rsidP="00FA5E70">
            <w:pPr>
              <w:pStyle w:val="TableBody"/>
            </w:pPr>
            <w:r w:rsidRPr="00C4442A">
              <w:t>NFS VM</w:t>
            </w:r>
          </w:p>
        </w:tc>
        <w:tc>
          <w:tcPr>
            <w:tcW w:w="2399" w:type="dxa"/>
          </w:tcPr>
          <w:p w14:paraId="36846FA8" w14:textId="77777777" w:rsidR="0068464E" w:rsidRPr="00C4442A" w:rsidRDefault="0068464E" w:rsidP="00FA5E70">
            <w:pPr>
              <w:pStyle w:val="TableBody"/>
            </w:pPr>
            <w:r w:rsidRPr="00C4442A">
              <w:t>/home</w:t>
            </w:r>
          </w:p>
        </w:tc>
        <w:tc>
          <w:tcPr>
            <w:tcW w:w="2362" w:type="dxa"/>
          </w:tcPr>
          <w:p w14:paraId="11BC5753" w14:textId="77777777" w:rsidR="0068464E" w:rsidRPr="00C4442A" w:rsidRDefault="0068464E" w:rsidP="00FA5E70">
            <w:pPr>
              <w:pStyle w:val="TableBody"/>
            </w:pPr>
            <w:r w:rsidRPr="00C4442A">
              <w:t>1024</w:t>
            </w:r>
          </w:p>
        </w:tc>
      </w:tr>
      <w:tr w:rsidR="0068464E" w:rsidRPr="00C4442A" w14:paraId="7C361C45" w14:textId="77777777" w:rsidTr="00FA5E70">
        <w:tc>
          <w:tcPr>
            <w:tcW w:w="2114" w:type="dxa"/>
          </w:tcPr>
          <w:p w14:paraId="6BBB8E0F" w14:textId="77777777" w:rsidR="0068464E" w:rsidRPr="00C4442A" w:rsidRDefault="0068464E" w:rsidP="00FA5E70">
            <w:pPr>
              <w:pStyle w:val="TableBody"/>
            </w:pPr>
            <w:r w:rsidRPr="00C4442A">
              <w:t>WAS DMGR</w:t>
            </w:r>
          </w:p>
        </w:tc>
        <w:tc>
          <w:tcPr>
            <w:tcW w:w="2399" w:type="dxa"/>
          </w:tcPr>
          <w:p w14:paraId="1545D7B7" w14:textId="77777777" w:rsidR="0068464E" w:rsidRPr="00C4442A" w:rsidRDefault="0068464E" w:rsidP="00FA5E70">
            <w:pPr>
              <w:pStyle w:val="TableBody"/>
            </w:pPr>
            <w:r w:rsidRPr="00C4442A">
              <w:t>/var</w:t>
            </w:r>
          </w:p>
        </w:tc>
        <w:tc>
          <w:tcPr>
            <w:tcW w:w="2362" w:type="dxa"/>
          </w:tcPr>
          <w:p w14:paraId="337145E6" w14:textId="77777777" w:rsidR="0068464E" w:rsidRPr="00C4442A" w:rsidRDefault="0068464E" w:rsidP="00FA5E70">
            <w:pPr>
              <w:pStyle w:val="TableBody"/>
            </w:pPr>
            <w:r w:rsidRPr="00C4442A">
              <w:t>9216</w:t>
            </w:r>
          </w:p>
        </w:tc>
      </w:tr>
      <w:tr w:rsidR="0068464E" w:rsidRPr="00C4442A" w14:paraId="1074DDAF" w14:textId="77777777" w:rsidTr="00FA5E70">
        <w:tc>
          <w:tcPr>
            <w:tcW w:w="2114" w:type="dxa"/>
          </w:tcPr>
          <w:p w14:paraId="42E787FD" w14:textId="77777777" w:rsidR="0068464E" w:rsidRPr="00C4442A" w:rsidRDefault="0068464E" w:rsidP="00FA5E70">
            <w:pPr>
              <w:pStyle w:val="TableBody"/>
            </w:pPr>
            <w:r w:rsidRPr="00C4442A">
              <w:t>WAS VM</w:t>
            </w:r>
          </w:p>
        </w:tc>
        <w:tc>
          <w:tcPr>
            <w:tcW w:w="2399" w:type="dxa"/>
          </w:tcPr>
          <w:p w14:paraId="4758D7BE" w14:textId="77777777" w:rsidR="0068464E" w:rsidRPr="00C4442A" w:rsidRDefault="0068464E" w:rsidP="00FA5E70">
            <w:pPr>
              <w:pStyle w:val="TableBody"/>
            </w:pPr>
            <w:r w:rsidRPr="00C4442A">
              <w:t>/var</w:t>
            </w:r>
          </w:p>
        </w:tc>
        <w:tc>
          <w:tcPr>
            <w:tcW w:w="2362" w:type="dxa"/>
          </w:tcPr>
          <w:p w14:paraId="36595DE7" w14:textId="77777777" w:rsidR="0068464E" w:rsidRPr="00C4442A" w:rsidRDefault="0068464E" w:rsidP="00FA5E70">
            <w:pPr>
              <w:pStyle w:val="TableBody"/>
            </w:pPr>
            <w:r w:rsidRPr="00C4442A">
              <w:t>5120</w:t>
            </w:r>
          </w:p>
        </w:tc>
      </w:tr>
      <w:tr w:rsidR="0068464E" w:rsidRPr="00C4442A" w14:paraId="242F56B2" w14:textId="77777777" w:rsidTr="00FA5E70">
        <w:tc>
          <w:tcPr>
            <w:tcW w:w="2114" w:type="dxa"/>
          </w:tcPr>
          <w:p w14:paraId="6E694DBA" w14:textId="77777777" w:rsidR="0068464E" w:rsidRPr="00C4442A" w:rsidRDefault="0068464E" w:rsidP="00FA5E70">
            <w:pPr>
              <w:pStyle w:val="TableBody"/>
            </w:pPr>
            <w:r w:rsidRPr="00C4442A">
              <w:t xml:space="preserve">WAS </w:t>
            </w:r>
            <w:r>
              <w:t>VM</w:t>
            </w:r>
          </w:p>
        </w:tc>
        <w:tc>
          <w:tcPr>
            <w:tcW w:w="2399" w:type="dxa"/>
          </w:tcPr>
          <w:p w14:paraId="58D7B987" w14:textId="77777777" w:rsidR="0068464E" w:rsidRPr="00C4442A" w:rsidRDefault="0068464E" w:rsidP="00FA5E70">
            <w:pPr>
              <w:pStyle w:val="TableBody"/>
            </w:pPr>
            <w:r>
              <w:t>/</w:t>
            </w:r>
          </w:p>
        </w:tc>
        <w:tc>
          <w:tcPr>
            <w:tcW w:w="2362" w:type="dxa"/>
          </w:tcPr>
          <w:p w14:paraId="66F54BAE" w14:textId="1E1398C4" w:rsidR="0068464E" w:rsidRPr="00C4442A" w:rsidRDefault="0068464E" w:rsidP="00FA5E70">
            <w:pPr>
              <w:pStyle w:val="TableBody"/>
            </w:pPr>
            <w:r w:rsidRPr="00FA5E70">
              <w:t>11264</w:t>
            </w:r>
            <w:r>
              <w:t>**</w:t>
            </w:r>
          </w:p>
        </w:tc>
      </w:tr>
      <w:tr w:rsidR="0068464E" w:rsidRPr="00C4442A" w14:paraId="30F50878" w14:textId="77777777" w:rsidTr="00FA5E70">
        <w:tc>
          <w:tcPr>
            <w:tcW w:w="2114" w:type="dxa"/>
          </w:tcPr>
          <w:p w14:paraId="471DC1F5" w14:textId="77777777" w:rsidR="0068464E" w:rsidRPr="00C4442A" w:rsidRDefault="0068464E" w:rsidP="00FA5E70">
            <w:pPr>
              <w:pStyle w:val="TableBody"/>
            </w:pPr>
            <w:r w:rsidRPr="00C4442A">
              <w:t>DB VM</w:t>
            </w:r>
          </w:p>
        </w:tc>
        <w:tc>
          <w:tcPr>
            <w:tcW w:w="2399" w:type="dxa"/>
          </w:tcPr>
          <w:p w14:paraId="5BA69EEE" w14:textId="77777777" w:rsidR="0068464E" w:rsidRPr="00C4442A" w:rsidRDefault="0068464E" w:rsidP="00FA5E70">
            <w:pPr>
              <w:pStyle w:val="TableBody"/>
            </w:pPr>
            <w:r w:rsidRPr="00C4442A">
              <w:t>/d/db</w:t>
            </w:r>
          </w:p>
        </w:tc>
        <w:tc>
          <w:tcPr>
            <w:tcW w:w="2362" w:type="dxa"/>
          </w:tcPr>
          <w:p w14:paraId="222C02E1" w14:textId="77777777" w:rsidR="0068464E" w:rsidRPr="00C4442A" w:rsidRDefault="0068464E" w:rsidP="00FA5E70">
            <w:pPr>
              <w:pStyle w:val="TableBody"/>
            </w:pPr>
            <w:r w:rsidRPr="00C4442A">
              <w:t>10240</w:t>
            </w:r>
          </w:p>
        </w:tc>
      </w:tr>
      <w:tr w:rsidR="0068464E" w:rsidRPr="00C4442A" w14:paraId="5C6DB780" w14:textId="77777777" w:rsidTr="00FA5E70">
        <w:tc>
          <w:tcPr>
            <w:tcW w:w="2114" w:type="dxa"/>
          </w:tcPr>
          <w:p w14:paraId="4352B99D" w14:textId="77777777" w:rsidR="0068464E" w:rsidRPr="00C4442A" w:rsidRDefault="0068464E" w:rsidP="00FA5E70">
            <w:pPr>
              <w:pStyle w:val="TableBody"/>
            </w:pPr>
            <w:r w:rsidRPr="00C4442A">
              <w:t>DB VM</w:t>
            </w:r>
          </w:p>
        </w:tc>
        <w:tc>
          <w:tcPr>
            <w:tcW w:w="2399" w:type="dxa"/>
          </w:tcPr>
          <w:p w14:paraId="57A78397" w14:textId="77777777" w:rsidR="0068464E" w:rsidRPr="00C4442A" w:rsidRDefault="0068464E" w:rsidP="00FA5E70">
            <w:pPr>
              <w:pStyle w:val="TableBody"/>
            </w:pPr>
            <w:r w:rsidRPr="00C4442A">
              <w:t>/d/db-arc</w:t>
            </w:r>
          </w:p>
        </w:tc>
        <w:tc>
          <w:tcPr>
            <w:tcW w:w="2362" w:type="dxa"/>
          </w:tcPr>
          <w:p w14:paraId="5070239A" w14:textId="77777777" w:rsidR="0068464E" w:rsidRPr="00C4442A" w:rsidRDefault="0068464E" w:rsidP="00FA5E70">
            <w:pPr>
              <w:pStyle w:val="TableBody"/>
            </w:pPr>
            <w:r w:rsidRPr="00C4442A">
              <w:t>30720</w:t>
            </w:r>
          </w:p>
        </w:tc>
      </w:tr>
      <w:tr w:rsidR="0068464E" w:rsidRPr="00C4442A" w14:paraId="53C6D38F" w14:textId="77777777" w:rsidTr="00FA5E70">
        <w:tc>
          <w:tcPr>
            <w:tcW w:w="2114" w:type="dxa"/>
          </w:tcPr>
          <w:p w14:paraId="78258489" w14:textId="77777777" w:rsidR="0068464E" w:rsidRPr="00C4442A" w:rsidRDefault="0068464E" w:rsidP="00FA5E70">
            <w:pPr>
              <w:pStyle w:val="TableBody"/>
            </w:pPr>
            <w:r w:rsidRPr="00C4442A">
              <w:t>DB VM</w:t>
            </w:r>
          </w:p>
        </w:tc>
        <w:tc>
          <w:tcPr>
            <w:tcW w:w="2399" w:type="dxa"/>
          </w:tcPr>
          <w:p w14:paraId="525A7035" w14:textId="77777777" w:rsidR="0068464E" w:rsidRPr="00C4442A" w:rsidRDefault="0068464E" w:rsidP="00FA5E70">
            <w:pPr>
              <w:pStyle w:val="TableBody"/>
            </w:pPr>
            <w:r w:rsidRPr="00C4442A">
              <w:t>/d/db-redo</w:t>
            </w:r>
          </w:p>
        </w:tc>
        <w:tc>
          <w:tcPr>
            <w:tcW w:w="2362" w:type="dxa"/>
          </w:tcPr>
          <w:p w14:paraId="728F8595" w14:textId="77777777" w:rsidR="0068464E" w:rsidRPr="00C4442A" w:rsidRDefault="0068464E" w:rsidP="00FA5E70">
            <w:pPr>
              <w:pStyle w:val="TableBody"/>
            </w:pPr>
            <w:r w:rsidRPr="00C4442A">
              <w:t>10240</w:t>
            </w:r>
          </w:p>
        </w:tc>
      </w:tr>
      <w:tr w:rsidR="0068464E" w:rsidRPr="00C4442A" w14:paraId="0810C56D" w14:textId="77777777" w:rsidTr="00FA5E70">
        <w:tc>
          <w:tcPr>
            <w:tcW w:w="2114" w:type="dxa"/>
          </w:tcPr>
          <w:p w14:paraId="0DAEFF33" w14:textId="77777777" w:rsidR="0068464E" w:rsidRPr="00C4442A" w:rsidRDefault="0068464E" w:rsidP="00FA5E70">
            <w:pPr>
              <w:pStyle w:val="TableBody"/>
            </w:pPr>
            <w:r w:rsidRPr="00C4442A">
              <w:t>PM VM</w:t>
            </w:r>
          </w:p>
        </w:tc>
        <w:tc>
          <w:tcPr>
            <w:tcW w:w="2399" w:type="dxa"/>
          </w:tcPr>
          <w:p w14:paraId="0D8110BC" w14:textId="77777777" w:rsidR="0068464E" w:rsidRPr="00C4442A" w:rsidRDefault="0068464E" w:rsidP="00FA5E70">
            <w:pPr>
              <w:pStyle w:val="TableBody"/>
            </w:pPr>
            <w:r w:rsidRPr="00C4442A">
              <w:t>/d/repnb</w:t>
            </w:r>
          </w:p>
        </w:tc>
        <w:tc>
          <w:tcPr>
            <w:tcW w:w="2362" w:type="dxa"/>
          </w:tcPr>
          <w:p w14:paraId="2B6BC188" w14:textId="77777777" w:rsidR="0068464E" w:rsidRPr="00C4442A" w:rsidRDefault="0068464E" w:rsidP="00FA5E70">
            <w:pPr>
              <w:pStyle w:val="TableBody"/>
            </w:pPr>
            <w:r w:rsidRPr="00C4442A">
              <w:t>100</w:t>
            </w:r>
          </w:p>
        </w:tc>
      </w:tr>
    </w:tbl>
    <w:bookmarkEnd w:id="114"/>
    <w:p w14:paraId="20260540" w14:textId="5EBE4226" w:rsidR="001B14CE" w:rsidRDefault="001B14CE" w:rsidP="001B14CE">
      <w:pPr>
        <w:pStyle w:val="BodyText"/>
        <w:rPr>
          <w:noProof w:val="0"/>
        </w:rPr>
      </w:pPr>
      <w:r w:rsidRPr="00C4442A">
        <w:rPr>
          <w:noProof w:val="0"/>
        </w:rPr>
        <w:t xml:space="preserve">* With exceptions to some WAS VMs, WAS specific requirements </w:t>
      </w:r>
      <w:r w:rsidR="00926C50" w:rsidRPr="00C4442A">
        <w:rPr>
          <w:noProof w:val="0"/>
        </w:rPr>
        <w:t xml:space="preserve">are </w:t>
      </w:r>
      <w:r w:rsidRPr="00C4442A">
        <w:rPr>
          <w:noProof w:val="0"/>
        </w:rPr>
        <w:t>listed separately.</w:t>
      </w:r>
    </w:p>
    <w:p w14:paraId="43FC851F" w14:textId="0F4E4356" w:rsidR="00FA5E70" w:rsidRPr="00C4442A" w:rsidRDefault="00FA5E70" w:rsidP="001B14CE">
      <w:pPr>
        <w:pStyle w:val="BodyText"/>
        <w:rPr>
          <w:noProof w:val="0"/>
        </w:rPr>
      </w:pPr>
      <w:bookmarkStart w:id="115" w:name="_Hlk2105026"/>
      <w:r>
        <w:t>**</w:t>
      </w:r>
      <w:bookmarkEnd w:id="115"/>
      <w:r w:rsidR="000C6867">
        <w:t xml:space="preserve">The automated pre-check validates for </w:t>
      </w:r>
      <w:r w:rsidR="000C6867" w:rsidRPr="00C4442A">
        <w:t>5120</w:t>
      </w:r>
      <w:r w:rsidR="000C6867">
        <w:t>Mb only. Therefore, you must check all WAS no</w:t>
      </w:r>
      <w:r w:rsidR="0068464E">
        <w:t>d</w:t>
      </w:r>
      <w:r w:rsidR="000C6867">
        <w:t>es manually. For more information</w:t>
      </w:r>
      <w:r w:rsidR="0068464E">
        <w:t xml:space="preserve"> on the steps to check available disc space in WAS nodes, see </w:t>
      </w:r>
      <w:bookmarkStart w:id="116" w:name="_Toc509500372"/>
      <w:bookmarkStart w:id="117" w:name="_Toc2081401"/>
      <w:r w:rsidR="0068464E" w:rsidRPr="0068464E">
        <w:rPr>
          <w:i/>
        </w:rPr>
        <w:t>Executing the NetAct online upgrade stack</w:t>
      </w:r>
      <w:bookmarkEnd w:id="116"/>
      <w:bookmarkEnd w:id="117"/>
      <w:r w:rsidR="0068464E">
        <w:t xml:space="preserve"> and </w:t>
      </w:r>
      <w:r w:rsidR="0068464E" w:rsidRPr="0068464E">
        <w:rPr>
          <w:i/>
        </w:rPr>
        <w:t>Executing the NetAct offline upgrade stack</w:t>
      </w:r>
      <w:r w:rsidR="0068464E">
        <w:t xml:space="preserve"> </w:t>
      </w:r>
      <w:r w:rsidR="000C6867">
        <w:t xml:space="preserve">in the </w:t>
      </w:r>
      <w:r w:rsidR="0068464E">
        <w:t xml:space="preserve">NetAct </w:t>
      </w:r>
      <w:r w:rsidR="000C6867">
        <w:t>Upgrade document.</w:t>
      </w:r>
    </w:p>
    <w:p w14:paraId="6DA43D37" w14:textId="5B8FE84B" w:rsidR="001B14CE" w:rsidRPr="00C4442A" w:rsidRDefault="001B14CE" w:rsidP="0008063F">
      <w:pPr>
        <w:pStyle w:val="Heading2"/>
      </w:pPr>
      <w:bookmarkStart w:id="118" w:name="_Toc2189950"/>
      <w:r w:rsidRPr="00C4442A">
        <w:t>Handling customizations in NetAct upgrades</w:t>
      </w:r>
      <w:bookmarkEnd w:id="118"/>
    </w:p>
    <w:p w14:paraId="50CD666F" w14:textId="2A064BEE" w:rsidR="001B14CE" w:rsidRPr="00C4442A" w:rsidRDefault="001B14CE" w:rsidP="001B14CE">
      <w:pPr>
        <w:pStyle w:val="BodyText"/>
        <w:rPr>
          <w:noProof w:val="0"/>
        </w:rPr>
      </w:pPr>
      <w:r w:rsidRPr="00C4442A">
        <w:rPr>
          <w:noProof w:val="0"/>
        </w:rPr>
        <w:t xml:space="preserve">The system to be upgraded may have been customized after the previous installation, which means that there can be modifications to NetAct software which are not described in Nokia product customer documentation. Such modifications can have an impact on NetAct resource usage and product availability and consequently on system upgrades. For example, upgrades </w:t>
      </w:r>
      <w:r w:rsidR="00920D51">
        <w:rPr>
          <w:noProof w:val="0"/>
        </w:rPr>
        <w:t>might</w:t>
      </w:r>
      <w:r w:rsidRPr="00C4442A">
        <w:rPr>
          <w:noProof w:val="0"/>
        </w:rPr>
        <w:t xml:space="preserve"> fail because of insufficient disk space due to customization deployment. </w:t>
      </w:r>
    </w:p>
    <w:p w14:paraId="72B31C7A" w14:textId="6D4A7347" w:rsidR="00A776A6" w:rsidRPr="00C4442A" w:rsidRDefault="001B14CE" w:rsidP="00A776A6">
      <w:pPr>
        <w:pStyle w:val="BodyText"/>
        <w:rPr>
          <w:noProof w:val="0"/>
        </w:rPr>
      </w:pPr>
      <w:r w:rsidRPr="00C4442A">
        <w:rPr>
          <w:noProof w:val="0"/>
        </w:rPr>
        <w:t xml:space="preserve">It is good to remember when planning the upgrade that customizations are not handled by upgrade scripts as it is impossible to take all the possible scenarios into account in upgrade tools development. Therefore, the responsibility for collecting the modifications and restoring them after the upgrade must be agreed with the customization team or local upgrade project team before every upgrade. Collecting and restoring modifications can be done either </w:t>
      </w:r>
      <w:r w:rsidRPr="00C4442A">
        <w:rPr>
          <w:noProof w:val="0"/>
        </w:rPr>
        <w:lastRenderedPageBreak/>
        <w:t>manually or by using tools devel</w:t>
      </w:r>
      <w:r w:rsidR="0038476E">
        <w:rPr>
          <w:noProof w:val="0"/>
        </w:rPr>
        <w:t>oped by the customization team</w:t>
      </w:r>
      <w:r w:rsidRPr="00C4442A">
        <w:rPr>
          <w:noProof w:val="0"/>
        </w:rPr>
        <w:t>.</w:t>
      </w:r>
      <w:r w:rsidR="0038476E">
        <w:rPr>
          <w:noProof w:val="0"/>
        </w:rPr>
        <w:t xml:space="preserve"> </w:t>
      </w:r>
      <w:r w:rsidR="00A776A6" w:rsidRPr="00C4442A">
        <w:rPr>
          <w:noProof w:val="0"/>
        </w:rPr>
        <w:t xml:space="preserve">For more information on customization, see </w:t>
      </w:r>
      <w:hyperlink r:id="rId65" w:history="1">
        <w:r w:rsidR="00A776A6" w:rsidRPr="0013429A">
          <w:rPr>
            <w:rStyle w:val="Hyperlink"/>
          </w:rPr>
          <w:t>Customization Guidelines</w:t>
        </w:r>
      </w:hyperlink>
      <w:r w:rsidR="0013429A">
        <w:rPr>
          <w:rStyle w:val="Emphasis"/>
        </w:rPr>
        <w:t>.</w:t>
      </w:r>
    </w:p>
    <w:p w14:paraId="367CECB0" w14:textId="59AC9EF8" w:rsidR="004A493B" w:rsidRPr="00C4442A" w:rsidRDefault="004A493B" w:rsidP="00A776A6">
      <w:pPr>
        <w:pStyle w:val="BodyText"/>
        <w:rPr>
          <w:noProof w:val="0"/>
        </w:rPr>
      </w:pPr>
      <w:r w:rsidRPr="00C4442A">
        <w:rPr>
          <w:noProof w:val="0"/>
        </w:rPr>
        <w:t xml:space="preserve">Check also if there are any interface changes impacting customizations described in the </w:t>
      </w:r>
      <w:r w:rsidRPr="00C4442A">
        <w:rPr>
          <w:rStyle w:val="Emphasis"/>
          <w:noProof w:val="0"/>
        </w:rPr>
        <w:t>Release Note</w:t>
      </w:r>
      <w:r w:rsidRPr="00C4442A">
        <w:rPr>
          <w:noProof w:val="0"/>
        </w:rPr>
        <w:t xml:space="preserve"> or in </w:t>
      </w:r>
      <w:r w:rsidRPr="00C4442A">
        <w:rPr>
          <w:rStyle w:val="Strong"/>
          <w:noProof w:val="0"/>
        </w:rPr>
        <w:t xml:space="preserve">Operating Documentation → </w:t>
      </w:r>
      <w:r w:rsidR="00920D51" w:rsidRPr="00920D51">
        <w:rPr>
          <w:rStyle w:val="Strong"/>
          <w:noProof w:val="0"/>
        </w:rPr>
        <w:t xml:space="preserve">Release Changes </w:t>
      </w:r>
      <w:r w:rsidR="00920D51" w:rsidRPr="00C4442A">
        <w:rPr>
          <w:rStyle w:val="Strong"/>
          <w:noProof w:val="0"/>
        </w:rPr>
        <w:t>→</w:t>
      </w:r>
      <w:r w:rsidR="00920D51" w:rsidRPr="00920D51">
        <w:rPr>
          <w:rStyle w:val="Strong"/>
          <w:noProof w:val="0"/>
        </w:rPr>
        <w:t xml:space="preserve"> NetAct Release Changes </w:t>
      </w:r>
      <w:r w:rsidR="00920D51" w:rsidRPr="00C4442A">
        <w:rPr>
          <w:rStyle w:val="Strong"/>
          <w:noProof w:val="0"/>
        </w:rPr>
        <w:t>→</w:t>
      </w:r>
      <w:r w:rsidR="00920D51" w:rsidRPr="00920D51">
        <w:rPr>
          <w:rStyle w:val="Strong"/>
          <w:noProof w:val="0"/>
        </w:rPr>
        <w:t xml:space="preserve"> Functionality changes in NetAct 18A</w:t>
      </w:r>
      <w:r w:rsidRPr="00C4442A">
        <w:rPr>
          <w:noProof w:val="0"/>
        </w:rPr>
        <w:t>.</w:t>
      </w:r>
    </w:p>
    <w:p w14:paraId="5B62B5FC" w14:textId="3FBC78B5" w:rsidR="00B21419" w:rsidRPr="00C4442A" w:rsidRDefault="00B21419" w:rsidP="000F0DA7">
      <w:pPr>
        <w:pStyle w:val="BodyText"/>
        <w:rPr>
          <w:noProof w:val="0"/>
        </w:rPr>
      </w:pPr>
    </w:p>
    <w:p w14:paraId="74EC73BD" w14:textId="77777777" w:rsidR="00531B59" w:rsidRPr="00C4442A" w:rsidRDefault="00531B59" w:rsidP="00531B59">
      <w:pPr>
        <w:pStyle w:val="Heading1"/>
      </w:pPr>
      <w:bookmarkStart w:id="119" w:name="_Prerequisites_for_NetAct"/>
      <w:bookmarkStart w:id="120" w:name="_Toc2189951"/>
      <w:bookmarkEnd w:id="119"/>
      <w:r w:rsidRPr="00C4442A">
        <w:lastRenderedPageBreak/>
        <w:t>P</w:t>
      </w:r>
      <w:r w:rsidR="008B047A" w:rsidRPr="00C4442A">
        <w:t>rerequisites for NetAct i</w:t>
      </w:r>
      <w:r w:rsidRPr="00C4442A">
        <w:t>nstallation</w:t>
      </w:r>
      <w:bookmarkEnd w:id="120"/>
    </w:p>
    <w:p w14:paraId="2E2108C8" w14:textId="77777777" w:rsidR="00531B59" w:rsidRPr="00C4442A" w:rsidRDefault="00531B59" w:rsidP="00531B59">
      <w:pPr>
        <w:pStyle w:val="BodyText"/>
        <w:rPr>
          <w:noProof w:val="0"/>
        </w:rPr>
      </w:pPr>
      <w:r w:rsidRPr="00C4442A">
        <w:rPr>
          <w:noProof w:val="0"/>
        </w:rPr>
        <w:t xml:space="preserve">In addition to the items and actions listed in this chapter you should check all the items and actions in chapter </w:t>
      </w:r>
      <w:hyperlink w:anchor="_Common_prerequisites" w:history="1">
        <w:r w:rsidRPr="00C4442A">
          <w:rPr>
            <w:rStyle w:val="Hyperlink"/>
            <w:noProof w:val="0"/>
          </w:rPr>
          <w:t>Common prerequisites</w:t>
        </w:r>
      </w:hyperlink>
      <w:r w:rsidRPr="00C4442A">
        <w:rPr>
          <w:noProof w:val="0"/>
        </w:rPr>
        <w:t xml:space="preserve"> in this document.</w:t>
      </w:r>
    </w:p>
    <w:p w14:paraId="512DAFFE" w14:textId="77777777" w:rsidR="00930B47" w:rsidRPr="00C4442A" w:rsidRDefault="00930B47" w:rsidP="00930B47">
      <w:pPr>
        <w:pStyle w:val="Heading2"/>
      </w:pPr>
      <w:bookmarkStart w:id="121" w:name="_Toc494293021"/>
      <w:bookmarkStart w:id="122" w:name="_Hlk499310005"/>
      <w:bookmarkStart w:id="123" w:name="_Toc2189952"/>
      <w:r w:rsidRPr="00C4442A">
        <w:t>Requirements for installation engineer's laptop</w:t>
      </w:r>
      <w:bookmarkEnd w:id="121"/>
      <w:bookmarkEnd w:id="123"/>
      <w:r w:rsidRPr="00C4442A">
        <w:t xml:space="preserve"> </w:t>
      </w:r>
      <w:bookmarkEnd w:id="122"/>
    </w:p>
    <w:p w14:paraId="60C59516" w14:textId="2DA925DB" w:rsidR="00930B47" w:rsidRPr="00C4442A" w:rsidRDefault="00930B47" w:rsidP="00930B47">
      <w:pPr>
        <w:pStyle w:val="BodyText"/>
        <w:rPr>
          <w:noProof w:val="0"/>
        </w:rPr>
      </w:pPr>
      <w:r w:rsidRPr="00C4442A">
        <w:rPr>
          <w:noProof w:val="0"/>
        </w:rPr>
        <w:t xml:space="preserve">The following table presents the </w:t>
      </w:r>
      <w:r w:rsidR="00D224A1" w:rsidRPr="00C4442A">
        <w:rPr>
          <w:noProof w:val="0"/>
        </w:rPr>
        <w:t>requirements</w:t>
      </w:r>
      <w:r w:rsidRPr="00C4442A">
        <w:rPr>
          <w:noProof w:val="0"/>
        </w:rPr>
        <w:t xml:space="preserve"> on the installation engineer's laptop during installation.</w:t>
      </w:r>
    </w:p>
    <w:p w14:paraId="16F569D3" w14:textId="77777777" w:rsidR="00930B47" w:rsidRPr="00C4442A" w:rsidRDefault="00930B47" w:rsidP="00930B47">
      <w:pPr>
        <w:pStyle w:val="Captiontable"/>
      </w:pPr>
      <w:bookmarkStart w:id="124" w:name="_Toc2190000"/>
      <w:r w:rsidRPr="00C4442A">
        <w:t>Installation engineer's laptop requirements</w:t>
      </w:r>
      <w:bookmarkEnd w:id="124"/>
    </w:p>
    <w:tbl>
      <w:tblPr>
        <w:tblStyle w:val="TableGrid"/>
        <w:tblW w:w="0" w:type="auto"/>
        <w:tblInd w:w="108" w:type="dxa"/>
        <w:tblLook w:val="04A0" w:firstRow="1" w:lastRow="0" w:firstColumn="1" w:lastColumn="0" w:noHBand="0" w:noVBand="1"/>
      </w:tblPr>
      <w:tblGrid>
        <w:gridCol w:w="2295"/>
        <w:gridCol w:w="6614"/>
      </w:tblGrid>
      <w:tr w:rsidR="00930B47" w:rsidRPr="00C4442A" w14:paraId="4A135474" w14:textId="77777777" w:rsidTr="00E75758">
        <w:tc>
          <w:tcPr>
            <w:tcW w:w="2295" w:type="dxa"/>
            <w:shd w:val="clear" w:color="auto" w:fill="CCDEE3"/>
          </w:tcPr>
          <w:p w14:paraId="5FE98EA7" w14:textId="77777777" w:rsidR="00930B47" w:rsidRPr="00C4442A" w:rsidRDefault="00930B47" w:rsidP="00E75758">
            <w:pPr>
              <w:pStyle w:val="TableInsideHeader"/>
            </w:pPr>
            <w:r w:rsidRPr="00C4442A">
              <w:t>Virtualization support</w:t>
            </w:r>
          </w:p>
        </w:tc>
        <w:tc>
          <w:tcPr>
            <w:tcW w:w="6614" w:type="dxa"/>
          </w:tcPr>
          <w:p w14:paraId="1E12960E" w14:textId="77777777" w:rsidR="00930B47" w:rsidRPr="00C4442A" w:rsidRDefault="00930B47" w:rsidP="00E75758">
            <w:pPr>
              <w:pStyle w:val="TableBody"/>
            </w:pPr>
            <w:r w:rsidRPr="00C4442A">
              <w:t>Installation engineer's laptop must support virtualization and the virtualization option in the laptop must be enabled in the BIOS settings before starting NetAct installation.</w:t>
            </w:r>
          </w:p>
        </w:tc>
      </w:tr>
      <w:tr w:rsidR="00930B47" w:rsidRPr="00C4442A" w14:paraId="07CD64B3" w14:textId="77777777" w:rsidTr="00E75758">
        <w:tc>
          <w:tcPr>
            <w:tcW w:w="2295" w:type="dxa"/>
            <w:shd w:val="clear" w:color="auto" w:fill="CCDEE3"/>
          </w:tcPr>
          <w:p w14:paraId="629BB6E9" w14:textId="77777777" w:rsidR="00930B47" w:rsidRPr="00C4442A" w:rsidRDefault="00930B47" w:rsidP="00E75758">
            <w:pPr>
              <w:pStyle w:val="TableInsideHeader"/>
            </w:pPr>
            <w:r w:rsidRPr="00C4442A">
              <w:t>Requirements for running Administration Server</w:t>
            </w:r>
          </w:p>
        </w:tc>
        <w:tc>
          <w:tcPr>
            <w:tcW w:w="6614" w:type="dxa"/>
          </w:tcPr>
          <w:p w14:paraId="0AC50182" w14:textId="11D046E3" w:rsidR="00930B47" w:rsidRPr="00C4442A" w:rsidRDefault="00930B47" w:rsidP="00E75758">
            <w:pPr>
              <w:pStyle w:val="TableBody"/>
            </w:pPr>
            <w:r w:rsidRPr="00C4442A">
              <w:t xml:space="preserve">The minimum free computing resource requirement for deploying Administration Server in the </w:t>
            </w:r>
            <w:r w:rsidR="00027B4E" w:rsidRPr="00C4442A">
              <w:t>Oracle VM VirtualBox</w:t>
            </w:r>
            <w:r w:rsidRPr="00C4442A">
              <w:t xml:space="preserve"> on the installation engineer's laptop is the following:</w:t>
            </w:r>
          </w:p>
          <w:p w14:paraId="42D78B2E" w14:textId="77777777" w:rsidR="00930B47" w:rsidRPr="00C4442A" w:rsidRDefault="00930B47" w:rsidP="00E75758">
            <w:pPr>
              <w:pStyle w:val="TableBullet1"/>
            </w:pPr>
            <w:r w:rsidRPr="00C4442A">
              <w:t>Disk size 100 GB</w:t>
            </w:r>
          </w:p>
          <w:p w14:paraId="62032AF7" w14:textId="77777777" w:rsidR="00930B47" w:rsidRPr="00C4442A" w:rsidRDefault="00930B47" w:rsidP="00E75758">
            <w:pPr>
              <w:pStyle w:val="TableBullet1"/>
            </w:pPr>
            <w:r w:rsidRPr="00C4442A">
              <w:t>RAM size 8 GB</w:t>
            </w:r>
          </w:p>
          <w:p w14:paraId="2E943BF8" w14:textId="77777777" w:rsidR="00930B47" w:rsidRPr="00C4442A" w:rsidRDefault="00930B47" w:rsidP="00E75758">
            <w:pPr>
              <w:pStyle w:val="TableBullet1"/>
            </w:pPr>
            <w:r w:rsidRPr="00C4442A">
              <w:t>CPU 4 core</w:t>
            </w:r>
          </w:p>
        </w:tc>
      </w:tr>
      <w:tr w:rsidR="00930B47" w:rsidRPr="00C4442A" w14:paraId="1DCEE2FF" w14:textId="77777777" w:rsidTr="00E75758">
        <w:tc>
          <w:tcPr>
            <w:tcW w:w="2295" w:type="dxa"/>
            <w:shd w:val="clear" w:color="auto" w:fill="CCDEE3"/>
          </w:tcPr>
          <w:p w14:paraId="6D9CE511" w14:textId="77777777" w:rsidR="00930B47" w:rsidRPr="00C4442A" w:rsidRDefault="00930B47" w:rsidP="00E75758">
            <w:pPr>
              <w:pStyle w:val="TableInsideHeader"/>
            </w:pPr>
            <w:r w:rsidRPr="00C4442A">
              <w:t>Software requirements</w:t>
            </w:r>
          </w:p>
        </w:tc>
        <w:tc>
          <w:tcPr>
            <w:tcW w:w="6614" w:type="dxa"/>
          </w:tcPr>
          <w:p w14:paraId="62ADF9C0" w14:textId="4D5A95F9" w:rsidR="0072537D" w:rsidRPr="00C4442A" w:rsidRDefault="0072537D" w:rsidP="00E75758">
            <w:pPr>
              <w:pStyle w:val="TableBullet1"/>
            </w:pPr>
            <w:r w:rsidRPr="00C4442A">
              <w:t>Adobe Flash for vSphere Web Client</w:t>
            </w:r>
          </w:p>
          <w:p w14:paraId="14F2DFBA" w14:textId="41F961B2" w:rsidR="00F20FBC" w:rsidRPr="00C4442A" w:rsidRDefault="00AC5FD3" w:rsidP="00AC5FD3">
            <w:pPr>
              <w:pStyle w:val="TableBullet1"/>
            </w:pPr>
            <w:r>
              <w:t xml:space="preserve">NIPE </w:t>
            </w:r>
            <w:r w:rsidR="00F20FBC" w:rsidRPr="00C4442A">
              <w:t>require</w:t>
            </w:r>
            <w:r>
              <w:t>s</w:t>
            </w:r>
            <w:r w:rsidR="00F20FBC" w:rsidRPr="00C4442A">
              <w:t xml:space="preserve"> Java </w:t>
            </w:r>
            <w:r>
              <w:t>(</w:t>
            </w:r>
            <w:r w:rsidRPr="00AC5FD3">
              <w:t>any version between JRE 1.6 and 1.8</w:t>
            </w:r>
            <w:r>
              <w:t>)</w:t>
            </w:r>
          </w:p>
          <w:p w14:paraId="370CA64D" w14:textId="6E4CD777" w:rsidR="00930B47" w:rsidRPr="00C4442A" w:rsidRDefault="00930B47" w:rsidP="00E75758">
            <w:pPr>
              <w:pStyle w:val="TableBullet1"/>
            </w:pPr>
            <w:r w:rsidRPr="00C4442A">
              <w:t>Windows version 7, 8, or 10</w:t>
            </w:r>
          </w:p>
          <w:p w14:paraId="7B54ABD0" w14:textId="77777777" w:rsidR="00930B47" w:rsidRPr="00C4442A" w:rsidRDefault="00930B47" w:rsidP="00E75758">
            <w:pPr>
              <w:pStyle w:val="TableBullet1"/>
            </w:pPr>
            <w:r w:rsidRPr="00C4442A">
              <w:t>Oracle VM VirtualBox Manager 5.2.0</w:t>
            </w:r>
          </w:p>
          <w:p w14:paraId="76C9A215" w14:textId="77777777" w:rsidR="00930B47" w:rsidRPr="00C4442A" w:rsidRDefault="00930B47" w:rsidP="00E75758">
            <w:pPr>
              <w:pStyle w:val="TableBullet1"/>
            </w:pPr>
            <w:r w:rsidRPr="00C4442A">
              <w:t>VMware client integration plugins 6.0.0</w:t>
            </w:r>
          </w:p>
          <w:p w14:paraId="5C497B36" w14:textId="6999E1C2" w:rsidR="00930B47" w:rsidRPr="00C4442A" w:rsidRDefault="00930B47" w:rsidP="00E75758">
            <w:pPr>
              <w:pStyle w:val="TableBullet1"/>
              <w:rPr>
                <w:rStyle w:val="Strong"/>
              </w:rPr>
            </w:pPr>
            <w:r w:rsidRPr="00C4442A">
              <w:t>Virtual VLAN</w:t>
            </w:r>
          </w:p>
          <w:p w14:paraId="78959700" w14:textId="29B9E9C2" w:rsidR="00CB50A8" w:rsidRPr="00C4442A" w:rsidRDefault="00CB50A8" w:rsidP="00CB50A8">
            <w:pPr>
              <w:pStyle w:val="TableBody"/>
            </w:pPr>
          </w:p>
        </w:tc>
      </w:tr>
    </w:tbl>
    <w:p w14:paraId="3B2C3419" w14:textId="3D08FA33" w:rsidR="00FA3019" w:rsidRPr="00C4442A" w:rsidRDefault="00FA3019" w:rsidP="00FA3019">
      <w:pPr>
        <w:pStyle w:val="Captiontable"/>
      </w:pPr>
      <w:bookmarkStart w:id="125" w:name="_Toc2190001"/>
      <w:r w:rsidRPr="00C4442A">
        <w:t>Software download links</w:t>
      </w:r>
      <w:bookmarkEnd w:id="125"/>
    </w:p>
    <w:tbl>
      <w:tblPr>
        <w:tblStyle w:val="TableGrid"/>
        <w:tblW w:w="0" w:type="auto"/>
        <w:tblInd w:w="108" w:type="dxa"/>
        <w:tblLook w:val="04A0" w:firstRow="1" w:lastRow="0" w:firstColumn="1" w:lastColumn="0" w:noHBand="0" w:noVBand="1"/>
      </w:tblPr>
      <w:tblGrid>
        <w:gridCol w:w="2295"/>
        <w:gridCol w:w="6614"/>
      </w:tblGrid>
      <w:tr w:rsidR="00FA3019" w:rsidRPr="00C4442A" w14:paraId="49E67533" w14:textId="77777777" w:rsidTr="00FA3019">
        <w:tc>
          <w:tcPr>
            <w:tcW w:w="2295" w:type="dxa"/>
            <w:shd w:val="clear" w:color="auto" w:fill="CCDEE3"/>
          </w:tcPr>
          <w:p w14:paraId="7BBC1DD4" w14:textId="4D46085C" w:rsidR="00FA3019" w:rsidRPr="00C4442A" w:rsidRDefault="00FA3019" w:rsidP="00FA3019">
            <w:pPr>
              <w:pStyle w:val="TableInsideHeader"/>
            </w:pPr>
            <w:r w:rsidRPr="00C4442A">
              <w:t>Oracle VM VirtualBox Manager 5.2.0</w:t>
            </w:r>
          </w:p>
        </w:tc>
        <w:tc>
          <w:tcPr>
            <w:tcW w:w="6614" w:type="dxa"/>
          </w:tcPr>
          <w:p w14:paraId="7AD148E5" w14:textId="7D4CD403" w:rsidR="00FA3019" w:rsidRPr="00C4442A" w:rsidRDefault="00D2303E" w:rsidP="00FA3019">
            <w:pPr>
              <w:pStyle w:val="TableBody"/>
            </w:pPr>
            <w:hyperlink r:id="rId66" w:history="1">
              <w:r w:rsidR="00FA3019" w:rsidRPr="00C4442A">
                <w:rPr>
                  <w:rStyle w:val="Hyperlink"/>
                </w:rPr>
                <w:t>http://download.virtualbox.org/virtualbox/5.2.0/VirtualBox-5.2.0-118431-Win.exe</w:t>
              </w:r>
            </w:hyperlink>
          </w:p>
        </w:tc>
      </w:tr>
      <w:tr w:rsidR="00FA3019" w:rsidRPr="00C4442A" w14:paraId="7D929741" w14:textId="77777777" w:rsidTr="00FA3019">
        <w:tc>
          <w:tcPr>
            <w:tcW w:w="2295" w:type="dxa"/>
            <w:shd w:val="clear" w:color="auto" w:fill="CCDEE3"/>
          </w:tcPr>
          <w:p w14:paraId="292AF0AF" w14:textId="0E9E5A5D" w:rsidR="00FA3019" w:rsidRPr="00C4442A" w:rsidRDefault="00FA3019" w:rsidP="00FA3019">
            <w:pPr>
              <w:pStyle w:val="TableInsideHeader"/>
            </w:pPr>
            <w:r w:rsidRPr="00C4442A">
              <w:t>VMware client integration plugins 6.0.0</w:t>
            </w:r>
          </w:p>
        </w:tc>
        <w:tc>
          <w:tcPr>
            <w:tcW w:w="6614" w:type="dxa"/>
          </w:tcPr>
          <w:p w14:paraId="60CB97FC" w14:textId="1D69E170" w:rsidR="00FA3019" w:rsidRPr="00C4442A" w:rsidRDefault="00D2303E" w:rsidP="00FA3019">
            <w:pPr>
              <w:pStyle w:val="TableBody"/>
            </w:pPr>
            <w:hyperlink r:id="rId67" w:history="1">
              <w:r w:rsidR="00FA3019" w:rsidRPr="00C4442A">
                <w:rPr>
                  <w:rStyle w:val="Hyperlink"/>
                </w:rPr>
                <w:t>http://vsphereclient.vmware.com/vsphereclient/VMware-ClientIntegrationPlugin-6.0.0.exe</w:t>
              </w:r>
            </w:hyperlink>
          </w:p>
        </w:tc>
      </w:tr>
      <w:tr w:rsidR="00D224A1" w:rsidRPr="00C4442A" w14:paraId="6DCDBBBB" w14:textId="77777777" w:rsidTr="00FA3019">
        <w:tc>
          <w:tcPr>
            <w:tcW w:w="2295" w:type="dxa"/>
            <w:shd w:val="clear" w:color="auto" w:fill="CCDEE3"/>
          </w:tcPr>
          <w:p w14:paraId="77A982F4" w14:textId="2D13038E" w:rsidR="00D224A1" w:rsidRPr="00C4442A" w:rsidRDefault="00D224A1" w:rsidP="00D224A1">
            <w:pPr>
              <w:pStyle w:val="TableInsideHeader"/>
            </w:pPr>
            <w:r>
              <w:t>Virtual VLAN</w:t>
            </w:r>
          </w:p>
        </w:tc>
        <w:tc>
          <w:tcPr>
            <w:tcW w:w="6614" w:type="dxa"/>
          </w:tcPr>
          <w:p w14:paraId="2DF5A8A8" w14:textId="77777777" w:rsidR="00D224A1" w:rsidRDefault="00D224A1" w:rsidP="00D224A1">
            <w:pPr>
              <w:pStyle w:val="TableBody"/>
            </w:pPr>
            <w:r>
              <w:t>WIN10:</w:t>
            </w:r>
          </w:p>
          <w:p w14:paraId="4453F672" w14:textId="77777777" w:rsidR="00D224A1" w:rsidRDefault="00D2303E" w:rsidP="00D224A1">
            <w:pPr>
              <w:pStyle w:val="TableBody"/>
              <w:rPr>
                <w:rStyle w:val="Hyperlink"/>
              </w:rPr>
            </w:pPr>
            <w:hyperlink r:id="rId68" w:history="1">
              <w:r w:rsidR="00D224A1" w:rsidRPr="00C4442A">
                <w:rPr>
                  <w:rStyle w:val="Hyperlink"/>
                </w:rPr>
                <w:t>https://downloadcenter.intel.com/download/25016/Intel-Network-Adapter-Driver-for-Windows-10</w:t>
              </w:r>
            </w:hyperlink>
          </w:p>
          <w:p w14:paraId="64223CD8" w14:textId="77777777" w:rsidR="00D224A1" w:rsidRDefault="00D224A1" w:rsidP="00D224A1">
            <w:pPr>
              <w:pStyle w:val="TableBody"/>
            </w:pPr>
            <w:r>
              <w:t>WIN8:</w:t>
            </w:r>
          </w:p>
          <w:p w14:paraId="1085049C" w14:textId="77777777" w:rsidR="00D224A1" w:rsidRDefault="00D2303E" w:rsidP="00D224A1">
            <w:pPr>
              <w:pStyle w:val="TableBody"/>
            </w:pPr>
            <w:hyperlink r:id="rId69" w:history="1">
              <w:r w:rsidR="00D224A1" w:rsidRPr="003D67DE">
                <w:rPr>
                  <w:rStyle w:val="Hyperlink"/>
                </w:rPr>
                <w:t>https://downloadcenter.intel.com/download/21642/Intel-Network-Adapter-Driver-for-Windows-8-</w:t>
              </w:r>
            </w:hyperlink>
          </w:p>
          <w:p w14:paraId="5A0E9BDA" w14:textId="77777777" w:rsidR="00D224A1" w:rsidRDefault="00D224A1" w:rsidP="00D224A1">
            <w:pPr>
              <w:pStyle w:val="TableBody"/>
            </w:pPr>
            <w:r>
              <w:t>WIN7:</w:t>
            </w:r>
          </w:p>
          <w:p w14:paraId="7D7DE976" w14:textId="77777777" w:rsidR="00D224A1" w:rsidRDefault="00D2303E" w:rsidP="00D224A1">
            <w:pPr>
              <w:pStyle w:val="TableBody"/>
            </w:pPr>
            <w:hyperlink r:id="rId70" w:history="1">
              <w:r w:rsidR="00D224A1" w:rsidRPr="003D67DE">
                <w:rPr>
                  <w:rStyle w:val="Hyperlink"/>
                </w:rPr>
                <w:t>https://downloadcenter.intel.com/download/18713/Ethernet-Intel-Network-Adapter-Driver-for-Windows-7-</w:t>
              </w:r>
            </w:hyperlink>
          </w:p>
          <w:p w14:paraId="3D11C560" w14:textId="4D7C2073" w:rsidR="00D224A1" w:rsidRPr="00C4442A" w:rsidRDefault="00D224A1" w:rsidP="00D224A1">
            <w:pPr>
              <w:pStyle w:val="TableBody"/>
            </w:pPr>
          </w:p>
        </w:tc>
      </w:tr>
    </w:tbl>
    <w:p w14:paraId="7087E69E" w14:textId="77777777" w:rsidR="00FA3019" w:rsidRPr="00C4442A" w:rsidRDefault="00FA3019" w:rsidP="00FA3019">
      <w:pPr>
        <w:pStyle w:val="BodyText"/>
        <w:rPr>
          <w:noProof w:val="0"/>
        </w:rPr>
      </w:pPr>
    </w:p>
    <w:p w14:paraId="445AA285" w14:textId="04974B30" w:rsidR="00531B59" w:rsidRPr="00C4442A" w:rsidRDefault="00531B59" w:rsidP="0008063F">
      <w:pPr>
        <w:pStyle w:val="Heading2"/>
      </w:pPr>
      <w:bookmarkStart w:id="126" w:name="_Toc2189953"/>
      <w:r w:rsidRPr="00C4442A">
        <w:t>Physical hardware installation and setup</w:t>
      </w:r>
      <w:bookmarkEnd w:id="126"/>
    </w:p>
    <w:p w14:paraId="64199531" w14:textId="77777777" w:rsidR="00531B59" w:rsidRPr="00C4442A" w:rsidRDefault="00531B59" w:rsidP="00531B59">
      <w:pPr>
        <w:pStyle w:val="BodyText"/>
        <w:rPr>
          <w:noProof w:val="0"/>
        </w:rPr>
      </w:pPr>
      <w:r w:rsidRPr="00C4442A">
        <w:rPr>
          <w:noProof w:val="0"/>
        </w:rPr>
        <w:t xml:space="preserve">The hardware of the target servers must be installed and configured for a boot-up and software installation. </w:t>
      </w:r>
    </w:p>
    <w:p w14:paraId="18EED733" w14:textId="7F3E2052" w:rsidR="00531B59" w:rsidRPr="00C4442A" w:rsidRDefault="000F55F2" w:rsidP="00531B59">
      <w:pPr>
        <w:pStyle w:val="BodyText"/>
        <w:rPr>
          <w:noProof w:val="0"/>
        </w:rPr>
      </w:pPr>
      <w:r w:rsidRPr="00C4442A">
        <w:rPr>
          <w:noProof w:val="0"/>
        </w:rPr>
        <w:t>NetAct hardware</w:t>
      </w:r>
      <w:r w:rsidR="00531B59" w:rsidRPr="00C4442A">
        <w:rPr>
          <w:noProof w:val="0"/>
        </w:rPr>
        <w:t xml:space="preserve"> documents are available in</w:t>
      </w:r>
      <w:r w:rsidR="00FB753A" w:rsidRPr="00D80905">
        <w:rPr>
          <w:noProof w:val="0"/>
        </w:rPr>
        <w:t xml:space="preserve"> </w:t>
      </w:r>
      <w:r w:rsidR="00FB753A">
        <w:rPr>
          <w:noProof w:val="0"/>
        </w:rPr>
        <w:t xml:space="preserve">the </w:t>
      </w:r>
      <w:hyperlink r:id="rId71" w:history="1">
        <w:r w:rsidR="00FB753A" w:rsidRPr="00657F24">
          <w:rPr>
            <w:rStyle w:val="Hyperlink"/>
            <w:noProof w:val="0"/>
          </w:rPr>
          <w:t>NetAct hardware documents</w:t>
        </w:r>
      </w:hyperlink>
      <w:r w:rsidR="00FB753A">
        <w:rPr>
          <w:noProof w:val="0"/>
        </w:rPr>
        <w:t xml:space="preserve"> folder.</w:t>
      </w:r>
    </w:p>
    <w:p w14:paraId="1DC2734E" w14:textId="77777777" w:rsidR="00531B59" w:rsidRPr="00C4442A" w:rsidRDefault="00531B59" w:rsidP="00531B59">
      <w:pPr>
        <w:pStyle w:val="BodyText"/>
        <w:rPr>
          <w:noProof w:val="0"/>
        </w:rPr>
      </w:pPr>
      <w:r w:rsidRPr="00C4442A">
        <w:rPr>
          <w:noProof w:val="0"/>
        </w:rPr>
        <w:t xml:space="preserve">The hardware </w:t>
      </w:r>
      <w:r w:rsidR="000F55F2" w:rsidRPr="00C4442A">
        <w:rPr>
          <w:noProof w:val="0"/>
        </w:rPr>
        <w:t>must be</w:t>
      </w:r>
      <w:r w:rsidRPr="00C4442A">
        <w:rPr>
          <w:noProof w:val="0"/>
        </w:rPr>
        <w:t xml:space="preserve"> set up according to </w:t>
      </w:r>
      <w:hyperlink w:anchor="_Hardware_installation_and" w:history="1">
        <w:r w:rsidRPr="00C4442A">
          <w:rPr>
            <w:rStyle w:val="Hyperlink"/>
            <w:noProof w:val="0"/>
          </w:rPr>
          <w:t>NetAct System Racking Guide</w:t>
        </w:r>
      </w:hyperlink>
      <w:r w:rsidRPr="00C4442A">
        <w:rPr>
          <w:noProof w:val="0"/>
        </w:rPr>
        <w:t>. After completing the hardware setup, perform the following tasks:</w:t>
      </w:r>
    </w:p>
    <w:p w14:paraId="47CE3E85" w14:textId="1F163CFB" w:rsidR="00531B59" w:rsidRPr="00C4442A" w:rsidRDefault="00531B59" w:rsidP="00FB5044">
      <w:pPr>
        <w:pStyle w:val="ListNumber"/>
        <w:numPr>
          <w:ilvl w:val="0"/>
          <w:numId w:val="26"/>
        </w:numPr>
      </w:pPr>
      <w:r w:rsidRPr="00C4442A">
        <w:t xml:space="preserve">Verify that the cabling is done according to the instructions in the </w:t>
      </w:r>
      <w:hyperlink w:anchor="_Hardware_installation_and" w:history="1">
        <w:r w:rsidR="0059784A" w:rsidRPr="00C4442A">
          <w:rPr>
            <w:rStyle w:val="Hyperlink"/>
            <w:noProof w:val="0"/>
          </w:rPr>
          <w:t>NetAct System Cabling Guide</w:t>
        </w:r>
      </w:hyperlink>
      <w:r w:rsidRPr="00C4442A">
        <w:t>.</w:t>
      </w:r>
    </w:p>
    <w:p w14:paraId="4E413D39" w14:textId="77777777" w:rsidR="00531B59" w:rsidRPr="00C4442A" w:rsidRDefault="00531B59" w:rsidP="00FB5044">
      <w:pPr>
        <w:pStyle w:val="ListNumber"/>
      </w:pPr>
      <w:r w:rsidRPr="00C4442A">
        <w:t xml:space="preserve">Verify that DCN cabling is done according to the instructions in the </w:t>
      </w:r>
      <w:hyperlink w:anchor="_Hardware_installation_and" w:history="1">
        <w:r w:rsidRPr="00C4442A">
          <w:rPr>
            <w:rStyle w:val="Hyperlink"/>
            <w:noProof w:val="0"/>
          </w:rPr>
          <w:t>NetAct System Cabling Guide</w:t>
        </w:r>
      </w:hyperlink>
      <w:r w:rsidRPr="00C4442A">
        <w:t>.</w:t>
      </w:r>
    </w:p>
    <w:p w14:paraId="37D6836E" w14:textId="77777777" w:rsidR="00531B59" w:rsidRPr="00C4442A" w:rsidRDefault="00531B59" w:rsidP="00FB5044">
      <w:pPr>
        <w:pStyle w:val="ListNumber"/>
      </w:pPr>
      <w:r w:rsidRPr="00C4442A">
        <w:t>Integrate DCN to NetAct</w:t>
      </w:r>
      <w:r w:rsidR="000F55F2" w:rsidRPr="00C4442A">
        <w:t xml:space="preserve"> by following the instructions in </w:t>
      </w:r>
      <w:hyperlink w:anchor="_Hardware_installation_and" w:history="1">
        <w:r w:rsidR="000F55F2" w:rsidRPr="00C4442A">
          <w:rPr>
            <w:rStyle w:val="Hyperlink"/>
            <w:noProof w:val="0"/>
          </w:rPr>
          <w:t>Integrating DCN Backbone to NetAct</w:t>
        </w:r>
      </w:hyperlink>
      <w:r w:rsidRPr="00C4442A">
        <w:t>, unless this has been done earlier.</w:t>
      </w:r>
    </w:p>
    <w:p w14:paraId="3B7CF6FE" w14:textId="6F06ED0F" w:rsidR="00531B59" w:rsidRPr="00C4442A" w:rsidRDefault="00531B59" w:rsidP="000F55F2">
      <w:pPr>
        <w:pStyle w:val="Note"/>
        <w:rPr>
          <w:noProof w:val="0"/>
        </w:rPr>
      </w:pPr>
      <w:r w:rsidRPr="00C4442A">
        <w:rPr>
          <w:noProof w:val="0"/>
        </w:rPr>
        <w:t xml:space="preserve">In case the Management Network is not in the same VLAN as the VM Network, a DHCP Relay/IP Helper must be configured between the Management Network and the VM Network. Otherwise, the PXE boot for the hypervisors or the virtual machines from the Administration Server might not succeed. </w:t>
      </w:r>
      <w:r w:rsidR="000209E1" w:rsidRPr="00C4442A">
        <w:rPr>
          <w:noProof w:val="0"/>
        </w:rPr>
        <w:t>It</w:t>
      </w:r>
      <w:r w:rsidRPr="00C4442A">
        <w:rPr>
          <w:noProof w:val="0"/>
        </w:rPr>
        <w:t xml:space="preserve"> is also possible to create a new NIC for the Management Ne</w:t>
      </w:r>
      <w:r w:rsidR="000209E1" w:rsidRPr="00C4442A">
        <w:rPr>
          <w:noProof w:val="0"/>
        </w:rPr>
        <w:t>twork in Administration Server</w:t>
      </w:r>
      <w:r w:rsidRPr="00C4442A">
        <w:rPr>
          <w:noProof w:val="0"/>
        </w:rPr>
        <w:t>.</w:t>
      </w:r>
    </w:p>
    <w:p w14:paraId="441C348E" w14:textId="7DEA9C06" w:rsidR="00531B59" w:rsidRPr="00C4442A" w:rsidRDefault="00993C1A" w:rsidP="00531B59">
      <w:pPr>
        <w:pStyle w:val="BodyText"/>
        <w:rPr>
          <w:noProof w:val="0"/>
        </w:rPr>
      </w:pPr>
      <w:r w:rsidRPr="00C4442A">
        <w:rPr>
          <w:noProof w:val="0"/>
        </w:rPr>
        <w:t>For more</w:t>
      </w:r>
      <w:r w:rsidR="00531B59" w:rsidRPr="00C4442A">
        <w:rPr>
          <w:noProof w:val="0"/>
        </w:rPr>
        <w:t xml:space="preserve"> information, </w:t>
      </w:r>
      <w:r w:rsidRPr="00C4442A">
        <w:rPr>
          <w:noProof w:val="0"/>
        </w:rPr>
        <w:t xml:space="preserve">see </w:t>
      </w:r>
      <w:r w:rsidRPr="00C4442A">
        <w:rPr>
          <w:rStyle w:val="Strong"/>
          <w:noProof w:val="0"/>
        </w:rPr>
        <w:t>NetAct Operating Documentation →</w:t>
      </w:r>
      <w:r w:rsidR="00531B59" w:rsidRPr="00C4442A">
        <w:rPr>
          <w:rStyle w:val="Strong"/>
          <w:noProof w:val="0"/>
        </w:rPr>
        <w:t xml:space="preserve"> </w:t>
      </w:r>
      <w:r w:rsidR="007F2FDE" w:rsidRPr="00C4442A">
        <w:rPr>
          <w:rStyle w:val="Strong"/>
          <w:noProof w:val="0"/>
        </w:rPr>
        <w:t xml:space="preserve">Integration → </w:t>
      </w:r>
      <w:r w:rsidR="00531B59" w:rsidRPr="00C4442A">
        <w:rPr>
          <w:rStyle w:val="Strong"/>
          <w:noProof w:val="0"/>
        </w:rPr>
        <w:t xml:space="preserve">Integrating DCN Backbone to NetAct </w:t>
      </w:r>
      <w:r w:rsidRPr="00C4442A">
        <w:rPr>
          <w:rStyle w:val="Strong"/>
          <w:noProof w:val="0"/>
        </w:rPr>
        <w:t>→</w:t>
      </w:r>
      <w:r w:rsidR="00531B59" w:rsidRPr="00C4442A">
        <w:rPr>
          <w:rStyle w:val="Strong"/>
          <w:noProof w:val="0"/>
        </w:rPr>
        <w:t xml:space="preserve"> Configuring a router </w:t>
      </w:r>
      <w:r w:rsidRPr="00C4442A">
        <w:rPr>
          <w:rStyle w:val="Strong"/>
          <w:noProof w:val="0"/>
        </w:rPr>
        <w:t>→</w:t>
      </w:r>
      <w:r w:rsidR="00531B59" w:rsidRPr="00C4442A">
        <w:rPr>
          <w:rStyle w:val="Strong"/>
          <w:noProof w:val="0"/>
        </w:rPr>
        <w:t xml:space="preserve"> Initial configuration of the Cisco router </w:t>
      </w:r>
      <w:r w:rsidRPr="00C4442A">
        <w:rPr>
          <w:rStyle w:val="Strong"/>
          <w:noProof w:val="0"/>
        </w:rPr>
        <w:t>→</w:t>
      </w:r>
      <w:r w:rsidR="00531B59" w:rsidRPr="00C4442A">
        <w:rPr>
          <w:rStyle w:val="Strong"/>
          <w:noProof w:val="0"/>
        </w:rPr>
        <w:t xml:space="preserve"> Optional configurations </w:t>
      </w:r>
      <w:r w:rsidRPr="00C4442A">
        <w:rPr>
          <w:rStyle w:val="Strong"/>
          <w:noProof w:val="0"/>
        </w:rPr>
        <w:t>→</w:t>
      </w:r>
      <w:r w:rsidR="00531B59" w:rsidRPr="00C4442A">
        <w:rPr>
          <w:rStyle w:val="Strong"/>
          <w:noProof w:val="0"/>
        </w:rPr>
        <w:t xml:space="preserve"> Configuring the IP Hel</w:t>
      </w:r>
      <w:r w:rsidRPr="00C4442A">
        <w:rPr>
          <w:rStyle w:val="Strong"/>
          <w:noProof w:val="0"/>
        </w:rPr>
        <w:t>per for the Installation Server</w:t>
      </w:r>
      <w:r w:rsidR="00531B59" w:rsidRPr="00C4442A">
        <w:rPr>
          <w:noProof w:val="0"/>
        </w:rPr>
        <w:t>.</w:t>
      </w:r>
    </w:p>
    <w:p w14:paraId="091913F7" w14:textId="77777777" w:rsidR="00531B59" w:rsidRPr="00C4442A" w:rsidRDefault="00531B59" w:rsidP="00FB5044">
      <w:pPr>
        <w:pStyle w:val="ListNumber"/>
      </w:pPr>
      <w:r w:rsidRPr="00C4442A">
        <w:t xml:space="preserve">Configure the servers, depending on the server type: </w:t>
      </w:r>
    </w:p>
    <w:p w14:paraId="221F9F2F" w14:textId="77777777" w:rsidR="00531B59" w:rsidRPr="00C4442A" w:rsidRDefault="00531B59" w:rsidP="008600AD">
      <w:pPr>
        <w:pStyle w:val="ListNumber2"/>
        <w:rPr>
          <w:noProof w:val="0"/>
        </w:rPr>
      </w:pPr>
      <w:r w:rsidRPr="00C4442A">
        <w:rPr>
          <w:noProof w:val="0"/>
        </w:rPr>
        <w:t xml:space="preserve">Configure the HP Blade Center and Blade servers according to the </w:t>
      </w:r>
      <w:hyperlink w:anchor="_Hardware_installation_and" w:history="1">
        <w:r w:rsidRPr="00C4442A">
          <w:rPr>
            <w:rStyle w:val="Hyperlink"/>
            <w:noProof w:val="0"/>
          </w:rPr>
          <w:t>Installing and Configuring HP BladeSystem C7000</w:t>
        </w:r>
      </w:hyperlink>
      <w:r w:rsidRPr="00C4442A">
        <w:rPr>
          <w:noProof w:val="0"/>
        </w:rPr>
        <w:t xml:space="preserve"> document.</w:t>
      </w:r>
    </w:p>
    <w:p w14:paraId="322A873F" w14:textId="77777777" w:rsidR="00531B59" w:rsidRPr="00C4442A" w:rsidRDefault="00531B59" w:rsidP="008600AD">
      <w:pPr>
        <w:pStyle w:val="ListNumber2"/>
        <w:rPr>
          <w:noProof w:val="0"/>
        </w:rPr>
      </w:pPr>
      <w:r w:rsidRPr="00C4442A">
        <w:rPr>
          <w:noProof w:val="0"/>
        </w:rPr>
        <w:t xml:space="preserve">Configure the rack servers according to the </w:t>
      </w:r>
      <w:hyperlink w:anchor="_Hardware_installation_and" w:history="1">
        <w:r w:rsidRPr="00C4442A">
          <w:rPr>
            <w:rStyle w:val="Hyperlink"/>
            <w:noProof w:val="0"/>
          </w:rPr>
          <w:t>Installing and Configuring Rack Server</w:t>
        </w:r>
      </w:hyperlink>
      <w:r w:rsidRPr="00C4442A">
        <w:rPr>
          <w:noProof w:val="0"/>
        </w:rPr>
        <w:t xml:space="preserve"> document.</w:t>
      </w:r>
    </w:p>
    <w:p w14:paraId="24934611" w14:textId="77777777" w:rsidR="00531B59" w:rsidRPr="00C4442A" w:rsidRDefault="00531B59" w:rsidP="008600AD">
      <w:pPr>
        <w:pStyle w:val="ListNumber2"/>
        <w:rPr>
          <w:noProof w:val="0"/>
        </w:rPr>
      </w:pPr>
      <w:r w:rsidRPr="00C4442A">
        <w:rPr>
          <w:noProof w:val="0"/>
        </w:rPr>
        <w:t xml:space="preserve">Configure the SAN switches according to the </w:t>
      </w:r>
      <w:hyperlink w:anchor="_Hardware_installation_and" w:history="1">
        <w:r w:rsidRPr="00C4442A">
          <w:rPr>
            <w:rStyle w:val="Hyperlink"/>
            <w:noProof w:val="0"/>
          </w:rPr>
          <w:t>Configuring Storage Area Network</w:t>
        </w:r>
      </w:hyperlink>
      <w:r w:rsidRPr="00C4442A">
        <w:rPr>
          <w:noProof w:val="0"/>
        </w:rPr>
        <w:t xml:space="preserve"> document.</w:t>
      </w:r>
    </w:p>
    <w:p w14:paraId="40F3CD46" w14:textId="77777777" w:rsidR="00531B59" w:rsidRPr="00C4442A" w:rsidRDefault="00531B59" w:rsidP="00FB5044">
      <w:pPr>
        <w:pStyle w:val="ListNumber"/>
      </w:pPr>
      <w:r w:rsidRPr="00C4442A">
        <w:t>Configure the external storage, according to the vendor-specific instructions:</w:t>
      </w:r>
    </w:p>
    <w:p w14:paraId="6416BAC3" w14:textId="77777777" w:rsidR="00531B59" w:rsidRPr="00C4442A" w:rsidRDefault="00D2303E" w:rsidP="008600AD">
      <w:pPr>
        <w:pStyle w:val="ListNumber2"/>
        <w:numPr>
          <w:ilvl w:val="0"/>
          <w:numId w:val="28"/>
        </w:numPr>
        <w:rPr>
          <w:noProof w:val="0"/>
        </w:rPr>
      </w:pPr>
      <w:hyperlink w:anchor="_Hardware_installation_and" w:history="1">
        <w:r w:rsidR="00531B59" w:rsidRPr="00C4442A">
          <w:rPr>
            <w:rStyle w:val="Hyperlink"/>
            <w:noProof w:val="0"/>
          </w:rPr>
          <w:t>Installing and Configuring EMC Storage Array with Unisphere</w:t>
        </w:r>
      </w:hyperlink>
    </w:p>
    <w:p w14:paraId="5707BDDB" w14:textId="77777777" w:rsidR="00531B59" w:rsidRPr="00C4442A" w:rsidRDefault="00D2303E" w:rsidP="008600AD">
      <w:pPr>
        <w:pStyle w:val="ListNumber2"/>
        <w:rPr>
          <w:noProof w:val="0"/>
        </w:rPr>
      </w:pPr>
      <w:hyperlink w:anchor="_Hardware_installation_and" w:history="1">
        <w:r w:rsidR="00531B59" w:rsidRPr="00C4442A">
          <w:rPr>
            <w:rStyle w:val="Hyperlink"/>
            <w:noProof w:val="0"/>
          </w:rPr>
          <w:t>Installing and Configuring HP 3PAR Storeserv 7200 Storage</w:t>
        </w:r>
      </w:hyperlink>
    </w:p>
    <w:p w14:paraId="5F0B4D6D" w14:textId="77777777" w:rsidR="00531B59" w:rsidRPr="00C4442A" w:rsidRDefault="00531B59" w:rsidP="00FB5044">
      <w:pPr>
        <w:pStyle w:val="ListNumber"/>
      </w:pPr>
      <w:r w:rsidRPr="00C4442A">
        <w:t>Configure the firewall security policy according to the Security Policy in NetAc</w:t>
      </w:r>
      <w:r w:rsidR="001B21A5" w:rsidRPr="00C4442A">
        <w:t>t Firewalls document in NetAct Operating D</w:t>
      </w:r>
      <w:r w:rsidRPr="00C4442A">
        <w:t>ocumentation.</w:t>
      </w:r>
    </w:p>
    <w:p w14:paraId="4FA64AC1" w14:textId="77777777" w:rsidR="00531B59" w:rsidRPr="00C4442A" w:rsidRDefault="00531B59" w:rsidP="00FB5044">
      <w:pPr>
        <w:pStyle w:val="ListNumber"/>
      </w:pPr>
      <w:r w:rsidRPr="00C4442A">
        <w:t>Integrate the firewall cluster to NetAct.</w:t>
      </w:r>
    </w:p>
    <w:p w14:paraId="398EA721" w14:textId="77777777" w:rsidR="00531B59" w:rsidRPr="00C4442A" w:rsidRDefault="00531B59" w:rsidP="00FB5044">
      <w:pPr>
        <w:pStyle w:val="ListNumber"/>
      </w:pPr>
      <w:r w:rsidRPr="00C4442A">
        <w:lastRenderedPageBreak/>
        <w:t xml:space="preserve">If an external DNS is available, then configure the DNS after software installation according to the instructions </w:t>
      </w:r>
      <w:r w:rsidR="001B21A5" w:rsidRPr="00C4442A">
        <w:t xml:space="preserve">in </w:t>
      </w:r>
      <w:r w:rsidR="001B21A5" w:rsidRPr="00C4442A">
        <w:rPr>
          <w:rStyle w:val="Strong"/>
          <w:noProof w:val="0"/>
        </w:rPr>
        <w:t>NetAct Operating Documentation</w:t>
      </w:r>
      <w:r w:rsidRPr="00C4442A">
        <w:rPr>
          <w:rStyle w:val="Strong"/>
          <w:noProof w:val="0"/>
        </w:rPr>
        <w:t xml:space="preserve"> </w:t>
      </w:r>
      <w:r w:rsidR="001B21A5" w:rsidRPr="00C4442A">
        <w:rPr>
          <w:rStyle w:val="Strong"/>
          <w:noProof w:val="0"/>
        </w:rPr>
        <w:t xml:space="preserve">→ </w:t>
      </w:r>
      <w:r w:rsidRPr="00C4442A">
        <w:rPr>
          <w:rStyle w:val="Strong"/>
          <w:noProof w:val="0"/>
        </w:rPr>
        <w:t xml:space="preserve">NetAct Administration </w:t>
      </w:r>
      <w:r w:rsidR="001B21A5" w:rsidRPr="00C4442A">
        <w:rPr>
          <w:rStyle w:val="Strong"/>
          <w:noProof w:val="0"/>
        </w:rPr>
        <w:t xml:space="preserve">→ </w:t>
      </w:r>
      <w:r w:rsidRPr="00C4442A">
        <w:rPr>
          <w:rStyle w:val="Strong"/>
          <w:noProof w:val="0"/>
        </w:rPr>
        <w:t xml:space="preserve">NetAct Administration Operating Procedures </w:t>
      </w:r>
      <w:r w:rsidR="001B21A5" w:rsidRPr="00C4442A">
        <w:rPr>
          <w:rStyle w:val="Strong"/>
          <w:noProof w:val="0"/>
        </w:rPr>
        <w:t>→</w:t>
      </w:r>
      <w:r w:rsidRPr="00C4442A">
        <w:rPr>
          <w:rStyle w:val="Strong"/>
          <w:noProof w:val="0"/>
        </w:rPr>
        <w:t xml:space="preserve"> Administering DNS</w:t>
      </w:r>
      <w:r w:rsidRPr="00C4442A">
        <w:t>.</w:t>
      </w:r>
    </w:p>
    <w:p w14:paraId="30AE6EBC" w14:textId="77777777" w:rsidR="000F55F2" w:rsidRPr="00C4442A" w:rsidRDefault="000F55F2" w:rsidP="0008063F">
      <w:pPr>
        <w:pStyle w:val="Heading2"/>
      </w:pPr>
      <w:bookmarkStart w:id="127" w:name="_Toc2189954"/>
      <w:r w:rsidRPr="00C4442A">
        <w:t>Installing NIPE</w:t>
      </w:r>
      <w:bookmarkEnd w:id="127"/>
    </w:p>
    <w:p w14:paraId="2EDB02A8" w14:textId="77777777" w:rsidR="000F55F2" w:rsidRPr="00C4442A" w:rsidRDefault="000F55F2" w:rsidP="000F55F2">
      <w:pPr>
        <w:pStyle w:val="BodyText"/>
        <w:rPr>
          <w:noProof w:val="0"/>
        </w:rPr>
      </w:pPr>
      <w:r w:rsidRPr="00C4442A">
        <w:rPr>
          <w:noProof w:val="0"/>
        </w:rPr>
        <w:t xml:space="preserve">This section provides instructions for downloading and installing NetAct Installation Parameter Editor (NIPE).  </w:t>
      </w:r>
    </w:p>
    <w:p w14:paraId="624E6519" w14:textId="4C446807" w:rsidR="000F55F2" w:rsidRPr="00C4442A" w:rsidRDefault="005019FE" w:rsidP="00FB5044">
      <w:pPr>
        <w:pStyle w:val="ListNumber"/>
        <w:numPr>
          <w:ilvl w:val="0"/>
          <w:numId w:val="46"/>
        </w:numPr>
      </w:pPr>
      <w:bookmarkStart w:id="128" w:name="_Hlk525833431"/>
      <w:r>
        <w:t xml:space="preserve">Download the </w:t>
      </w:r>
      <w:r w:rsidR="00FB5044" w:rsidRPr="00FB5044">
        <w:rPr>
          <w:rStyle w:val="Strong"/>
        </w:rPr>
        <w:t>nipe-18.1.20.zip</w:t>
      </w:r>
      <w:r w:rsidR="000F55F2" w:rsidRPr="00C4442A">
        <w:t xml:space="preserve"> file to your computer</w:t>
      </w:r>
      <w:r w:rsidR="00FB5044">
        <w:t xml:space="preserve"> from </w:t>
      </w:r>
      <w:bookmarkStart w:id="129" w:name="_Hlk526250951"/>
      <w:r w:rsidR="00FB5044">
        <w:t xml:space="preserve">the </w:t>
      </w:r>
      <w:hyperlink r:id="rId72" w:history="1">
        <w:r w:rsidR="00FB5044" w:rsidRPr="001569B9">
          <w:rPr>
            <w:rStyle w:val="Hyperlink"/>
          </w:rPr>
          <w:t>NetAct 18A</w:t>
        </w:r>
      </w:hyperlink>
      <w:bookmarkEnd w:id="129"/>
      <w:r w:rsidR="00FB5044">
        <w:t xml:space="preserve"> folder</w:t>
      </w:r>
      <w:r w:rsidR="000F55F2" w:rsidRPr="00C4442A">
        <w:t>.</w:t>
      </w:r>
      <w:bookmarkEnd w:id="128"/>
    </w:p>
    <w:p w14:paraId="74896D96" w14:textId="77777777" w:rsidR="000F55F2" w:rsidRPr="00C4442A" w:rsidRDefault="000F55F2" w:rsidP="00FB5044">
      <w:pPr>
        <w:pStyle w:val="ListNumber"/>
      </w:pPr>
      <w:bookmarkStart w:id="130" w:name="_Hlk525833447"/>
      <w:r w:rsidRPr="00C4442A">
        <w:t>Extract the zip file to the desired location.</w:t>
      </w:r>
      <w:bookmarkEnd w:id="130"/>
    </w:p>
    <w:p w14:paraId="573DF6D9" w14:textId="4979C657" w:rsidR="000F55F2" w:rsidRPr="00C4442A" w:rsidRDefault="000F55F2" w:rsidP="00FB5044">
      <w:pPr>
        <w:pStyle w:val="ListNumber"/>
      </w:pPr>
      <w:r w:rsidRPr="00C4442A">
        <w:t xml:space="preserve">As NIPE </w:t>
      </w:r>
      <w:r w:rsidR="00AC5FD3">
        <w:t>requires java (any version between</w:t>
      </w:r>
      <w:r w:rsidRPr="00C4442A">
        <w:t xml:space="preserve"> JRE 1.6</w:t>
      </w:r>
      <w:r w:rsidR="00AC5FD3">
        <w:t xml:space="preserve"> and 1.8</w:t>
      </w:r>
      <w:r w:rsidRPr="00C4442A">
        <w:t>), check that java is installed and configured correctly</w:t>
      </w:r>
      <w:r w:rsidR="001E68A4" w:rsidRPr="00C4442A">
        <w:t>. Run the following command in the Windows command prompt:</w:t>
      </w:r>
    </w:p>
    <w:p w14:paraId="7F33B746" w14:textId="552D440B" w:rsidR="000F55F2" w:rsidRPr="00C4442A" w:rsidRDefault="005019FE" w:rsidP="000F55F2">
      <w:pPr>
        <w:pStyle w:val="BodyText"/>
        <w:rPr>
          <w:rStyle w:val="CommandText"/>
          <w:noProof w:val="0"/>
        </w:rPr>
      </w:pPr>
      <w:r>
        <w:rPr>
          <w:rStyle w:val="CommandText"/>
          <w:noProof w:val="0"/>
        </w:rPr>
        <w:t>j</w:t>
      </w:r>
      <w:r w:rsidR="000F55F2" w:rsidRPr="00C4442A">
        <w:rPr>
          <w:rStyle w:val="CommandText"/>
          <w:noProof w:val="0"/>
        </w:rPr>
        <w:t>ava</w:t>
      </w:r>
      <w:r>
        <w:rPr>
          <w:rStyle w:val="CommandText"/>
          <w:noProof w:val="0"/>
        </w:rPr>
        <w:t xml:space="preserve"> </w:t>
      </w:r>
      <w:r w:rsidR="000F55F2" w:rsidRPr="00C4442A">
        <w:rPr>
          <w:rStyle w:val="CommandText"/>
          <w:noProof w:val="0"/>
        </w:rPr>
        <w:t>-version</w:t>
      </w:r>
    </w:p>
    <w:p w14:paraId="7E0AED77" w14:textId="77777777" w:rsidR="001E68A4" w:rsidRPr="00C4442A" w:rsidRDefault="001E68A4" w:rsidP="0008063F">
      <w:pPr>
        <w:pStyle w:val="Heading2"/>
      </w:pPr>
      <w:bookmarkStart w:id="131" w:name="_Toc2189955"/>
      <w:r w:rsidRPr="00C4442A">
        <w:t>Creating the installation configurations for NetAct</w:t>
      </w:r>
      <w:bookmarkEnd w:id="131"/>
    </w:p>
    <w:p w14:paraId="0444E3F2" w14:textId="77777777" w:rsidR="00727917" w:rsidRPr="00C4442A" w:rsidRDefault="00727917" w:rsidP="000F55F2">
      <w:pPr>
        <w:pStyle w:val="BodyText"/>
        <w:rPr>
          <w:noProof w:val="0"/>
        </w:rPr>
      </w:pPr>
      <w:r w:rsidRPr="00C4442A">
        <w:rPr>
          <w:noProof w:val="0"/>
        </w:rPr>
        <w:t xml:space="preserve">A prerequisite for NetAct installation is filling in the parameters with NetAct Installation Parameter Editor (NIPE). These instructions are specific to NetAct scratch installation. More information on installation parameters is provided in section </w:t>
      </w:r>
      <w:hyperlink w:anchor="_NetAct_installation_parameters" w:history="1">
        <w:r w:rsidRPr="00C4442A">
          <w:rPr>
            <w:rStyle w:val="Hyperlink"/>
            <w:noProof w:val="0"/>
          </w:rPr>
          <w:t>NetAct installation parameters</w:t>
        </w:r>
      </w:hyperlink>
      <w:r w:rsidRPr="00C4442A">
        <w:rPr>
          <w:noProof w:val="0"/>
        </w:rPr>
        <w:t>.</w:t>
      </w:r>
    </w:p>
    <w:p w14:paraId="61E97C2D" w14:textId="3FA3B664" w:rsidR="00727917" w:rsidRPr="00C4442A" w:rsidRDefault="00727917" w:rsidP="00727917">
      <w:pPr>
        <w:pStyle w:val="Note"/>
        <w:rPr>
          <w:noProof w:val="0"/>
        </w:rPr>
      </w:pPr>
      <w:r w:rsidRPr="00C4442A">
        <w:rPr>
          <w:noProof w:val="0"/>
        </w:rPr>
        <w:t xml:space="preserve">Use the ILO login </w:t>
      </w:r>
      <w:r w:rsidR="0046657C" w:rsidRPr="00C4442A">
        <w:rPr>
          <w:noProof w:val="0"/>
        </w:rPr>
        <w:t>credentials which</w:t>
      </w:r>
      <w:r w:rsidRPr="00C4442A">
        <w:rPr>
          <w:noProof w:val="0"/>
        </w:rPr>
        <w:t xml:space="preserve"> have Administrator privileges while filling in parameters in NIPE.</w:t>
      </w:r>
    </w:p>
    <w:p w14:paraId="554DAC34" w14:textId="3C962E70" w:rsidR="00AB3C5E" w:rsidRPr="00C4442A" w:rsidRDefault="002A05A3" w:rsidP="002A05A3">
      <w:pPr>
        <w:pStyle w:val="ListNumber"/>
        <w:numPr>
          <w:ilvl w:val="0"/>
          <w:numId w:val="30"/>
        </w:numPr>
      </w:pPr>
      <w:r w:rsidRPr="002A05A3">
        <w:t xml:space="preserve">Download the nipe-conf.zip file </w:t>
      </w:r>
      <w:r>
        <w:t xml:space="preserve">from </w:t>
      </w:r>
      <w:r w:rsidR="001569B9">
        <w:t xml:space="preserve">the </w:t>
      </w:r>
      <w:hyperlink r:id="rId73" w:history="1">
        <w:r w:rsidR="001569B9" w:rsidRPr="001569B9">
          <w:rPr>
            <w:rStyle w:val="Hyperlink"/>
          </w:rPr>
          <w:t>NetAct 18A</w:t>
        </w:r>
      </w:hyperlink>
      <w:r>
        <w:t xml:space="preserve"> folder</w:t>
      </w:r>
      <w:r w:rsidRPr="002A05A3">
        <w:t xml:space="preserve"> </w:t>
      </w:r>
      <w:r>
        <w:t>to your PC and extract the file</w:t>
      </w:r>
      <w:r w:rsidR="00AB3C5E" w:rsidRPr="00C4442A">
        <w:t xml:space="preserve">. </w:t>
      </w:r>
    </w:p>
    <w:p w14:paraId="5676043D" w14:textId="5CCC6086" w:rsidR="002A05A3" w:rsidRDefault="002A05A3" w:rsidP="002A05A3">
      <w:pPr>
        <w:pStyle w:val="ListNumber"/>
      </w:pPr>
      <w:r w:rsidRPr="002A05A3">
        <w:t xml:space="preserve">Fetch the </w:t>
      </w:r>
      <w:r w:rsidRPr="002A05A3">
        <w:rPr>
          <w:rStyle w:val="Strong"/>
        </w:rPr>
        <w:t>NetAct8_ini.xml</w:t>
      </w:r>
      <w:r w:rsidRPr="002A05A3">
        <w:t xml:space="preserve"> file from </w:t>
      </w:r>
      <w:r w:rsidRPr="002A05A3">
        <w:rPr>
          <w:rStyle w:val="Strong"/>
        </w:rPr>
        <w:t>nipe-conf</w:t>
      </w:r>
      <w:r w:rsidRPr="002A05A3">
        <w:t xml:space="preserve"> folder extracted from the nipe-conf.zip file.</w:t>
      </w:r>
    </w:p>
    <w:p w14:paraId="6500AE5E" w14:textId="044B43D5" w:rsidR="00727917" w:rsidRPr="00C4442A" w:rsidRDefault="00727917" w:rsidP="00FB5044">
      <w:pPr>
        <w:pStyle w:val="ListNumber"/>
      </w:pPr>
      <w:r w:rsidRPr="00C4442A">
        <w:t>Download the NetAct virtualization co</w:t>
      </w:r>
      <w:r w:rsidR="007E2412" w:rsidRPr="00C4442A">
        <w:t xml:space="preserve">nfiguration files from the </w:t>
      </w:r>
      <w:r w:rsidRPr="00C4442A">
        <w:t>nipe-conf folder.</w:t>
      </w:r>
    </w:p>
    <w:p w14:paraId="662E2C6E" w14:textId="77777777" w:rsidR="00727917" w:rsidRPr="00C4442A" w:rsidRDefault="00727917" w:rsidP="00727917">
      <w:pPr>
        <w:pStyle w:val="BodyText"/>
        <w:rPr>
          <w:noProof w:val="0"/>
        </w:rPr>
      </w:pPr>
      <w:r w:rsidRPr="00C4442A">
        <w:rPr>
          <w:noProof w:val="0"/>
        </w:rPr>
        <w:t>See the below table for more details about the selection of NetAct node configurations.</w:t>
      </w:r>
    </w:p>
    <w:p w14:paraId="146B6177" w14:textId="77777777" w:rsidR="00727917" w:rsidRPr="00C4442A" w:rsidRDefault="00727917" w:rsidP="00AB3C5E">
      <w:pPr>
        <w:pStyle w:val="Note"/>
        <w:rPr>
          <w:noProof w:val="0"/>
        </w:rPr>
      </w:pPr>
      <w:r w:rsidRPr="00C4442A">
        <w:rPr>
          <w:noProof w:val="0"/>
        </w:rPr>
        <w:t>For NetAct Compact, use SMALL configuration only.</w:t>
      </w:r>
    </w:p>
    <w:p w14:paraId="7686BC1D" w14:textId="77777777" w:rsidR="00AB3C5E" w:rsidRPr="00C4442A" w:rsidRDefault="00AB3C5E" w:rsidP="00AB3C5E">
      <w:pPr>
        <w:pStyle w:val="Captiontable"/>
      </w:pPr>
      <w:bookmarkStart w:id="132" w:name="_Toc2190002"/>
      <w:r w:rsidRPr="00C4442A">
        <w:t>NetAct configurations</w:t>
      </w:r>
      <w:bookmarkEnd w:id="132"/>
      <w:r w:rsidRPr="00C4442A">
        <w:t xml:space="preserve"> </w:t>
      </w:r>
    </w:p>
    <w:tbl>
      <w:tblPr>
        <w:tblStyle w:val="TableGrid"/>
        <w:tblW w:w="8959" w:type="dxa"/>
        <w:tblInd w:w="108" w:type="dxa"/>
        <w:tblLook w:val="04A0" w:firstRow="1" w:lastRow="0" w:firstColumn="1" w:lastColumn="0" w:noHBand="0" w:noVBand="1"/>
      </w:tblPr>
      <w:tblGrid>
        <w:gridCol w:w="2843"/>
        <w:gridCol w:w="6116"/>
      </w:tblGrid>
      <w:tr w:rsidR="00AB3C5E" w:rsidRPr="00C4442A" w14:paraId="3B5125EC" w14:textId="77777777" w:rsidTr="008B047A">
        <w:tc>
          <w:tcPr>
            <w:tcW w:w="2843" w:type="dxa"/>
            <w:shd w:val="clear" w:color="auto" w:fill="CCDEE3"/>
          </w:tcPr>
          <w:p w14:paraId="29EB92FB" w14:textId="77777777" w:rsidR="00AB3C5E" w:rsidRPr="00C4442A" w:rsidRDefault="00AB3C5E" w:rsidP="008B047A">
            <w:pPr>
              <w:pStyle w:val="TableInsideHeader"/>
            </w:pPr>
            <w:r w:rsidRPr="00C4442A">
              <w:t xml:space="preserve">Configuration </w:t>
            </w:r>
          </w:p>
        </w:tc>
        <w:tc>
          <w:tcPr>
            <w:tcW w:w="6116" w:type="dxa"/>
            <w:shd w:val="clear" w:color="auto" w:fill="CCDEE3"/>
          </w:tcPr>
          <w:p w14:paraId="4D727722" w14:textId="77777777" w:rsidR="00AB3C5E" w:rsidRPr="00C4442A" w:rsidRDefault="00AB3C5E" w:rsidP="008B047A">
            <w:pPr>
              <w:pStyle w:val="TableInsideHeader"/>
            </w:pPr>
            <w:r w:rsidRPr="00C4442A">
              <w:t>File</w:t>
            </w:r>
          </w:p>
        </w:tc>
      </w:tr>
      <w:tr w:rsidR="007E2412" w:rsidRPr="00C4442A" w14:paraId="4F10730C" w14:textId="77777777" w:rsidTr="008B047A">
        <w:tc>
          <w:tcPr>
            <w:tcW w:w="2843" w:type="dxa"/>
          </w:tcPr>
          <w:p w14:paraId="0A774FEA" w14:textId="77777777" w:rsidR="007E2412" w:rsidRPr="00C4442A" w:rsidRDefault="007E2412" w:rsidP="008B047A">
            <w:pPr>
              <w:pStyle w:val="TableBody"/>
            </w:pPr>
            <w:r w:rsidRPr="00C4442A">
              <w:t>Small</w:t>
            </w:r>
          </w:p>
        </w:tc>
        <w:tc>
          <w:tcPr>
            <w:tcW w:w="6116" w:type="dxa"/>
          </w:tcPr>
          <w:p w14:paraId="1E416D72" w14:textId="77777777" w:rsidR="007E2412" w:rsidRPr="00C4442A" w:rsidRDefault="007E2412" w:rsidP="008B047A">
            <w:pPr>
              <w:pStyle w:val="TableBody"/>
            </w:pPr>
            <w:r w:rsidRPr="00C4442A">
              <w:t>vmware_vconf_small.yml</w:t>
            </w:r>
          </w:p>
        </w:tc>
      </w:tr>
      <w:tr w:rsidR="007E2412" w:rsidRPr="00C4442A" w14:paraId="0029037E" w14:textId="77777777" w:rsidTr="008B047A">
        <w:tc>
          <w:tcPr>
            <w:tcW w:w="2843" w:type="dxa"/>
          </w:tcPr>
          <w:p w14:paraId="451A7BE2" w14:textId="77777777" w:rsidR="007E2412" w:rsidRPr="00C4442A" w:rsidRDefault="007E2412" w:rsidP="008B047A">
            <w:pPr>
              <w:pStyle w:val="TableBody"/>
            </w:pPr>
            <w:r w:rsidRPr="00C4442A">
              <w:t>Mainstream</w:t>
            </w:r>
          </w:p>
        </w:tc>
        <w:tc>
          <w:tcPr>
            <w:tcW w:w="6116" w:type="dxa"/>
          </w:tcPr>
          <w:p w14:paraId="240F75DA" w14:textId="77777777" w:rsidR="007E2412" w:rsidRPr="00C4442A" w:rsidRDefault="007E2412" w:rsidP="008B047A">
            <w:pPr>
              <w:pStyle w:val="TableBody"/>
            </w:pPr>
            <w:r w:rsidRPr="00C4442A">
              <w:t>vmware_vconf_mainstream.yml</w:t>
            </w:r>
          </w:p>
        </w:tc>
      </w:tr>
      <w:tr w:rsidR="007E2412" w:rsidRPr="00C4442A" w14:paraId="58F9C944" w14:textId="77777777" w:rsidTr="008B047A">
        <w:tc>
          <w:tcPr>
            <w:tcW w:w="2843" w:type="dxa"/>
          </w:tcPr>
          <w:p w14:paraId="40779D57" w14:textId="77777777" w:rsidR="007E2412" w:rsidRPr="00C4442A" w:rsidRDefault="007E2412" w:rsidP="008B047A">
            <w:pPr>
              <w:pStyle w:val="TableBody"/>
            </w:pPr>
            <w:r w:rsidRPr="00C4442A">
              <w:t>Large</w:t>
            </w:r>
          </w:p>
        </w:tc>
        <w:tc>
          <w:tcPr>
            <w:tcW w:w="6116" w:type="dxa"/>
          </w:tcPr>
          <w:p w14:paraId="47DBDEA9" w14:textId="77777777" w:rsidR="007E2412" w:rsidRPr="00C4442A" w:rsidRDefault="007E2412" w:rsidP="008B047A">
            <w:pPr>
              <w:pStyle w:val="TableBody"/>
            </w:pPr>
            <w:r w:rsidRPr="00C4442A">
              <w:t>vmware_vconf_large.yml</w:t>
            </w:r>
          </w:p>
        </w:tc>
      </w:tr>
      <w:tr w:rsidR="005F3A63" w:rsidRPr="00C4442A" w14:paraId="66138CB2" w14:textId="77777777" w:rsidTr="008B047A">
        <w:tc>
          <w:tcPr>
            <w:tcW w:w="2843" w:type="dxa"/>
          </w:tcPr>
          <w:p w14:paraId="06DA232E" w14:textId="2A9CD396" w:rsidR="005F3A63" w:rsidRPr="00C4442A" w:rsidRDefault="005F3A63" w:rsidP="008B047A">
            <w:pPr>
              <w:pStyle w:val="TableBody"/>
            </w:pPr>
            <w:r>
              <w:t>XXL</w:t>
            </w:r>
          </w:p>
        </w:tc>
        <w:tc>
          <w:tcPr>
            <w:tcW w:w="6116" w:type="dxa"/>
          </w:tcPr>
          <w:p w14:paraId="79845DE8" w14:textId="0AA99D99" w:rsidR="005F3A63" w:rsidRPr="00C4442A" w:rsidRDefault="005F3A63" w:rsidP="008B047A">
            <w:pPr>
              <w:pStyle w:val="TableBody"/>
            </w:pPr>
            <w:r>
              <w:t>vmware_vconf_xxl.yml</w:t>
            </w:r>
          </w:p>
        </w:tc>
      </w:tr>
    </w:tbl>
    <w:p w14:paraId="1E1DAF87" w14:textId="77777777" w:rsidR="00AB3C5E" w:rsidRPr="00C4442A" w:rsidRDefault="007E2412" w:rsidP="00FB5044">
      <w:pPr>
        <w:pStyle w:val="ListNumber"/>
      </w:pPr>
      <w:r w:rsidRPr="00C4442A">
        <w:t>If the installation is to include optional nodes, download the optional node virtualization configuration file from the same nipe-conf folder. See the below table for more details about the selection of optional node configurations.</w:t>
      </w:r>
    </w:p>
    <w:p w14:paraId="73E390CE" w14:textId="77777777" w:rsidR="00AB3C5E" w:rsidRPr="00C4442A" w:rsidRDefault="00D76856" w:rsidP="007E2412">
      <w:pPr>
        <w:pStyle w:val="Captiontable"/>
      </w:pPr>
      <w:bookmarkStart w:id="133" w:name="_Toc2190003"/>
      <w:r w:rsidRPr="00C4442A">
        <w:lastRenderedPageBreak/>
        <w:t xml:space="preserve">Optional VMs, </w:t>
      </w:r>
      <w:r w:rsidR="007E2412" w:rsidRPr="00C4442A">
        <w:t>related</w:t>
      </w:r>
      <w:r w:rsidRPr="00C4442A">
        <w:t xml:space="preserve"> NetAct configurations and files</w:t>
      </w:r>
      <w:bookmarkEnd w:id="133"/>
    </w:p>
    <w:tbl>
      <w:tblPr>
        <w:tblStyle w:val="TableGrid"/>
        <w:tblW w:w="0" w:type="auto"/>
        <w:tblInd w:w="108" w:type="dxa"/>
        <w:tblLook w:val="04A0" w:firstRow="1" w:lastRow="0" w:firstColumn="1" w:lastColumn="0" w:noHBand="0" w:noVBand="1"/>
      </w:tblPr>
      <w:tblGrid>
        <w:gridCol w:w="1947"/>
        <w:gridCol w:w="2135"/>
        <w:gridCol w:w="4827"/>
      </w:tblGrid>
      <w:tr w:rsidR="00D76856" w:rsidRPr="00C4442A" w14:paraId="5C46A690" w14:textId="77777777" w:rsidTr="008B047A">
        <w:tc>
          <w:tcPr>
            <w:tcW w:w="1947" w:type="dxa"/>
            <w:shd w:val="clear" w:color="auto" w:fill="CCDEE3"/>
          </w:tcPr>
          <w:p w14:paraId="7C37199B" w14:textId="77777777" w:rsidR="00D76856" w:rsidRPr="00C4442A" w:rsidRDefault="00D76856" w:rsidP="008B047A">
            <w:pPr>
              <w:pStyle w:val="TableInsideHeader"/>
            </w:pPr>
            <w:r w:rsidRPr="00C4442A">
              <w:t>Optional product</w:t>
            </w:r>
          </w:p>
        </w:tc>
        <w:tc>
          <w:tcPr>
            <w:tcW w:w="2135" w:type="dxa"/>
            <w:shd w:val="clear" w:color="auto" w:fill="CCDEE3"/>
          </w:tcPr>
          <w:p w14:paraId="68DE495D" w14:textId="77777777" w:rsidR="00D76856" w:rsidRPr="00C4442A" w:rsidRDefault="00D76856" w:rsidP="008B047A">
            <w:pPr>
              <w:pStyle w:val="TableInsideHeader"/>
            </w:pPr>
            <w:r w:rsidRPr="00C4442A">
              <w:t>Related node configuration</w:t>
            </w:r>
          </w:p>
        </w:tc>
        <w:tc>
          <w:tcPr>
            <w:tcW w:w="4827" w:type="dxa"/>
            <w:shd w:val="clear" w:color="auto" w:fill="CCDEE3"/>
          </w:tcPr>
          <w:p w14:paraId="32B170F1" w14:textId="77777777" w:rsidR="00D76856" w:rsidRPr="00C4442A" w:rsidRDefault="00D76856" w:rsidP="008B047A">
            <w:pPr>
              <w:pStyle w:val="TableInsideHeader"/>
            </w:pPr>
            <w:r w:rsidRPr="00C4442A">
              <w:t>File</w:t>
            </w:r>
          </w:p>
        </w:tc>
      </w:tr>
      <w:tr w:rsidR="00D76856" w:rsidRPr="00C4442A" w14:paraId="18F2F248" w14:textId="77777777" w:rsidTr="008B047A">
        <w:tc>
          <w:tcPr>
            <w:tcW w:w="1947" w:type="dxa"/>
            <w:vMerge w:val="restart"/>
          </w:tcPr>
          <w:p w14:paraId="1D70DA6D" w14:textId="77777777" w:rsidR="00D76856" w:rsidRPr="00C4442A" w:rsidRDefault="00D76856" w:rsidP="008B047A">
            <w:pPr>
              <w:pStyle w:val="TableBody"/>
            </w:pPr>
            <w:r w:rsidRPr="00C4442A">
              <w:t>Thresholder &amp; Profiler</w:t>
            </w:r>
          </w:p>
        </w:tc>
        <w:tc>
          <w:tcPr>
            <w:tcW w:w="2135" w:type="dxa"/>
          </w:tcPr>
          <w:p w14:paraId="0D784198" w14:textId="77777777" w:rsidR="00D76856" w:rsidRPr="00C4442A" w:rsidRDefault="00D76856" w:rsidP="008B047A">
            <w:pPr>
              <w:pStyle w:val="TableBody"/>
            </w:pPr>
            <w:r w:rsidRPr="00C4442A">
              <w:t>Small</w:t>
            </w:r>
          </w:p>
        </w:tc>
        <w:tc>
          <w:tcPr>
            <w:tcW w:w="4827" w:type="dxa"/>
          </w:tcPr>
          <w:p w14:paraId="59792E52" w14:textId="77777777" w:rsidR="00D76856" w:rsidRPr="00C4442A" w:rsidRDefault="00D76856" w:rsidP="008B047A">
            <w:pPr>
              <w:pStyle w:val="TableBody"/>
            </w:pPr>
            <w:r w:rsidRPr="00C4442A">
              <w:t>tp_small_vconf-addnode.yml</w:t>
            </w:r>
          </w:p>
        </w:tc>
      </w:tr>
      <w:tr w:rsidR="00D76856" w:rsidRPr="00C4442A" w14:paraId="557C8A9D" w14:textId="77777777" w:rsidTr="008B047A">
        <w:tc>
          <w:tcPr>
            <w:tcW w:w="1947" w:type="dxa"/>
            <w:vMerge/>
          </w:tcPr>
          <w:p w14:paraId="3B457C9D" w14:textId="77777777" w:rsidR="00D76856" w:rsidRPr="00C4442A" w:rsidRDefault="00D76856" w:rsidP="008B047A">
            <w:pPr>
              <w:pStyle w:val="TableBody"/>
            </w:pPr>
          </w:p>
        </w:tc>
        <w:tc>
          <w:tcPr>
            <w:tcW w:w="2135" w:type="dxa"/>
          </w:tcPr>
          <w:p w14:paraId="73CA5F4F" w14:textId="77777777" w:rsidR="00D76856" w:rsidRPr="00C4442A" w:rsidRDefault="00D76856" w:rsidP="008B047A">
            <w:pPr>
              <w:pStyle w:val="TableBody"/>
            </w:pPr>
            <w:r w:rsidRPr="00C4442A">
              <w:t>Mainstream</w:t>
            </w:r>
          </w:p>
        </w:tc>
        <w:tc>
          <w:tcPr>
            <w:tcW w:w="4827" w:type="dxa"/>
          </w:tcPr>
          <w:p w14:paraId="35B75675" w14:textId="77777777" w:rsidR="00D76856" w:rsidRPr="00C4442A" w:rsidRDefault="00D76856" w:rsidP="008B047A">
            <w:pPr>
              <w:pStyle w:val="TableBody"/>
            </w:pPr>
            <w:r w:rsidRPr="00C4442A">
              <w:t>tp_mainstream_vconf-addnode.yml</w:t>
            </w:r>
          </w:p>
        </w:tc>
      </w:tr>
      <w:tr w:rsidR="00D76856" w:rsidRPr="00C4442A" w14:paraId="0462A589" w14:textId="77777777" w:rsidTr="008B047A">
        <w:tc>
          <w:tcPr>
            <w:tcW w:w="1947" w:type="dxa"/>
            <w:vMerge/>
          </w:tcPr>
          <w:p w14:paraId="25DE8726" w14:textId="77777777" w:rsidR="00D76856" w:rsidRPr="00C4442A" w:rsidRDefault="00D76856" w:rsidP="008B047A">
            <w:pPr>
              <w:pStyle w:val="TableBody"/>
            </w:pPr>
          </w:p>
        </w:tc>
        <w:tc>
          <w:tcPr>
            <w:tcW w:w="2135" w:type="dxa"/>
          </w:tcPr>
          <w:p w14:paraId="64F375AC" w14:textId="77777777" w:rsidR="00D76856" w:rsidRPr="00C4442A" w:rsidRDefault="00D76856" w:rsidP="008B047A">
            <w:pPr>
              <w:pStyle w:val="TableBody"/>
            </w:pPr>
            <w:r w:rsidRPr="00C4442A">
              <w:t>Large</w:t>
            </w:r>
          </w:p>
        </w:tc>
        <w:tc>
          <w:tcPr>
            <w:tcW w:w="4827" w:type="dxa"/>
          </w:tcPr>
          <w:p w14:paraId="6AF64284" w14:textId="77777777" w:rsidR="00D76856" w:rsidRPr="00C4442A" w:rsidRDefault="00D76856" w:rsidP="008B047A">
            <w:pPr>
              <w:pStyle w:val="TableBody"/>
            </w:pPr>
            <w:r w:rsidRPr="00C4442A">
              <w:t>tp_large_vconf-addnode.yml</w:t>
            </w:r>
          </w:p>
        </w:tc>
      </w:tr>
      <w:tr w:rsidR="005F3A63" w:rsidRPr="00C4442A" w14:paraId="0FC7DF3D" w14:textId="77777777" w:rsidTr="008B047A">
        <w:tc>
          <w:tcPr>
            <w:tcW w:w="1947" w:type="dxa"/>
          </w:tcPr>
          <w:p w14:paraId="183E1CC9" w14:textId="77777777" w:rsidR="005F3A63" w:rsidRPr="00C4442A" w:rsidRDefault="005F3A63" w:rsidP="008B047A">
            <w:pPr>
              <w:pStyle w:val="TableBody"/>
            </w:pPr>
          </w:p>
        </w:tc>
        <w:tc>
          <w:tcPr>
            <w:tcW w:w="2135" w:type="dxa"/>
          </w:tcPr>
          <w:p w14:paraId="21E306F7" w14:textId="10878B96" w:rsidR="005F3A63" w:rsidRPr="00C4442A" w:rsidRDefault="005F3A63" w:rsidP="008B047A">
            <w:pPr>
              <w:pStyle w:val="TableBody"/>
            </w:pPr>
            <w:r>
              <w:t>XXL</w:t>
            </w:r>
          </w:p>
        </w:tc>
        <w:tc>
          <w:tcPr>
            <w:tcW w:w="4827" w:type="dxa"/>
          </w:tcPr>
          <w:p w14:paraId="1D8EF132" w14:textId="2B164D82" w:rsidR="005F3A63" w:rsidRPr="00C4442A" w:rsidRDefault="005F3A63" w:rsidP="008B047A">
            <w:pPr>
              <w:pStyle w:val="TableBody"/>
            </w:pPr>
            <w:r>
              <w:t>tp_xxl</w:t>
            </w:r>
            <w:r w:rsidRPr="00C4442A">
              <w:t>_vconf-addnode.yml</w:t>
            </w:r>
          </w:p>
        </w:tc>
      </w:tr>
      <w:tr w:rsidR="00D76856" w:rsidRPr="00C4442A" w14:paraId="295DDA9A" w14:textId="77777777" w:rsidTr="008B047A">
        <w:tc>
          <w:tcPr>
            <w:tcW w:w="1947" w:type="dxa"/>
          </w:tcPr>
          <w:p w14:paraId="57753BAE" w14:textId="77777777" w:rsidR="00D76856" w:rsidRPr="00C4442A" w:rsidRDefault="00D76856" w:rsidP="008B047A">
            <w:pPr>
              <w:pStyle w:val="TableBody"/>
            </w:pPr>
            <w:r w:rsidRPr="00C4442A">
              <w:t>SLC</w:t>
            </w:r>
          </w:p>
        </w:tc>
        <w:tc>
          <w:tcPr>
            <w:tcW w:w="2135" w:type="dxa"/>
          </w:tcPr>
          <w:p w14:paraId="477F63EB" w14:textId="77777777" w:rsidR="00D76856" w:rsidRPr="00C4442A" w:rsidRDefault="00D76856" w:rsidP="008B047A">
            <w:pPr>
              <w:pStyle w:val="TableBody"/>
            </w:pPr>
            <w:r w:rsidRPr="00C4442A">
              <w:t>Small</w:t>
            </w:r>
          </w:p>
        </w:tc>
        <w:tc>
          <w:tcPr>
            <w:tcW w:w="4827" w:type="dxa"/>
          </w:tcPr>
          <w:p w14:paraId="7D2902D0" w14:textId="77777777" w:rsidR="00D76856" w:rsidRPr="00C4442A" w:rsidRDefault="00D76856" w:rsidP="008B047A">
            <w:pPr>
              <w:pStyle w:val="TableBody"/>
            </w:pPr>
            <w:r w:rsidRPr="00C4442A">
              <w:t>slc_small_vconf-addnode.yml</w:t>
            </w:r>
          </w:p>
        </w:tc>
      </w:tr>
      <w:tr w:rsidR="00D76856" w:rsidRPr="00C4442A" w14:paraId="52EA0623" w14:textId="77777777" w:rsidTr="008B047A">
        <w:tc>
          <w:tcPr>
            <w:tcW w:w="1947" w:type="dxa"/>
          </w:tcPr>
          <w:p w14:paraId="1098154C" w14:textId="77777777" w:rsidR="00D76856" w:rsidRPr="00C4442A" w:rsidRDefault="00D76856" w:rsidP="008B047A">
            <w:pPr>
              <w:pStyle w:val="TableBody"/>
            </w:pPr>
          </w:p>
        </w:tc>
        <w:tc>
          <w:tcPr>
            <w:tcW w:w="2135" w:type="dxa"/>
          </w:tcPr>
          <w:p w14:paraId="3575C5CC" w14:textId="77777777" w:rsidR="00D76856" w:rsidRPr="00C4442A" w:rsidRDefault="00D76856" w:rsidP="008B047A">
            <w:pPr>
              <w:pStyle w:val="TableBody"/>
            </w:pPr>
            <w:r w:rsidRPr="00C4442A">
              <w:t>Mainstream</w:t>
            </w:r>
          </w:p>
        </w:tc>
        <w:tc>
          <w:tcPr>
            <w:tcW w:w="4827" w:type="dxa"/>
          </w:tcPr>
          <w:p w14:paraId="0231FE00" w14:textId="77777777" w:rsidR="00D76856" w:rsidRPr="00C4442A" w:rsidRDefault="00D76856" w:rsidP="008B047A">
            <w:pPr>
              <w:pStyle w:val="TableBody"/>
            </w:pPr>
            <w:r w:rsidRPr="00C4442A">
              <w:t>slc_mainstream_vconf-addnode.yml</w:t>
            </w:r>
          </w:p>
        </w:tc>
      </w:tr>
      <w:tr w:rsidR="00D76856" w:rsidRPr="00C4442A" w14:paraId="6F9B1B09" w14:textId="77777777" w:rsidTr="008B047A">
        <w:tc>
          <w:tcPr>
            <w:tcW w:w="1947" w:type="dxa"/>
          </w:tcPr>
          <w:p w14:paraId="76FA5923" w14:textId="77777777" w:rsidR="00D76856" w:rsidRPr="00C4442A" w:rsidRDefault="00D76856" w:rsidP="008B047A">
            <w:pPr>
              <w:pStyle w:val="TableBody"/>
            </w:pPr>
          </w:p>
        </w:tc>
        <w:tc>
          <w:tcPr>
            <w:tcW w:w="2135" w:type="dxa"/>
          </w:tcPr>
          <w:p w14:paraId="7D3A7E2F" w14:textId="77777777" w:rsidR="00D76856" w:rsidRPr="00C4442A" w:rsidRDefault="00D76856" w:rsidP="008B047A">
            <w:pPr>
              <w:pStyle w:val="TableBody"/>
            </w:pPr>
            <w:r w:rsidRPr="00C4442A">
              <w:t>Large</w:t>
            </w:r>
          </w:p>
        </w:tc>
        <w:tc>
          <w:tcPr>
            <w:tcW w:w="4827" w:type="dxa"/>
          </w:tcPr>
          <w:p w14:paraId="4807D59F" w14:textId="77777777" w:rsidR="00D76856" w:rsidRPr="00C4442A" w:rsidRDefault="00D76856" w:rsidP="008B047A">
            <w:pPr>
              <w:pStyle w:val="TableBody"/>
            </w:pPr>
            <w:r w:rsidRPr="00C4442A">
              <w:t>slc_large_vconf-addnode.yml</w:t>
            </w:r>
          </w:p>
        </w:tc>
      </w:tr>
      <w:tr w:rsidR="005F3A63" w:rsidRPr="00C4442A" w14:paraId="5CE893B9" w14:textId="77777777" w:rsidTr="008B047A">
        <w:tc>
          <w:tcPr>
            <w:tcW w:w="1947" w:type="dxa"/>
          </w:tcPr>
          <w:p w14:paraId="05C0DBEA" w14:textId="77777777" w:rsidR="005F3A63" w:rsidRPr="00C4442A" w:rsidRDefault="005F3A63" w:rsidP="008B047A">
            <w:pPr>
              <w:pStyle w:val="TableBody"/>
            </w:pPr>
          </w:p>
        </w:tc>
        <w:tc>
          <w:tcPr>
            <w:tcW w:w="2135" w:type="dxa"/>
          </w:tcPr>
          <w:p w14:paraId="52C16398" w14:textId="63495FB6" w:rsidR="005F3A63" w:rsidRPr="00C4442A" w:rsidRDefault="005F3A63" w:rsidP="008B047A">
            <w:pPr>
              <w:pStyle w:val="TableBody"/>
            </w:pPr>
            <w:r>
              <w:t>XXL</w:t>
            </w:r>
          </w:p>
        </w:tc>
        <w:tc>
          <w:tcPr>
            <w:tcW w:w="4827" w:type="dxa"/>
          </w:tcPr>
          <w:p w14:paraId="601691E9" w14:textId="6A225895" w:rsidR="005F3A63" w:rsidRPr="00C4442A" w:rsidRDefault="00E66645" w:rsidP="008B047A">
            <w:pPr>
              <w:pStyle w:val="TableBody"/>
            </w:pPr>
            <w:r>
              <w:t>slc_xxl</w:t>
            </w:r>
            <w:r w:rsidRPr="00C4442A">
              <w:t>_vconf-addnode.yml</w:t>
            </w:r>
          </w:p>
        </w:tc>
      </w:tr>
      <w:tr w:rsidR="00D76856" w:rsidRPr="00C4442A" w14:paraId="7D56D7AD" w14:textId="77777777" w:rsidTr="008B047A">
        <w:tc>
          <w:tcPr>
            <w:tcW w:w="1947" w:type="dxa"/>
          </w:tcPr>
          <w:p w14:paraId="2C692627" w14:textId="77777777" w:rsidR="00D76856" w:rsidRPr="00C4442A" w:rsidRDefault="00D76856" w:rsidP="008B047A">
            <w:pPr>
              <w:pStyle w:val="TableBody"/>
            </w:pPr>
            <w:r w:rsidRPr="00C4442A">
              <w:t>CLS</w:t>
            </w:r>
          </w:p>
        </w:tc>
        <w:tc>
          <w:tcPr>
            <w:tcW w:w="2135" w:type="dxa"/>
          </w:tcPr>
          <w:p w14:paraId="58E95FA3" w14:textId="5D6DCDFD" w:rsidR="00D76856" w:rsidRPr="00C4442A" w:rsidRDefault="00D76856" w:rsidP="008B047A">
            <w:pPr>
              <w:pStyle w:val="TableBody"/>
            </w:pPr>
            <w:r w:rsidRPr="00C4442A">
              <w:t>S/M/L</w:t>
            </w:r>
            <w:r w:rsidR="005F3A63">
              <w:t>/XXL</w:t>
            </w:r>
          </w:p>
        </w:tc>
        <w:tc>
          <w:tcPr>
            <w:tcW w:w="4827" w:type="dxa"/>
          </w:tcPr>
          <w:p w14:paraId="0C06D645" w14:textId="77777777" w:rsidR="00D76856" w:rsidRPr="00C4442A" w:rsidRDefault="00D76856" w:rsidP="008B047A">
            <w:pPr>
              <w:pStyle w:val="TableBody"/>
            </w:pPr>
            <w:r w:rsidRPr="00C4442A">
              <w:t>cls_vconf-addnode.yml</w:t>
            </w:r>
          </w:p>
        </w:tc>
      </w:tr>
      <w:tr w:rsidR="00D76856" w:rsidRPr="00C4442A" w14:paraId="78A7E5B6" w14:textId="77777777" w:rsidTr="008B047A">
        <w:tc>
          <w:tcPr>
            <w:tcW w:w="1947" w:type="dxa"/>
          </w:tcPr>
          <w:p w14:paraId="079CF40C" w14:textId="55B33091" w:rsidR="00D76856" w:rsidRPr="00C4442A" w:rsidRDefault="00D76856" w:rsidP="008B047A">
            <w:pPr>
              <w:pStyle w:val="TableBody"/>
            </w:pPr>
            <w:r w:rsidRPr="00C4442A">
              <w:t>LTE</w:t>
            </w:r>
            <w:r w:rsidR="005F3A63">
              <w:t>A</w:t>
            </w:r>
            <w:r w:rsidRPr="00C4442A">
              <w:t>_MED</w:t>
            </w:r>
          </w:p>
        </w:tc>
        <w:tc>
          <w:tcPr>
            <w:tcW w:w="2135" w:type="dxa"/>
          </w:tcPr>
          <w:p w14:paraId="2B4B2EED" w14:textId="77777777" w:rsidR="00D76856" w:rsidRPr="00C4442A" w:rsidRDefault="00D76856" w:rsidP="008B047A">
            <w:pPr>
              <w:pStyle w:val="TableBody"/>
            </w:pPr>
            <w:r w:rsidRPr="00C4442A">
              <w:t>Small</w:t>
            </w:r>
          </w:p>
        </w:tc>
        <w:tc>
          <w:tcPr>
            <w:tcW w:w="4827" w:type="dxa"/>
          </w:tcPr>
          <w:p w14:paraId="7E540745" w14:textId="77777777" w:rsidR="00D76856" w:rsidRPr="00C4442A" w:rsidRDefault="00D76856" w:rsidP="008B047A">
            <w:pPr>
              <w:pStyle w:val="TableBody"/>
            </w:pPr>
            <w:r w:rsidRPr="00C4442A">
              <w:t>ltea_med_small_vconf-addnode.yml</w:t>
            </w:r>
          </w:p>
        </w:tc>
      </w:tr>
      <w:tr w:rsidR="00D76856" w:rsidRPr="00C4442A" w14:paraId="33073919" w14:textId="77777777" w:rsidTr="008B047A">
        <w:tc>
          <w:tcPr>
            <w:tcW w:w="1947" w:type="dxa"/>
          </w:tcPr>
          <w:p w14:paraId="5C247CDD" w14:textId="77777777" w:rsidR="00D76856" w:rsidRPr="00C4442A" w:rsidRDefault="00D76856" w:rsidP="008B047A">
            <w:pPr>
              <w:pStyle w:val="TableBody"/>
            </w:pPr>
          </w:p>
        </w:tc>
        <w:tc>
          <w:tcPr>
            <w:tcW w:w="2135" w:type="dxa"/>
          </w:tcPr>
          <w:p w14:paraId="7ED70CF6" w14:textId="77777777" w:rsidR="00D76856" w:rsidRPr="00C4442A" w:rsidRDefault="00D76856" w:rsidP="008B047A">
            <w:pPr>
              <w:pStyle w:val="TableBody"/>
            </w:pPr>
            <w:r w:rsidRPr="00C4442A">
              <w:t>Mainstream</w:t>
            </w:r>
          </w:p>
        </w:tc>
        <w:tc>
          <w:tcPr>
            <w:tcW w:w="4827" w:type="dxa"/>
          </w:tcPr>
          <w:p w14:paraId="1B19420A" w14:textId="77777777" w:rsidR="00D76856" w:rsidRPr="00C4442A" w:rsidRDefault="00D76856" w:rsidP="008B047A">
            <w:pPr>
              <w:pStyle w:val="TableBody"/>
            </w:pPr>
            <w:r w:rsidRPr="00C4442A">
              <w:t>ltea_med_mainstream_vconf-addnode.yml</w:t>
            </w:r>
          </w:p>
        </w:tc>
      </w:tr>
      <w:tr w:rsidR="00D76856" w:rsidRPr="00C4442A" w14:paraId="225D0199" w14:textId="77777777" w:rsidTr="008B047A">
        <w:tc>
          <w:tcPr>
            <w:tcW w:w="1947" w:type="dxa"/>
          </w:tcPr>
          <w:p w14:paraId="37264827" w14:textId="77777777" w:rsidR="00D76856" w:rsidRPr="00C4442A" w:rsidRDefault="00D76856" w:rsidP="008B047A">
            <w:pPr>
              <w:pStyle w:val="TableBody"/>
            </w:pPr>
          </w:p>
        </w:tc>
        <w:tc>
          <w:tcPr>
            <w:tcW w:w="2135" w:type="dxa"/>
          </w:tcPr>
          <w:p w14:paraId="52AAD25D" w14:textId="77777777" w:rsidR="00D76856" w:rsidRPr="00C4442A" w:rsidRDefault="00D76856" w:rsidP="008B047A">
            <w:pPr>
              <w:pStyle w:val="TableBody"/>
            </w:pPr>
            <w:r w:rsidRPr="00C4442A">
              <w:t>Large</w:t>
            </w:r>
          </w:p>
        </w:tc>
        <w:tc>
          <w:tcPr>
            <w:tcW w:w="4827" w:type="dxa"/>
          </w:tcPr>
          <w:p w14:paraId="7E551D96" w14:textId="77777777" w:rsidR="00D76856" w:rsidRPr="00C4442A" w:rsidRDefault="00D76856" w:rsidP="008B047A">
            <w:pPr>
              <w:pStyle w:val="TableBody"/>
            </w:pPr>
            <w:r w:rsidRPr="00C4442A">
              <w:t>ltea_med_large_vconf-addnode.yml</w:t>
            </w:r>
          </w:p>
        </w:tc>
      </w:tr>
      <w:tr w:rsidR="005F3A63" w:rsidRPr="00C4442A" w14:paraId="144FE8DA" w14:textId="77777777" w:rsidTr="008B047A">
        <w:tc>
          <w:tcPr>
            <w:tcW w:w="1947" w:type="dxa"/>
          </w:tcPr>
          <w:p w14:paraId="04DC690D" w14:textId="77777777" w:rsidR="005F3A63" w:rsidRPr="00C4442A" w:rsidRDefault="005F3A63" w:rsidP="008B047A">
            <w:pPr>
              <w:pStyle w:val="TableBody"/>
            </w:pPr>
          </w:p>
        </w:tc>
        <w:tc>
          <w:tcPr>
            <w:tcW w:w="2135" w:type="dxa"/>
          </w:tcPr>
          <w:p w14:paraId="16B6BEEA" w14:textId="5E88C974" w:rsidR="005F3A63" w:rsidRPr="00C4442A" w:rsidRDefault="005F3A63" w:rsidP="008B047A">
            <w:pPr>
              <w:pStyle w:val="TableBody"/>
            </w:pPr>
            <w:r>
              <w:t>XXL</w:t>
            </w:r>
          </w:p>
        </w:tc>
        <w:tc>
          <w:tcPr>
            <w:tcW w:w="4827" w:type="dxa"/>
          </w:tcPr>
          <w:p w14:paraId="7BC6CA68" w14:textId="6A3A2B0E" w:rsidR="005F3A63" w:rsidRPr="00C4442A" w:rsidRDefault="00E66645" w:rsidP="008B047A">
            <w:pPr>
              <w:pStyle w:val="TableBody"/>
            </w:pPr>
            <w:r>
              <w:t>ltea_xxl</w:t>
            </w:r>
            <w:r w:rsidRPr="00C4442A">
              <w:t>_large_vconf-addnode.yml</w:t>
            </w:r>
          </w:p>
        </w:tc>
      </w:tr>
    </w:tbl>
    <w:p w14:paraId="65131908" w14:textId="77777777" w:rsidR="003B38F5" w:rsidRPr="00C4442A" w:rsidRDefault="003B38F5" w:rsidP="00FB5044">
      <w:pPr>
        <w:pStyle w:val="ListNumber"/>
      </w:pPr>
      <w:r w:rsidRPr="00C4442A">
        <w:t>Open the extracted NIPE folder (i.e. C:\Downloads\nipe-install-1.0).</w:t>
      </w:r>
    </w:p>
    <w:p w14:paraId="28B42891" w14:textId="77777777" w:rsidR="003B38F5" w:rsidRPr="00C4442A" w:rsidRDefault="003B38F5" w:rsidP="00FB5044">
      <w:pPr>
        <w:pStyle w:val="ListNumber"/>
      </w:pPr>
      <w:r w:rsidRPr="00C4442A">
        <w:t>Start NIPE from the location where the zip file was extracted by running nipe.bat.</w:t>
      </w:r>
    </w:p>
    <w:p w14:paraId="2285024B" w14:textId="77777777" w:rsidR="003B38F5" w:rsidRPr="00C4442A" w:rsidRDefault="003B38F5" w:rsidP="00FB5044">
      <w:pPr>
        <w:pStyle w:val="ListNumber"/>
      </w:pPr>
      <w:r w:rsidRPr="00C4442A">
        <w:t>Initialize the node configuration for NetAct.</w:t>
      </w:r>
    </w:p>
    <w:p w14:paraId="63B5B2E3" w14:textId="77777777" w:rsidR="003B38F5" w:rsidRPr="00C4442A" w:rsidRDefault="003B38F5" w:rsidP="008600AD">
      <w:pPr>
        <w:pStyle w:val="ListNumber2"/>
        <w:numPr>
          <w:ilvl w:val="0"/>
          <w:numId w:val="32"/>
        </w:numPr>
        <w:rPr>
          <w:noProof w:val="0"/>
        </w:rPr>
      </w:pPr>
      <w:r w:rsidRPr="00C4442A">
        <w:rPr>
          <w:noProof w:val="0"/>
        </w:rPr>
        <w:t xml:space="preserve">Select </w:t>
      </w:r>
      <w:r w:rsidRPr="00C4442A">
        <w:rPr>
          <w:rStyle w:val="Strong"/>
          <w:noProof w:val="0"/>
        </w:rPr>
        <w:t>File → New Configuration…</w:t>
      </w:r>
    </w:p>
    <w:p w14:paraId="4C9C9EC8" w14:textId="77777777" w:rsidR="003B38F5" w:rsidRPr="00C4442A" w:rsidRDefault="003B38F5" w:rsidP="008600AD">
      <w:pPr>
        <w:pStyle w:val="ListNumber2"/>
        <w:rPr>
          <w:noProof w:val="0"/>
        </w:rPr>
      </w:pPr>
      <w:r w:rsidRPr="00C4442A">
        <w:rPr>
          <w:noProof w:val="0"/>
        </w:rPr>
        <w:t xml:space="preserve">Select the correct NetAct node configuration from the </w:t>
      </w:r>
      <w:r w:rsidRPr="00C4442A">
        <w:rPr>
          <w:rStyle w:val="Strong"/>
          <w:noProof w:val="0"/>
        </w:rPr>
        <w:t>Virtual machine config</w:t>
      </w:r>
      <w:r w:rsidRPr="00C4442A">
        <w:rPr>
          <w:noProof w:val="0"/>
        </w:rPr>
        <w:t xml:space="preserve"> menu.</w:t>
      </w:r>
    </w:p>
    <w:p w14:paraId="2F844336" w14:textId="214AF748" w:rsidR="003B38F5" w:rsidRPr="00C4442A" w:rsidRDefault="003B38F5" w:rsidP="00D66200">
      <w:pPr>
        <w:pStyle w:val="ListNumber2"/>
      </w:pPr>
      <w:r w:rsidRPr="00C4442A">
        <w:t>Set the number of physical hosts (Hypervisors) in the NetAct virtual infrastructure.</w:t>
      </w:r>
      <w:r w:rsidR="00D66200" w:rsidRPr="00D66200">
        <w:t xml:space="preserve"> </w:t>
      </w:r>
      <w:r w:rsidR="00D66200" w:rsidRPr="00D66200">
        <w:rPr>
          <w:noProof w:val="0"/>
        </w:rPr>
        <w:t xml:space="preserve">Change the number of hosts based on </w:t>
      </w:r>
      <w:hyperlink w:anchor="_Supported_deployment_options" w:history="1">
        <w:r w:rsidR="00D66200" w:rsidRPr="00D66200">
          <w:rPr>
            <w:rStyle w:val="Hyperlink"/>
            <w:noProof w:val="0"/>
          </w:rPr>
          <w:t>Supported deployment options</w:t>
        </w:r>
      </w:hyperlink>
      <w:r w:rsidR="00D66200">
        <w:rPr>
          <w:noProof w:val="0"/>
        </w:rPr>
        <w:t>.</w:t>
      </w:r>
    </w:p>
    <w:p w14:paraId="00133F52" w14:textId="77777777" w:rsidR="003B38F5" w:rsidRPr="00C4442A" w:rsidRDefault="003B38F5" w:rsidP="008600AD">
      <w:pPr>
        <w:pStyle w:val="ListNumber2"/>
        <w:rPr>
          <w:noProof w:val="0"/>
        </w:rPr>
      </w:pPr>
      <w:r w:rsidRPr="00C4442A">
        <w:rPr>
          <w:noProof w:val="0"/>
        </w:rPr>
        <w:t>To perform the installation with IPv6-enabled, select the Dual stack checkbox.</w:t>
      </w:r>
    </w:p>
    <w:p w14:paraId="7D70D1F3" w14:textId="77777777" w:rsidR="003B38F5" w:rsidRPr="00C4442A" w:rsidRDefault="003B38F5" w:rsidP="00FB5044">
      <w:pPr>
        <w:pStyle w:val="ListNumber"/>
      </w:pPr>
      <w:r w:rsidRPr="00C4442A">
        <w:t xml:space="preserve">Select </w:t>
      </w:r>
      <w:r w:rsidRPr="00C4442A">
        <w:rPr>
          <w:rStyle w:val="Strong"/>
          <w:noProof w:val="0"/>
        </w:rPr>
        <w:t>File → Import → Product…</w:t>
      </w:r>
      <w:r w:rsidRPr="00C4442A">
        <w:t xml:space="preserve"> from the menu. Enter the NetAct8_ini.xml file location in the </w:t>
      </w:r>
      <w:r w:rsidRPr="00C4442A">
        <w:rPr>
          <w:rStyle w:val="Strong"/>
          <w:noProof w:val="0"/>
        </w:rPr>
        <w:t>File Name</w:t>
      </w:r>
      <w:r w:rsidRPr="00C4442A">
        <w:t xml:space="preserve"> text field. </w:t>
      </w:r>
    </w:p>
    <w:p w14:paraId="6C335B13" w14:textId="114A836D" w:rsidR="003B38F5" w:rsidRPr="00C4442A" w:rsidRDefault="003B38F5" w:rsidP="00FB5044">
      <w:pPr>
        <w:pStyle w:val="ListNumber"/>
      </w:pPr>
      <w:r w:rsidRPr="00C4442A">
        <w:t>Select and import NetAct node configuration, which matches the selected NetAct virtualization configuration (the configura</w:t>
      </w:r>
      <w:r w:rsidR="007F2FDE" w:rsidRPr="00C4442A">
        <w:t>tion chosen in Step 2</w:t>
      </w:r>
      <w:r w:rsidRPr="00C4442A">
        <w:t xml:space="preserve">) by selecting </w:t>
      </w:r>
      <w:r w:rsidRPr="00C4442A">
        <w:rPr>
          <w:rStyle w:val="Strong"/>
          <w:noProof w:val="0"/>
        </w:rPr>
        <w:t>File → Import → VMw</w:t>
      </w:r>
      <w:r w:rsidR="008600AD" w:rsidRPr="00C4442A">
        <w:rPr>
          <w:rStyle w:val="Strong"/>
          <w:noProof w:val="0"/>
        </w:rPr>
        <w:t>are Configuration</w:t>
      </w:r>
      <w:r w:rsidR="008600AD" w:rsidRPr="00C4442A">
        <w:t xml:space="preserve">. </w:t>
      </w:r>
      <w:r w:rsidRPr="00C4442A">
        <w:t>Browse and open vmware_vconf_&lt;CONF_SIZE&gt;.yml.</w:t>
      </w:r>
    </w:p>
    <w:p w14:paraId="0939E2DD" w14:textId="77777777" w:rsidR="003B38F5" w:rsidRPr="00C4442A" w:rsidRDefault="003B38F5" w:rsidP="00FB5044">
      <w:pPr>
        <w:pStyle w:val="ListNumber"/>
      </w:pPr>
      <w:r w:rsidRPr="00C4442A">
        <w:t xml:space="preserve">Select and import optional node virtualization configuration, which matches the selected NetAct virtualization configuration by selecting </w:t>
      </w:r>
      <w:r w:rsidRPr="00C4442A">
        <w:rPr>
          <w:rStyle w:val="Strong"/>
          <w:noProof w:val="0"/>
        </w:rPr>
        <w:t>File → Import</w:t>
      </w:r>
      <w:r w:rsidR="008600AD" w:rsidRPr="00C4442A">
        <w:rPr>
          <w:rStyle w:val="Strong"/>
          <w:noProof w:val="0"/>
        </w:rPr>
        <w:t xml:space="preserve"> → </w:t>
      </w:r>
      <w:r w:rsidRPr="00C4442A">
        <w:rPr>
          <w:rStyle w:val="Strong"/>
          <w:noProof w:val="0"/>
        </w:rPr>
        <w:t>Change Configuration</w:t>
      </w:r>
      <w:r w:rsidR="008600AD" w:rsidRPr="00C4442A">
        <w:rPr>
          <w:rStyle w:val="Strong"/>
          <w:noProof w:val="0"/>
        </w:rPr>
        <w:t xml:space="preserve"> → </w:t>
      </w:r>
      <w:r w:rsidRPr="00C4442A">
        <w:rPr>
          <w:rStyle w:val="Strong"/>
          <w:noProof w:val="0"/>
        </w:rPr>
        <w:t>Add Virtual Machines</w:t>
      </w:r>
      <w:r w:rsidRPr="00C4442A">
        <w:t>.</w:t>
      </w:r>
    </w:p>
    <w:p w14:paraId="0CC0EE9D" w14:textId="77777777" w:rsidR="003B38F5" w:rsidRPr="00C4442A" w:rsidRDefault="003B38F5" w:rsidP="00FB5044">
      <w:pPr>
        <w:pStyle w:val="ListNumber"/>
      </w:pPr>
      <w:r w:rsidRPr="00C4442A">
        <w:t>Fill in all the parameter values in each tab in the NIPE application.</w:t>
      </w:r>
    </w:p>
    <w:p w14:paraId="608EA498" w14:textId="77777777" w:rsidR="003B38F5" w:rsidRPr="00C4442A" w:rsidRDefault="003B38F5" w:rsidP="008600AD">
      <w:pPr>
        <w:pStyle w:val="Note"/>
        <w:rPr>
          <w:noProof w:val="0"/>
        </w:rPr>
      </w:pPr>
      <w:r w:rsidRPr="00C4442A">
        <w:rPr>
          <w:noProof w:val="0"/>
        </w:rPr>
        <w:t xml:space="preserve">Leave the DRS Group Name values empty for all Node Manager virtual machines. </w:t>
      </w:r>
    </w:p>
    <w:p w14:paraId="5B4D57D3" w14:textId="77777777" w:rsidR="003B38F5" w:rsidRPr="00C4442A" w:rsidRDefault="003B38F5" w:rsidP="008600AD">
      <w:pPr>
        <w:pStyle w:val="Note"/>
        <w:rPr>
          <w:noProof w:val="0"/>
        </w:rPr>
      </w:pPr>
      <w:r w:rsidRPr="00C4442A">
        <w:rPr>
          <w:noProof w:val="0"/>
        </w:rPr>
        <w:lastRenderedPageBreak/>
        <w:t xml:space="preserve">If LTEA_MED optional VM is added, then it is mandatory to fill LTEA_MED variables in the </w:t>
      </w:r>
      <w:r w:rsidRPr="00C4442A">
        <w:rPr>
          <w:rStyle w:val="Strong"/>
          <w:noProof w:val="0"/>
        </w:rPr>
        <w:t>Installation Attributes</w:t>
      </w:r>
      <w:r w:rsidRPr="00C4442A">
        <w:rPr>
          <w:noProof w:val="0"/>
        </w:rPr>
        <w:t xml:space="preserve"> tab.</w:t>
      </w:r>
    </w:p>
    <w:p w14:paraId="66692CB1" w14:textId="0A53F936" w:rsidR="00A941FD" w:rsidRDefault="00A941FD" w:rsidP="00FB5044">
      <w:pPr>
        <w:pStyle w:val="ListNumber"/>
      </w:pPr>
      <w:r w:rsidRPr="00A941FD">
        <w:rPr>
          <w:rStyle w:val="IntenseEmphasis"/>
        </w:rPr>
        <w:t>Only if you have set NetAct XXL node configuration:</w:t>
      </w:r>
      <w:r w:rsidRPr="00A941FD">
        <w:t xml:space="preserve"> Go to the </w:t>
      </w:r>
      <w:r w:rsidRPr="00A941FD">
        <w:rPr>
          <w:rStyle w:val="Strong"/>
        </w:rPr>
        <w:t>fixed_attributes</w:t>
      </w:r>
      <w:r>
        <w:t xml:space="preserve"> t</w:t>
      </w:r>
      <w:r w:rsidRPr="00A941FD">
        <w:t xml:space="preserve">ab in </w:t>
      </w:r>
      <w:r w:rsidRPr="00A941FD">
        <w:rPr>
          <w:rStyle w:val="Strong"/>
        </w:rPr>
        <w:t>Netact 18</w:t>
      </w:r>
      <w:r>
        <w:t xml:space="preserve"> tab and change the value of </w:t>
      </w:r>
      <w:r w:rsidRPr="00A941FD">
        <w:rPr>
          <w:rStyle w:val="Strong"/>
        </w:rPr>
        <w:t>CPF.ORACLE.REDO_SIZE</w:t>
      </w:r>
      <w:r w:rsidRPr="00A941FD">
        <w:t xml:space="preserve"> from </w:t>
      </w:r>
      <w:r>
        <w:t xml:space="preserve">the existing value </w:t>
      </w:r>
      <w:r w:rsidRPr="00A941FD">
        <w:t xml:space="preserve">5242880 to </w:t>
      </w:r>
      <w:r w:rsidRPr="00A941FD">
        <w:rPr>
          <w:rStyle w:val="Strong"/>
        </w:rPr>
        <w:t>13631488</w:t>
      </w:r>
      <w:r>
        <w:t xml:space="preserve">. </w:t>
      </w:r>
      <w:r w:rsidRPr="00A941FD">
        <w:t>This is needed to change the Oracle DB REDO LOG SWITCH size from its default value of 5</w:t>
      </w:r>
      <w:r w:rsidR="00D839D6">
        <w:t xml:space="preserve"> </w:t>
      </w:r>
      <w:r w:rsidRPr="00A941FD">
        <w:t>GB to 13</w:t>
      </w:r>
      <w:r w:rsidR="00D839D6">
        <w:t xml:space="preserve"> </w:t>
      </w:r>
      <w:r w:rsidRPr="00A941FD">
        <w:t>GB only for the XXL configuration.</w:t>
      </w:r>
    </w:p>
    <w:p w14:paraId="412F161D" w14:textId="6CDFF28E" w:rsidR="003B38F5" w:rsidRPr="00C4442A" w:rsidRDefault="003B38F5" w:rsidP="00FB5044">
      <w:pPr>
        <w:pStyle w:val="ListNumber"/>
      </w:pPr>
      <w:r w:rsidRPr="00C4442A">
        <w:t xml:space="preserve">Export NetAct installation configuration files. </w:t>
      </w:r>
    </w:p>
    <w:p w14:paraId="467035EB" w14:textId="77777777" w:rsidR="003B38F5" w:rsidRPr="00C4442A" w:rsidRDefault="003B38F5" w:rsidP="008600AD">
      <w:pPr>
        <w:pStyle w:val="ListNumber2"/>
        <w:numPr>
          <w:ilvl w:val="0"/>
          <w:numId w:val="33"/>
        </w:numPr>
        <w:rPr>
          <w:noProof w:val="0"/>
        </w:rPr>
      </w:pPr>
      <w:r w:rsidRPr="00C4442A">
        <w:rPr>
          <w:noProof w:val="0"/>
        </w:rPr>
        <w:t xml:space="preserve">Select </w:t>
      </w:r>
      <w:r w:rsidRPr="00C4442A">
        <w:rPr>
          <w:rStyle w:val="Strong"/>
          <w:noProof w:val="0"/>
        </w:rPr>
        <w:t>Export → All...</w:t>
      </w:r>
      <w:r w:rsidRPr="00C4442A">
        <w:rPr>
          <w:noProof w:val="0"/>
        </w:rPr>
        <w:t xml:space="preserve"> from the menu.</w:t>
      </w:r>
    </w:p>
    <w:p w14:paraId="59D15AFA" w14:textId="77777777" w:rsidR="003B38F5" w:rsidRPr="00C4442A" w:rsidRDefault="003B38F5" w:rsidP="008600AD">
      <w:pPr>
        <w:pStyle w:val="ListNumber2"/>
        <w:rPr>
          <w:noProof w:val="0"/>
        </w:rPr>
      </w:pPr>
      <w:r w:rsidRPr="00C4442A">
        <w:rPr>
          <w:noProof w:val="0"/>
        </w:rPr>
        <w:t xml:space="preserve">Select a folder where you want to save the files and click </w:t>
      </w:r>
      <w:r w:rsidRPr="00C4442A">
        <w:rPr>
          <w:rStyle w:val="Strong"/>
          <w:noProof w:val="0"/>
        </w:rPr>
        <w:t>Export</w:t>
      </w:r>
      <w:r w:rsidRPr="00C4442A">
        <w:rPr>
          <w:noProof w:val="0"/>
        </w:rPr>
        <w:t>.</w:t>
      </w:r>
    </w:p>
    <w:p w14:paraId="4F9C0428" w14:textId="77777777" w:rsidR="003B38F5" w:rsidRPr="00C4442A" w:rsidRDefault="003B38F5" w:rsidP="003B38F5">
      <w:pPr>
        <w:pStyle w:val="BodyText"/>
        <w:rPr>
          <w:noProof w:val="0"/>
        </w:rPr>
      </w:pPr>
      <w:r w:rsidRPr="00C4442A">
        <w:rPr>
          <w:noProof w:val="0"/>
        </w:rPr>
        <w:t>The following files are created:</w:t>
      </w:r>
    </w:p>
    <w:p w14:paraId="2F585C7B" w14:textId="77777777" w:rsidR="003B38F5" w:rsidRPr="00C4442A" w:rsidRDefault="003B38F5" w:rsidP="008600AD">
      <w:pPr>
        <w:pStyle w:val="NoSpacing"/>
        <w:rPr>
          <w:rStyle w:val="CommandText"/>
          <w:noProof w:val="0"/>
        </w:rPr>
      </w:pPr>
      <w:r w:rsidRPr="00C4442A">
        <w:rPr>
          <w:rStyle w:val="CommandText"/>
          <w:noProof w:val="0"/>
        </w:rPr>
        <w:t>&lt;SYSTEMNAME&gt;_cluster_info.txt</w:t>
      </w:r>
    </w:p>
    <w:p w14:paraId="6BE0AE60" w14:textId="77777777" w:rsidR="003B38F5" w:rsidRPr="00C4442A" w:rsidRDefault="003B38F5" w:rsidP="008600AD">
      <w:pPr>
        <w:pStyle w:val="NoSpacing"/>
        <w:rPr>
          <w:rStyle w:val="CommandText"/>
          <w:noProof w:val="0"/>
        </w:rPr>
      </w:pPr>
      <w:r w:rsidRPr="00C4442A">
        <w:rPr>
          <w:rStyle w:val="CommandText"/>
          <w:noProof w:val="0"/>
        </w:rPr>
        <w:t>&lt;SYSTEMNAME&gt;_installation_attr.txt</w:t>
      </w:r>
    </w:p>
    <w:p w14:paraId="258E94F5" w14:textId="77777777" w:rsidR="003B38F5" w:rsidRPr="00C4442A" w:rsidRDefault="003B38F5" w:rsidP="008600AD">
      <w:pPr>
        <w:pStyle w:val="NoSpacing"/>
        <w:rPr>
          <w:rStyle w:val="CommandText"/>
          <w:noProof w:val="0"/>
        </w:rPr>
      </w:pPr>
      <w:r w:rsidRPr="00C4442A">
        <w:rPr>
          <w:rStyle w:val="CommandText"/>
          <w:noProof w:val="0"/>
        </w:rPr>
        <w:t>&lt;SYSTEMNAME&gt;_vmware_vconf.yml</w:t>
      </w:r>
    </w:p>
    <w:p w14:paraId="69F54D0C" w14:textId="64F4E7FB" w:rsidR="003B38F5" w:rsidRPr="00C4442A" w:rsidRDefault="003B38F5" w:rsidP="008600AD">
      <w:pPr>
        <w:pStyle w:val="NoSpacing"/>
        <w:rPr>
          <w:rStyle w:val="CommandText"/>
          <w:noProof w:val="0"/>
        </w:rPr>
      </w:pPr>
      <w:r w:rsidRPr="00C4442A">
        <w:rPr>
          <w:rStyle w:val="CommandText"/>
          <w:noProof w:val="0"/>
        </w:rPr>
        <w:t>&lt;SYSTEMNAME&gt;_vmware_install.yml</w:t>
      </w:r>
    </w:p>
    <w:p w14:paraId="227472A9" w14:textId="1374F7F8" w:rsidR="003B39B4" w:rsidRPr="00C4442A" w:rsidRDefault="003B39B4" w:rsidP="008600AD">
      <w:pPr>
        <w:pStyle w:val="NoSpacing"/>
        <w:rPr>
          <w:rFonts w:ascii="Courier New" w:hAnsi="Courier New" w:cs="Courier New"/>
          <w:sz w:val="22"/>
        </w:rPr>
      </w:pPr>
      <w:r w:rsidRPr="00C4442A">
        <w:rPr>
          <w:rFonts w:ascii="Courier New" w:hAnsi="Courier New" w:cs="Courier New"/>
          <w:sz w:val="22"/>
        </w:rPr>
        <w:t>&lt;SYSTEMNAME&gt;_crapi.json</w:t>
      </w:r>
    </w:p>
    <w:p w14:paraId="0299C198" w14:textId="77777777" w:rsidR="007E2412" w:rsidRPr="00C4442A" w:rsidRDefault="003B38F5" w:rsidP="00FB5044">
      <w:pPr>
        <w:pStyle w:val="ListNumber"/>
      </w:pPr>
      <w:r w:rsidRPr="00C4442A">
        <w:t>Close the NIPE application.</w:t>
      </w:r>
    </w:p>
    <w:p w14:paraId="5FA49DD6" w14:textId="77777777" w:rsidR="007E2412" w:rsidRPr="00C4442A" w:rsidRDefault="007E2412" w:rsidP="00727917">
      <w:pPr>
        <w:pStyle w:val="BodyText"/>
        <w:rPr>
          <w:noProof w:val="0"/>
        </w:rPr>
      </w:pPr>
    </w:p>
    <w:p w14:paraId="49480EBC" w14:textId="77777777" w:rsidR="001B14CE" w:rsidRPr="00C4442A" w:rsidRDefault="001B14CE" w:rsidP="00435801">
      <w:pPr>
        <w:pStyle w:val="Heading1"/>
      </w:pPr>
      <w:bookmarkStart w:id="134" w:name="_NetAct_installation_parameters"/>
      <w:bookmarkStart w:id="135" w:name="_Toc2189956"/>
      <w:bookmarkEnd w:id="134"/>
      <w:r w:rsidRPr="00C4442A">
        <w:lastRenderedPageBreak/>
        <w:t>NetAct</w:t>
      </w:r>
      <w:r w:rsidR="003A59BC" w:rsidRPr="00C4442A">
        <w:t xml:space="preserve"> installation parameters</w:t>
      </w:r>
      <w:bookmarkEnd w:id="135"/>
    </w:p>
    <w:p w14:paraId="6C6A13AB" w14:textId="77777777" w:rsidR="001B14CE" w:rsidRPr="00C4442A" w:rsidRDefault="001B14CE" w:rsidP="001B14CE">
      <w:pPr>
        <w:pStyle w:val="BodyText"/>
        <w:rPr>
          <w:noProof w:val="0"/>
        </w:rPr>
      </w:pPr>
      <w:r w:rsidRPr="00C4442A">
        <w:rPr>
          <w:noProof w:val="0"/>
        </w:rPr>
        <w:t>Installation parameters needed for one NetAct installation are collected from the customer and from customer data. This should be done during a pre-visit if possible.</w:t>
      </w:r>
    </w:p>
    <w:p w14:paraId="4BF2BDC9" w14:textId="1A40861E" w:rsidR="001B14CE" w:rsidRPr="00C4442A" w:rsidRDefault="001B14CE" w:rsidP="001B14CE">
      <w:pPr>
        <w:pStyle w:val="BodyText"/>
        <w:rPr>
          <w:noProof w:val="0"/>
        </w:rPr>
      </w:pPr>
      <w:r w:rsidRPr="00C4442A">
        <w:rPr>
          <w:noProof w:val="0"/>
        </w:rPr>
        <w:t>Para</w:t>
      </w:r>
      <w:r w:rsidR="00014E15" w:rsidRPr="00C4442A">
        <w:rPr>
          <w:noProof w:val="0"/>
        </w:rPr>
        <w:t xml:space="preserve">meters are collected with </w:t>
      </w:r>
      <w:r w:rsidRPr="00C4442A">
        <w:rPr>
          <w:noProof w:val="0"/>
        </w:rPr>
        <w:t>NetAct Installation Parameter Editor</w:t>
      </w:r>
      <w:r w:rsidR="00014E15" w:rsidRPr="00C4442A">
        <w:rPr>
          <w:noProof w:val="0"/>
        </w:rPr>
        <w:t xml:space="preserve"> (NIPE</w:t>
      </w:r>
      <w:r w:rsidRPr="00C4442A">
        <w:rPr>
          <w:noProof w:val="0"/>
        </w:rPr>
        <w:t>), and NIPE contains several tabs where the parameters are collected.</w:t>
      </w:r>
    </w:p>
    <w:p w14:paraId="3A67993E" w14:textId="047981EC" w:rsidR="001B14CE" w:rsidRPr="00C4442A" w:rsidRDefault="001B14CE" w:rsidP="001B14CE">
      <w:pPr>
        <w:pStyle w:val="BodyText"/>
        <w:rPr>
          <w:noProof w:val="0"/>
        </w:rPr>
      </w:pPr>
      <w:r w:rsidRPr="00C4442A">
        <w:rPr>
          <w:noProof w:val="0"/>
        </w:rPr>
        <w:t xml:space="preserve">The input fields </w:t>
      </w:r>
      <w:r w:rsidR="007B42BD">
        <w:rPr>
          <w:noProof w:val="0"/>
        </w:rPr>
        <w:t xml:space="preserve">in NIPE </w:t>
      </w:r>
      <w:r w:rsidRPr="00C4442A">
        <w:rPr>
          <w:noProof w:val="0"/>
        </w:rPr>
        <w:t>may be either optional or mandatory. A valid value must be given to all the mandatory fields for the installation to succeed. Mandatory fields will have a yellow marker if the value is missing. Many of the fields have also syntactic validation for the value. If a value is invalid, the input field will be colored red.</w:t>
      </w:r>
    </w:p>
    <w:p w14:paraId="336EB578" w14:textId="77777777" w:rsidR="001B14CE" w:rsidRPr="00C4442A" w:rsidRDefault="001B14CE" w:rsidP="00014E15">
      <w:pPr>
        <w:pStyle w:val="Note"/>
        <w:rPr>
          <w:noProof w:val="0"/>
        </w:rPr>
      </w:pPr>
      <w:r w:rsidRPr="00C4442A">
        <w:rPr>
          <w:noProof w:val="0"/>
        </w:rPr>
        <w:t>All input fields do not have validation, so be careful when filling in the parameter values.</w:t>
      </w:r>
    </w:p>
    <w:p w14:paraId="39347D2F" w14:textId="77777777" w:rsidR="00014E15" w:rsidRPr="00C4442A" w:rsidRDefault="001B14CE" w:rsidP="001B14CE">
      <w:pPr>
        <w:pStyle w:val="BodyText"/>
        <w:rPr>
          <w:noProof w:val="0"/>
        </w:rPr>
      </w:pPr>
      <w:r w:rsidRPr="00C4442A">
        <w:rPr>
          <w:noProof w:val="0"/>
        </w:rPr>
        <w:t>Some hints and tips for filling in the actual values for the selected configuration are provided below. You can also find more information on the parameters in the info row of each parameter by clicking the info sign on the top left</w:t>
      </w:r>
      <w:r w:rsidR="00014E15" w:rsidRPr="00C4442A">
        <w:rPr>
          <w:noProof w:val="0"/>
        </w:rPr>
        <w:t xml:space="preserve"> corner of the parameter table.</w:t>
      </w:r>
    </w:p>
    <w:p w14:paraId="2DB33D95" w14:textId="77777777" w:rsidR="001B14CE" w:rsidRPr="00C4442A" w:rsidRDefault="001B14CE" w:rsidP="0008063F">
      <w:pPr>
        <w:pStyle w:val="Heading2"/>
      </w:pPr>
      <w:bookmarkStart w:id="136" w:name="_Toc2189957"/>
      <w:r w:rsidRPr="00C4442A">
        <w:t>Administration Server (ViiS tab)</w:t>
      </w:r>
      <w:bookmarkEnd w:id="136"/>
    </w:p>
    <w:p w14:paraId="504E37DF" w14:textId="77777777" w:rsidR="001B14CE" w:rsidRPr="00C4442A" w:rsidRDefault="001B14CE" w:rsidP="001B14CE">
      <w:pPr>
        <w:pStyle w:val="BodyText"/>
        <w:rPr>
          <w:noProof w:val="0"/>
        </w:rPr>
      </w:pPr>
      <w:r w:rsidRPr="00C4442A">
        <w:rPr>
          <w:noProof w:val="0"/>
        </w:rPr>
        <w:t xml:space="preserve">Define the following parameter values for Administration Server in the </w:t>
      </w:r>
      <w:r w:rsidRPr="00C4442A">
        <w:rPr>
          <w:rStyle w:val="Strong"/>
          <w:noProof w:val="0"/>
        </w:rPr>
        <w:t>ViiS</w:t>
      </w:r>
      <w:r w:rsidRPr="00C4442A">
        <w:rPr>
          <w:noProof w:val="0"/>
        </w:rPr>
        <w:t xml:space="preserve"> tab. It is highly recommended that the Administration Server is in the same subnet as NetAct </w:t>
      </w:r>
      <w:r w:rsidR="002948D6" w:rsidRPr="00C4442A">
        <w:rPr>
          <w:noProof w:val="0"/>
        </w:rPr>
        <w:t>v</w:t>
      </w:r>
      <w:r w:rsidRPr="00C4442A">
        <w:rPr>
          <w:noProof w:val="0"/>
        </w:rPr>
        <w:t xml:space="preserve">irtual </w:t>
      </w:r>
      <w:r w:rsidR="002948D6" w:rsidRPr="00C4442A">
        <w:rPr>
          <w:noProof w:val="0"/>
        </w:rPr>
        <w:t>m</w:t>
      </w:r>
      <w:r w:rsidRPr="00C4442A">
        <w:rPr>
          <w:noProof w:val="0"/>
        </w:rPr>
        <w:t>achines.</w:t>
      </w:r>
    </w:p>
    <w:p w14:paraId="63C24F6F" w14:textId="77777777" w:rsidR="00014E15" w:rsidRPr="00C4442A" w:rsidRDefault="00014E15" w:rsidP="00014E15">
      <w:pPr>
        <w:pStyle w:val="Captiontable"/>
      </w:pPr>
      <w:bookmarkStart w:id="137" w:name="_Toc2190004"/>
      <w:r w:rsidRPr="00C4442A">
        <w:t>ViiS tab in NIPE</w:t>
      </w:r>
      <w:bookmarkEnd w:id="137"/>
    </w:p>
    <w:tbl>
      <w:tblPr>
        <w:tblStyle w:val="TableGrid"/>
        <w:tblW w:w="0" w:type="auto"/>
        <w:tblInd w:w="108" w:type="dxa"/>
        <w:tblLook w:val="04A0" w:firstRow="1" w:lastRow="0" w:firstColumn="1" w:lastColumn="0" w:noHBand="0" w:noVBand="1"/>
      </w:tblPr>
      <w:tblGrid>
        <w:gridCol w:w="3573"/>
        <w:gridCol w:w="2343"/>
        <w:gridCol w:w="2993"/>
      </w:tblGrid>
      <w:tr w:rsidR="00014E15" w:rsidRPr="00C4442A" w14:paraId="748A226C" w14:textId="77777777" w:rsidTr="002948D6">
        <w:tc>
          <w:tcPr>
            <w:tcW w:w="3573" w:type="dxa"/>
            <w:shd w:val="clear" w:color="auto" w:fill="CCDEE3"/>
          </w:tcPr>
          <w:p w14:paraId="306E44F8" w14:textId="77777777" w:rsidR="00014E15" w:rsidRPr="00C4442A" w:rsidRDefault="00014E15" w:rsidP="002948D6">
            <w:pPr>
              <w:pStyle w:val="TableInsideHeader"/>
            </w:pPr>
            <w:r w:rsidRPr="00C4442A">
              <w:t>Field</w:t>
            </w:r>
          </w:p>
        </w:tc>
        <w:tc>
          <w:tcPr>
            <w:tcW w:w="2343" w:type="dxa"/>
            <w:shd w:val="clear" w:color="auto" w:fill="CCDEE3"/>
          </w:tcPr>
          <w:p w14:paraId="1158AA4D" w14:textId="77777777" w:rsidR="00014E15" w:rsidRPr="00C4442A" w:rsidRDefault="00983D5D" w:rsidP="002948D6">
            <w:pPr>
              <w:pStyle w:val="TableInsideHeader"/>
            </w:pPr>
            <w:r w:rsidRPr="00C4442A">
              <w:t>Default value (if applicable)</w:t>
            </w:r>
          </w:p>
        </w:tc>
        <w:tc>
          <w:tcPr>
            <w:tcW w:w="2993" w:type="dxa"/>
            <w:shd w:val="clear" w:color="auto" w:fill="CCDEE3"/>
          </w:tcPr>
          <w:p w14:paraId="1189F509" w14:textId="77777777" w:rsidR="00014E15" w:rsidRPr="00C4442A" w:rsidRDefault="00B37C8D" w:rsidP="002948D6">
            <w:pPr>
              <w:pStyle w:val="TableInsideHeader"/>
            </w:pPr>
            <w:r w:rsidRPr="00C4442A">
              <w:t>Description</w:t>
            </w:r>
          </w:p>
        </w:tc>
      </w:tr>
      <w:tr w:rsidR="00014E15" w:rsidRPr="00C4442A" w14:paraId="51E94620" w14:textId="77777777" w:rsidTr="002948D6">
        <w:tc>
          <w:tcPr>
            <w:tcW w:w="3573" w:type="dxa"/>
          </w:tcPr>
          <w:p w14:paraId="7257865D" w14:textId="77777777" w:rsidR="00014E15" w:rsidRPr="00C4442A" w:rsidRDefault="00014E15" w:rsidP="002948D6">
            <w:pPr>
              <w:pStyle w:val="TableBody"/>
            </w:pPr>
            <w:r w:rsidRPr="00C4442A">
              <w:t>MIS_HOSTNAME</w:t>
            </w:r>
          </w:p>
        </w:tc>
        <w:tc>
          <w:tcPr>
            <w:tcW w:w="2343" w:type="dxa"/>
          </w:tcPr>
          <w:p w14:paraId="22CA84D0" w14:textId="77777777" w:rsidR="00014E15" w:rsidRPr="00C4442A" w:rsidRDefault="00014E15" w:rsidP="002948D6">
            <w:pPr>
              <w:pStyle w:val="TableBody"/>
            </w:pPr>
          </w:p>
        </w:tc>
        <w:tc>
          <w:tcPr>
            <w:tcW w:w="2993" w:type="dxa"/>
          </w:tcPr>
          <w:p w14:paraId="4E55F01C" w14:textId="77777777" w:rsidR="00014E15" w:rsidRPr="00C4442A" w:rsidRDefault="00014E15" w:rsidP="002948D6">
            <w:pPr>
              <w:pStyle w:val="TableBody"/>
            </w:pPr>
            <w:r w:rsidRPr="00C4442A">
              <w:t>Administration Server short hostname.</w:t>
            </w:r>
          </w:p>
        </w:tc>
      </w:tr>
      <w:tr w:rsidR="00014E15" w:rsidRPr="00C4442A" w14:paraId="1F9514F7" w14:textId="77777777" w:rsidTr="002948D6">
        <w:tc>
          <w:tcPr>
            <w:tcW w:w="3573" w:type="dxa"/>
          </w:tcPr>
          <w:p w14:paraId="7D341F4D" w14:textId="77777777" w:rsidR="00014E15" w:rsidRPr="00C4442A" w:rsidRDefault="00014E15" w:rsidP="002948D6">
            <w:pPr>
              <w:pStyle w:val="TableBody"/>
            </w:pPr>
            <w:r w:rsidRPr="00C4442A">
              <w:t>MIS_IP</w:t>
            </w:r>
          </w:p>
        </w:tc>
        <w:tc>
          <w:tcPr>
            <w:tcW w:w="2343" w:type="dxa"/>
          </w:tcPr>
          <w:p w14:paraId="53A1B978" w14:textId="77777777" w:rsidR="00014E15" w:rsidRPr="00C4442A" w:rsidRDefault="00014E15" w:rsidP="002948D6">
            <w:pPr>
              <w:pStyle w:val="TableBody"/>
            </w:pPr>
          </w:p>
        </w:tc>
        <w:tc>
          <w:tcPr>
            <w:tcW w:w="2993" w:type="dxa"/>
          </w:tcPr>
          <w:p w14:paraId="7E550B07" w14:textId="77777777" w:rsidR="00014E15" w:rsidRPr="00C4442A" w:rsidRDefault="00014E15" w:rsidP="002948D6">
            <w:pPr>
              <w:pStyle w:val="TableBody"/>
            </w:pPr>
            <w:r w:rsidRPr="00C4442A">
              <w:t>Administration Server IP address.</w:t>
            </w:r>
          </w:p>
        </w:tc>
      </w:tr>
      <w:tr w:rsidR="00014E15" w:rsidRPr="00C4442A" w14:paraId="602DED0F" w14:textId="77777777" w:rsidTr="002948D6">
        <w:tc>
          <w:tcPr>
            <w:tcW w:w="3573" w:type="dxa"/>
          </w:tcPr>
          <w:p w14:paraId="3552004D" w14:textId="77777777" w:rsidR="00014E15" w:rsidRPr="00C4442A" w:rsidRDefault="00014E15" w:rsidP="002948D6">
            <w:pPr>
              <w:pStyle w:val="TableBody"/>
            </w:pPr>
            <w:r w:rsidRPr="00C4442A">
              <w:t>MIS_IPV6</w:t>
            </w:r>
          </w:p>
        </w:tc>
        <w:tc>
          <w:tcPr>
            <w:tcW w:w="2343" w:type="dxa"/>
          </w:tcPr>
          <w:p w14:paraId="25E26922" w14:textId="77777777" w:rsidR="00014E15" w:rsidRPr="00C4442A" w:rsidRDefault="00014E15" w:rsidP="002948D6">
            <w:pPr>
              <w:pStyle w:val="TableBody"/>
            </w:pPr>
          </w:p>
        </w:tc>
        <w:tc>
          <w:tcPr>
            <w:tcW w:w="2993" w:type="dxa"/>
          </w:tcPr>
          <w:p w14:paraId="79E80B0D" w14:textId="77777777" w:rsidR="00014E15" w:rsidRPr="00C4442A" w:rsidRDefault="00014E15" w:rsidP="002948D6">
            <w:pPr>
              <w:pStyle w:val="TableBody"/>
            </w:pPr>
            <w:r w:rsidRPr="00C4442A">
              <w:t xml:space="preserve">IPv6 address for Administration Server. </w:t>
            </w:r>
          </w:p>
          <w:p w14:paraId="55FCD96C" w14:textId="77777777" w:rsidR="00014E15" w:rsidRPr="00C4442A" w:rsidRDefault="00014E15" w:rsidP="002948D6">
            <w:pPr>
              <w:pStyle w:val="TableBody"/>
            </w:pPr>
            <w:r w:rsidRPr="00C4442A">
              <w:t>Applicable only if Dual stack is selected.</w:t>
            </w:r>
          </w:p>
        </w:tc>
      </w:tr>
      <w:tr w:rsidR="00014E15" w:rsidRPr="00C4442A" w14:paraId="6AB6C5E1" w14:textId="77777777" w:rsidTr="002948D6">
        <w:tc>
          <w:tcPr>
            <w:tcW w:w="3573" w:type="dxa"/>
          </w:tcPr>
          <w:p w14:paraId="5CEC36B5" w14:textId="77777777" w:rsidR="00014E15" w:rsidRPr="00C4442A" w:rsidRDefault="00014E15" w:rsidP="002948D6">
            <w:pPr>
              <w:pStyle w:val="TableBody"/>
            </w:pPr>
            <w:r w:rsidRPr="00C4442A">
              <w:t>MIS_IPV6_SUBNET_PREFIX</w:t>
            </w:r>
          </w:p>
        </w:tc>
        <w:tc>
          <w:tcPr>
            <w:tcW w:w="2343" w:type="dxa"/>
          </w:tcPr>
          <w:p w14:paraId="6CFBAAEC" w14:textId="77777777" w:rsidR="00014E15" w:rsidRPr="00C4442A" w:rsidRDefault="00014E15" w:rsidP="002948D6">
            <w:pPr>
              <w:pStyle w:val="TableBody"/>
            </w:pPr>
          </w:p>
        </w:tc>
        <w:tc>
          <w:tcPr>
            <w:tcW w:w="2993" w:type="dxa"/>
          </w:tcPr>
          <w:p w14:paraId="0DD91287" w14:textId="77777777" w:rsidR="00014E15" w:rsidRPr="00C4442A" w:rsidRDefault="00014E15" w:rsidP="002948D6">
            <w:pPr>
              <w:pStyle w:val="TableBody"/>
            </w:pPr>
            <w:r w:rsidRPr="00C4442A">
              <w:t>IPv6 subnet prefix length (0-128).</w:t>
            </w:r>
          </w:p>
          <w:p w14:paraId="5BA88302" w14:textId="77777777" w:rsidR="00014E15" w:rsidRPr="00C4442A" w:rsidRDefault="00014E15" w:rsidP="002948D6">
            <w:pPr>
              <w:pStyle w:val="TableBody"/>
            </w:pPr>
            <w:r w:rsidRPr="00C4442A">
              <w:t>Applicable only if Dual stack is selected.</w:t>
            </w:r>
          </w:p>
        </w:tc>
      </w:tr>
      <w:tr w:rsidR="00014E15" w:rsidRPr="00C4442A" w14:paraId="3827D68A" w14:textId="77777777" w:rsidTr="002948D6">
        <w:tc>
          <w:tcPr>
            <w:tcW w:w="3573" w:type="dxa"/>
          </w:tcPr>
          <w:p w14:paraId="00D246FF" w14:textId="77777777" w:rsidR="00014E15" w:rsidRPr="00C4442A" w:rsidRDefault="00014E15" w:rsidP="002948D6">
            <w:pPr>
              <w:pStyle w:val="TableBody"/>
            </w:pPr>
            <w:r w:rsidRPr="00C4442A">
              <w:t>MIS_SUBNET</w:t>
            </w:r>
          </w:p>
        </w:tc>
        <w:tc>
          <w:tcPr>
            <w:tcW w:w="2343" w:type="dxa"/>
          </w:tcPr>
          <w:p w14:paraId="1DFA5A96" w14:textId="77777777" w:rsidR="00014E15" w:rsidRPr="00C4442A" w:rsidRDefault="00014E15" w:rsidP="002948D6">
            <w:pPr>
              <w:pStyle w:val="TableBody"/>
            </w:pPr>
          </w:p>
        </w:tc>
        <w:tc>
          <w:tcPr>
            <w:tcW w:w="2993" w:type="dxa"/>
          </w:tcPr>
          <w:p w14:paraId="2871FDF1" w14:textId="77777777" w:rsidR="00014E15" w:rsidRPr="00C4442A" w:rsidRDefault="00014E15" w:rsidP="002948D6">
            <w:pPr>
              <w:pStyle w:val="TableBody"/>
            </w:pPr>
            <w:r w:rsidRPr="00C4442A">
              <w:t>Administration Server subnet.</w:t>
            </w:r>
          </w:p>
        </w:tc>
      </w:tr>
      <w:tr w:rsidR="00014E15" w:rsidRPr="00C4442A" w14:paraId="72351000" w14:textId="77777777" w:rsidTr="002948D6">
        <w:tc>
          <w:tcPr>
            <w:tcW w:w="3573" w:type="dxa"/>
          </w:tcPr>
          <w:p w14:paraId="6B5E2F01" w14:textId="77777777" w:rsidR="00014E15" w:rsidRPr="00C4442A" w:rsidRDefault="00014E15" w:rsidP="002948D6">
            <w:pPr>
              <w:pStyle w:val="TableBody"/>
            </w:pPr>
            <w:r w:rsidRPr="00C4442A">
              <w:t>MIS_NETMASK</w:t>
            </w:r>
          </w:p>
        </w:tc>
        <w:tc>
          <w:tcPr>
            <w:tcW w:w="2343" w:type="dxa"/>
          </w:tcPr>
          <w:p w14:paraId="173E2ACF" w14:textId="77777777" w:rsidR="00014E15" w:rsidRPr="00C4442A" w:rsidRDefault="00014E15" w:rsidP="002948D6">
            <w:pPr>
              <w:pStyle w:val="TableBody"/>
            </w:pPr>
          </w:p>
        </w:tc>
        <w:tc>
          <w:tcPr>
            <w:tcW w:w="2993" w:type="dxa"/>
          </w:tcPr>
          <w:p w14:paraId="46FCFAF9" w14:textId="77777777" w:rsidR="00014E15" w:rsidRPr="00C4442A" w:rsidRDefault="00014E15" w:rsidP="002948D6">
            <w:pPr>
              <w:pStyle w:val="TableBody"/>
            </w:pPr>
            <w:r w:rsidRPr="00C4442A">
              <w:t>Administration Server netmask.</w:t>
            </w:r>
          </w:p>
        </w:tc>
      </w:tr>
      <w:tr w:rsidR="00014E15" w:rsidRPr="00C4442A" w14:paraId="3C1F688D" w14:textId="77777777" w:rsidTr="002948D6">
        <w:tc>
          <w:tcPr>
            <w:tcW w:w="3573" w:type="dxa"/>
          </w:tcPr>
          <w:p w14:paraId="78B3BF44" w14:textId="77777777" w:rsidR="00014E15" w:rsidRPr="00C4442A" w:rsidRDefault="00014E15" w:rsidP="002948D6">
            <w:pPr>
              <w:pStyle w:val="TableBody"/>
            </w:pPr>
            <w:r w:rsidRPr="00C4442A">
              <w:t>MIS_GATEWAY</w:t>
            </w:r>
          </w:p>
        </w:tc>
        <w:tc>
          <w:tcPr>
            <w:tcW w:w="2343" w:type="dxa"/>
          </w:tcPr>
          <w:p w14:paraId="22BD89DE" w14:textId="77777777" w:rsidR="00014E15" w:rsidRPr="00C4442A" w:rsidRDefault="00014E15" w:rsidP="002948D6">
            <w:pPr>
              <w:pStyle w:val="TableBody"/>
            </w:pPr>
          </w:p>
        </w:tc>
        <w:tc>
          <w:tcPr>
            <w:tcW w:w="2993" w:type="dxa"/>
          </w:tcPr>
          <w:p w14:paraId="5C5ECE5B" w14:textId="77777777" w:rsidR="00014E15" w:rsidRPr="00C4442A" w:rsidRDefault="00014E15" w:rsidP="002948D6">
            <w:pPr>
              <w:pStyle w:val="TableBody"/>
            </w:pPr>
            <w:r w:rsidRPr="00C4442A">
              <w:t>Administration Server gateway.</w:t>
            </w:r>
          </w:p>
        </w:tc>
      </w:tr>
      <w:tr w:rsidR="00014E15" w:rsidRPr="00C4442A" w14:paraId="010503C5" w14:textId="77777777" w:rsidTr="002948D6">
        <w:tc>
          <w:tcPr>
            <w:tcW w:w="3573" w:type="dxa"/>
          </w:tcPr>
          <w:p w14:paraId="1BFACDDB" w14:textId="77777777" w:rsidR="00014E15" w:rsidRPr="00C4442A" w:rsidRDefault="00014E15" w:rsidP="002948D6">
            <w:pPr>
              <w:pStyle w:val="TableBody"/>
            </w:pPr>
            <w:r w:rsidRPr="00C4442A">
              <w:t>MIS_GATEWAY_IPV6</w:t>
            </w:r>
          </w:p>
        </w:tc>
        <w:tc>
          <w:tcPr>
            <w:tcW w:w="2343" w:type="dxa"/>
          </w:tcPr>
          <w:p w14:paraId="7FB7FBDC" w14:textId="77777777" w:rsidR="00014E15" w:rsidRPr="00C4442A" w:rsidRDefault="00014E15" w:rsidP="002948D6">
            <w:pPr>
              <w:pStyle w:val="TableBody"/>
            </w:pPr>
          </w:p>
        </w:tc>
        <w:tc>
          <w:tcPr>
            <w:tcW w:w="2993" w:type="dxa"/>
          </w:tcPr>
          <w:p w14:paraId="504614B1" w14:textId="77777777" w:rsidR="00014E15" w:rsidRPr="00C4442A" w:rsidRDefault="00014E15" w:rsidP="002948D6">
            <w:pPr>
              <w:pStyle w:val="TableBody"/>
            </w:pPr>
            <w:r w:rsidRPr="00C4442A">
              <w:t>IPv6 address of MIS gateway.</w:t>
            </w:r>
          </w:p>
          <w:p w14:paraId="2B94A830" w14:textId="77777777" w:rsidR="00014E15" w:rsidRPr="00C4442A" w:rsidRDefault="00014E15" w:rsidP="002948D6">
            <w:pPr>
              <w:pStyle w:val="TableBody"/>
            </w:pPr>
            <w:r w:rsidRPr="00C4442A">
              <w:lastRenderedPageBreak/>
              <w:t>Applicable only if Dual stack is selected.</w:t>
            </w:r>
          </w:p>
        </w:tc>
      </w:tr>
      <w:tr w:rsidR="00014E15" w:rsidRPr="00C4442A" w14:paraId="5A4443A4" w14:textId="77777777" w:rsidTr="002948D6">
        <w:tc>
          <w:tcPr>
            <w:tcW w:w="3573" w:type="dxa"/>
          </w:tcPr>
          <w:p w14:paraId="386E573C" w14:textId="77777777" w:rsidR="00014E15" w:rsidRPr="00C4442A" w:rsidRDefault="00014E15" w:rsidP="002948D6">
            <w:pPr>
              <w:pStyle w:val="TableBody"/>
            </w:pPr>
            <w:r w:rsidRPr="00C4442A">
              <w:lastRenderedPageBreak/>
              <w:t>MIS_DOMAINNAME</w:t>
            </w:r>
          </w:p>
        </w:tc>
        <w:tc>
          <w:tcPr>
            <w:tcW w:w="2343" w:type="dxa"/>
          </w:tcPr>
          <w:p w14:paraId="7C157B40" w14:textId="77777777" w:rsidR="00014E15" w:rsidRPr="00C4442A" w:rsidRDefault="00014E15" w:rsidP="002948D6">
            <w:pPr>
              <w:pStyle w:val="TableBody"/>
            </w:pPr>
          </w:p>
        </w:tc>
        <w:tc>
          <w:tcPr>
            <w:tcW w:w="2993" w:type="dxa"/>
          </w:tcPr>
          <w:p w14:paraId="5F26457A" w14:textId="77777777" w:rsidR="00014E15" w:rsidRPr="00C4442A" w:rsidRDefault="00014E15" w:rsidP="002948D6">
            <w:pPr>
              <w:pStyle w:val="TableBody"/>
            </w:pPr>
            <w:r w:rsidRPr="00C4442A">
              <w:t>Administration Server domain name.</w:t>
            </w:r>
          </w:p>
        </w:tc>
      </w:tr>
    </w:tbl>
    <w:p w14:paraId="07E3E11E" w14:textId="77777777" w:rsidR="001B14CE" w:rsidRPr="00C4442A" w:rsidRDefault="001B14CE" w:rsidP="0008063F">
      <w:pPr>
        <w:pStyle w:val="Heading2"/>
      </w:pPr>
      <w:bookmarkStart w:id="138" w:name="_Toc2189958"/>
      <w:r w:rsidRPr="00C4442A">
        <w:t>Infrastructure parameters (Infrastructure tab)</w:t>
      </w:r>
      <w:bookmarkEnd w:id="138"/>
    </w:p>
    <w:p w14:paraId="4C3FFD03" w14:textId="77777777" w:rsidR="001B14CE" w:rsidRPr="00C4442A" w:rsidRDefault="001B14CE" w:rsidP="001B14CE">
      <w:pPr>
        <w:pStyle w:val="BodyText"/>
        <w:rPr>
          <w:noProof w:val="0"/>
        </w:rPr>
      </w:pPr>
      <w:r w:rsidRPr="00C4442A">
        <w:rPr>
          <w:noProof w:val="0"/>
        </w:rPr>
        <w:t xml:space="preserve">The Infrastructure tab contains </w:t>
      </w:r>
      <w:r w:rsidR="002948D6" w:rsidRPr="00C4442A">
        <w:rPr>
          <w:noProof w:val="0"/>
        </w:rPr>
        <w:t xml:space="preserve">information specific to </w:t>
      </w:r>
      <w:r w:rsidRPr="00C4442A">
        <w:rPr>
          <w:noProof w:val="0"/>
        </w:rPr>
        <w:t>har</w:t>
      </w:r>
      <w:r w:rsidR="002948D6" w:rsidRPr="00C4442A">
        <w:rPr>
          <w:noProof w:val="0"/>
        </w:rPr>
        <w:t>dware and virtualization</w:t>
      </w:r>
      <w:r w:rsidRPr="00C4442A">
        <w:rPr>
          <w:noProof w:val="0"/>
        </w:rPr>
        <w:t>.</w:t>
      </w:r>
    </w:p>
    <w:p w14:paraId="4DDA3002" w14:textId="77777777" w:rsidR="001B14CE" w:rsidRPr="00C4442A" w:rsidRDefault="001B14CE" w:rsidP="0008063F">
      <w:pPr>
        <w:pStyle w:val="Heading3"/>
      </w:pPr>
      <w:bookmarkStart w:id="139" w:name="_Toc2189959"/>
      <w:r w:rsidRPr="00C4442A">
        <w:t>VDS</w:t>
      </w:r>
      <w:bookmarkEnd w:id="139"/>
    </w:p>
    <w:p w14:paraId="4670A759" w14:textId="77777777" w:rsidR="001B14CE" w:rsidRPr="00C4442A" w:rsidRDefault="001B14CE" w:rsidP="001B14CE">
      <w:pPr>
        <w:pStyle w:val="BodyText"/>
        <w:rPr>
          <w:noProof w:val="0"/>
        </w:rPr>
      </w:pPr>
      <w:r w:rsidRPr="00C4442A">
        <w:rPr>
          <w:noProof w:val="0"/>
        </w:rPr>
        <w:t>The following parameter values define the type of vSphere virtual switch.</w:t>
      </w:r>
    </w:p>
    <w:p w14:paraId="6AD0ED60" w14:textId="77777777" w:rsidR="00AD556F" w:rsidRPr="00C4442A" w:rsidRDefault="00AD556F" w:rsidP="00AD556F">
      <w:pPr>
        <w:pStyle w:val="Captiontable"/>
      </w:pPr>
      <w:bookmarkStart w:id="140" w:name="_Toc2190005"/>
      <w:r w:rsidRPr="00C4442A">
        <w:t>VDS parameters in NIPE</w:t>
      </w:r>
      <w:bookmarkEnd w:id="140"/>
    </w:p>
    <w:tbl>
      <w:tblPr>
        <w:tblStyle w:val="TableGrid"/>
        <w:tblW w:w="0" w:type="auto"/>
        <w:tblInd w:w="108" w:type="dxa"/>
        <w:tblLook w:val="04A0" w:firstRow="1" w:lastRow="0" w:firstColumn="1" w:lastColumn="0" w:noHBand="0" w:noVBand="1"/>
      </w:tblPr>
      <w:tblGrid>
        <w:gridCol w:w="2822"/>
        <w:gridCol w:w="2970"/>
        <w:gridCol w:w="2970"/>
      </w:tblGrid>
      <w:tr w:rsidR="00AD556F" w:rsidRPr="00C4442A" w14:paraId="317BAA20" w14:textId="77777777" w:rsidTr="00F03ED4">
        <w:tc>
          <w:tcPr>
            <w:tcW w:w="2822" w:type="dxa"/>
            <w:shd w:val="clear" w:color="auto" w:fill="CCDEE3"/>
          </w:tcPr>
          <w:p w14:paraId="6C2F793A" w14:textId="77777777" w:rsidR="00AD556F" w:rsidRPr="00C4442A" w:rsidRDefault="00AD556F" w:rsidP="00AD556F">
            <w:pPr>
              <w:pStyle w:val="TableInsideHeader"/>
            </w:pPr>
            <w:r w:rsidRPr="00C4442A">
              <w:t>Field</w:t>
            </w:r>
          </w:p>
        </w:tc>
        <w:tc>
          <w:tcPr>
            <w:tcW w:w="2970" w:type="dxa"/>
            <w:shd w:val="clear" w:color="auto" w:fill="CCDEE3"/>
          </w:tcPr>
          <w:p w14:paraId="744AA1ED" w14:textId="77777777" w:rsidR="00AD556F" w:rsidRPr="00C4442A" w:rsidRDefault="00AD556F" w:rsidP="00AD556F">
            <w:pPr>
              <w:pStyle w:val="TableInsideHeader"/>
            </w:pPr>
            <w:r w:rsidRPr="00C4442A">
              <w:t>Default value (if applicable)</w:t>
            </w:r>
          </w:p>
        </w:tc>
        <w:tc>
          <w:tcPr>
            <w:tcW w:w="2970" w:type="dxa"/>
            <w:shd w:val="clear" w:color="auto" w:fill="CCDEE3"/>
          </w:tcPr>
          <w:p w14:paraId="6E32E4AD" w14:textId="77777777" w:rsidR="00AD556F" w:rsidRPr="00C4442A" w:rsidRDefault="00AD556F" w:rsidP="00AD556F">
            <w:pPr>
              <w:pStyle w:val="TableInsideHeader"/>
            </w:pPr>
            <w:r w:rsidRPr="00C4442A">
              <w:t>Description</w:t>
            </w:r>
          </w:p>
        </w:tc>
      </w:tr>
      <w:tr w:rsidR="00AD556F" w:rsidRPr="00C4442A" w14:paraId="4834069A" w14:textId="77777777" w:rsidTr="00F03ED4">
        <w:tc>
          <w:tcPr>
            <w:tcW w:w="2822" w:type="dxa"/>
          </w:tcPr>
          <w:p w14:paraId="703A490A" w14:textId="77777777" w:rsidR="00AD556F" w:rsidRPr="00C4442A" w:rsidRDefault="00AD556F" w:rsidP="00AD556F">
            <w:pPr>
              <w:pStyle w:val="TableBody"/>
            </w:pPr>
            <w:r w:rsidRPr="00C4442A">
              <w:t>VD Switch Name</w:t>
            </w:r>
          </w:p>
        </w:tc>
        <w:tc>
          <w:tcPr>
            <w:tcW w:w="2970" w:type="dxa"/>
          </w:tcPr>
          <w:p w14:paraId="0711066A" w14:textId="77777777" w:rsidR="00AD556F" w:rsidRPr="00C4442A" w:rsidRDefault="00AD556F" w:rsidP="00AD556F">
            <w:pPr>
              <w:pStyle w:val="TableBody"/>
            </w:pPr>
            <w:r w:rsidRPr="00C4442A">
              <w:t>VDSwitch1</w:t>
            </w:r>
          </w:p>
        </w:tc>
        <w:tc>
          <w:tcPr>
            <w:tcW w:w="2970" w:type="dxa"/>
          </w:tcPr>
          <w:p w14:paraId="332FB4B3" w14:textId="77777777" w:rsidR="00AD556F" w:rsidRPr="00C4442A" w:rsidRDefault="00AD556F" w:rsidP="00AD556F">
            <w:pPr>
              <w:pStyle w:val="TableBody"/>
            </w:pPr>
            <w:r w:rsidRPr="00C4442A">
              <w:t>Switch name</w:t>
            </w:r>
          </w:p>
        </w:tc>
      </w:tr>
      <w:tr w:rsidR="00AD556F" w:rsidRPr="00C4442A" w14:paraId="081CCC80" w14:textId="77777777" w:rsidTr="00F03ED4">
        <w:tc>
          <w:tcPr>
            <w:tcW w:w="2822" w:type="dxa"/>
          </w:tcPr>
          <w:p w14:paraId="0EEE180B" w14:textId="77777777" w:rsidR="00AD556F" w:rsidRPr="00C4442A" w:rsidRDefault="00AD556F" w:rsidP="00AD556F">
            <w:pPr>
              <w:pStyle w:val="TableBody"/>
            </w:pPr>
            <w:r w:rsidRPr="00C4442A">
              <w:t>VD Switch Enabled</w:t>
            </w:r>
          </w:p>
        </w:tc>
        <w:tc>
          <w:tcPr>
            <w:tcW w:w="2970" w:type="dxa"/>
          </w:tcPr>
          <w:p w14:paraId="5F1D0628" w14:textId="77777777" w:rsidR="00AD556F" w:rsidRPr="00C4442A" w:rsidRDefault="00AD556F" w:rsidP="00AD556F">
            <w:pPr>
              <w:pStyle w:val="TableBody"/>
            </w:pPr>
            <w:r w:rsidRPr="00C4442A">
              <w:t>off</w:t>
            </w:r>
          </w:p>
        </w:tc>
        <w:tc>
          <w:tcPr>
            <w:tcW w:w="2970" w:type="dxa"/>
          </w:tcPr>
          <w:p w14:paraId="77821427" w14:textId="77777777" w:rsidR="00AD556F" w:rsidRPr="00C4442A" w:rsidRDefault="00AD556F" w:rsidP="00AD556F">
            <w:pPr>
              <w:pStyle w:val="TableBody"/>
            </w:pPr>
            <w:r w:rsidRPr="00C4442A">
              <w:t>Defines whether VDS is enabled or not. If the checkbox is checked, VDS will be used instead of the default vSphere Standard Switch (VSS).</w:t>
            </w:r>
          </w:p>
          <w:p w14:paraId="544C2463" w14:textId="77777777" w:rsidR="00AD556F" w:rsidRPr="00C4442A" w:rsidRDefault="00AD556F" w:rsidP="00AD556F">
            <w:pPr>
              <w:pStyle w:val="Note"/>
              <w:rPr>
                <w:noProof w:val="0"/>
              </w:rPr>
            </w:pPr>
            <w:r w:rsidRPr="00C4442A">
              <w:rPr>
                <w:noProof w:val="0"/>
              </w:rPr>
              <w:t>Even though VDS is user-configurable, it must not be enabled.</w:t>
            </w:r>
          </w:p>
        </w:tc>
      </w:tr>
      <w:tr w:rsidR="00AD556F" w:rsidRPr="00C4442A" w14:paraId="0439A2AF" w14:textId="77777777" w:rsidTr="00F03ED4">
        <w:tc>
          <w:tcPr>
            <w:tcW w:w="2822" w:type="dxa"/>
          </w:tcPr>
          <w:p w14:paraId="53DDF881" w14:textId="77777777" w:rsidR="00AD556F" w:rsidRPr="00C4442A" w:rsidRDefault="00AD556F" w:rsidP="00AD556F">
            <w:pPr>
              <w:pStyle w:val="TableBody"/>
            </w:pPr>
            <w:r w:rsidRPr="00C4442A">
              <w:t>VD Switch Version</w:t>
            </w:r>
          </w:p>
        </w:tc>
        <w:tc>
          <w:tcPr>
            <w:tcW w:w="2970" w:type="dxa"/>
          </w:tcPr>
          <w:p w14:paraId="05935AF0" w14:textId="77777777" w:rsidR="00AD556F" w:rsidRPr="00C4442A" w:rsidRDefault="00AD556F" w:rsidP="00AD556F">
            <w:pPr>
              <w:pStyle w:val="TableBody"/>
            </w:pPr>
            <w:r w:rsidRPr="00C4442A">
              <w:t>5.1.0</w:t>
            </w:r>
          </w:p>
        </w:tc>
        <w:tc>
          <w:tcPr>
            <w:tcW w:w="2970" w:type="dxa"/>
          </w:tcPr>
          <w:p w14:paraId="01145626" w14:textId="77777777" w:rsidR="00AD556F" w:rsidRPr="00C4442A" w:rsidRDefault="00AD556F" w:rsidP="00AD556F">
            <w:pPr>
              <w:pStyle w:val="TableBody"/>
            </w:pPr>
            <w:r w:rsidRPr="00C4442A">
              <w:t>Switch version</w:t>
            </w:r>
          </w:p>
        </w:tc>
      </w:tr>
    </w:tbl>
    <w:p w14:paraId="3222D3DD" w14:textId="77777777" w:rsidR="001B14CE" w:rsidRPr="00C4442A" w:rsidRDefault="001B14CE" w:rsidP="0008063F">
      <w:pPr>
        <w:pStyle w:val="Heading4"/>
      </w:pPr>
      <w:r w:rsidRPr="00C4442A">
        <w:t>Portgroups</w:t>
      </w:r>
    </w:p>
    <w:p w14:paraId="7D26A4C6" w14:textId="77777777" w:rsidR="001B14CE" w:rsidRPr="00C4442A" w:rsidRDefault="001B14CE" w:rsidP="001B14CE">
      <w:pPr>
        <w:pStyle w:val="BodyText"/>
        <w:rPr>
          <w:noProof w:val="0"/>
        </w:rPr>
      </w:pPr>
      <w:r w:rsidRPr="00C4442A">
        <w:rPr>
          <w:noProof w:val="0"/>
        </w:rPr>
        <w:t>Portgroups define the networks of the Infrastructure.</w:t>
      </w:r>
    </w:p>
    <w:p w14:paraId="4E8C3887" w14:textId="77777777" w:rsidR="004806AE" w:rsidRPr="00C4442A" w:rsidRDefault="004806AE" w:rsidP="004806AE">
      <w:pPr>
        <w:pStyle w:val="Captiontable"/>
      </w:pPr>
      <w:bookmarkStart w:id="141" w:name="_Toc2190006"/>
      <w:r w:rsidRPr="00C4442A">
        <w:t>Portgroup parameters in NIPE</w:t>
      </w:r>
      <w:bookmarkEnd w:id="141"/>
    </w:p>
    <w:tbl>
      <w:tblPr>
        <w:tblStyle w:val="TableGrid"/>
        <w:tblW w:w="0" w:type="auto"/>
        <w:tblInd w:w="108" w:type="dxa"/>
        <w:tblLook w:val="04A0" w:firstRow="1" w:lastRow="0" w:firstColumn="1" w:lastColumn="0" w:noHBand="0" w:noVBand="1"/>
      </w:tblPr>
      <w:tblGrid>
        <w:gridCol w:w="2822"/>
        <w:gridCol w:w="2970"/>
        <w:gridCol w:w="2970"/>
      </w:tblGrid>
      <w:tr w:rsidR="00AD556F" w:rsidRPr="00C4442A" w14:paraId="14C8DC59" w14:textId="77777777" w:rsidTr="00F03ED4">
        <w:tc>
          <w:tcPr>
            <w:tcW w:w="2822" w:type="dxa"/>
            <w:shd w:val="clear" w:color="auto" w:fill="CCDEE3"/>
          </w:tcPr>
          <w:p w14:paraId="7461672F" w14:textId="77777777" w:rsidR="00AD556F" w:rsidRPr="00C4442A" w:rsidRDefault="00AD556F" w:rsidP="00F03ED4">
            <w:pPr>
              <w:pStyle w:val="TableInsideHeader"/>
            </w:pPr>
            <w:r w:rsidRPr="00C4442A">
              <w:t>Field</w:t>
            </w:r>
          </w:p>
        </w:tc>
        <w:tc>
          <w:tcPr>
            <w:tcW w:w="2970" w:type="dxa"/>
            <w:shd w:val="clear" w:color="auto" w:fill="CCDEE3"/>
          </w:tcPr>
          <w:p w14:paraId="57C0759A" w14:textId="77777777" w:rsidR="00AD556F" w:rsidRPr="00C4442A" w:rsidRDefault="00AD556F" w:rsidP="00F03ED4">
            <w:pPr>
              <w:pStyle w:val="TableInsideHeader"/>
            </w:pPr>
            <w:r w:rsidRPr="00C4442A">
              <w:t>Default value (if applicable)</w:t>
            </w:r>
          </w:p>
        </w:tc>
        <w:tc>
          <w:tcPr>
            <w:tcW w:w="2970" w:type="dxa"/>
            <w:shd w:val="clear" w:color="auto" w:fill="CCDEE3"/>
          </w:tcPr>
          <w:p w14:paraId="0D6C74C8" w14:textId="77777777" w:rsidR="00AD556F" w:rsidRPr="00C4442A" w:rsidRDefault="00AD556F" w:rsidP="00F03ED4">
            <w:pPr>
              <w:pStyle w:val="TableInsideHeader"/>
            </w:pPr>
            <w:r w:rsidRPr="00C4442A">
              <w:t>Description</w:t>
            </w:r>
          </w:p>
        </w:tc>
      </w:tr>
      <w:tr w:rsidR="00AD556F" w:rsidRPr="00C4442A" w14:paraId="61AD099A" w14:textId="77777777" w:rsidTr="00F03ED4">
        <w:tc>
          <w:tcPr>
            <w:tcW w:w="2822" w:type="dxa"/>
          </w:tcPr>
          <w:p w14:paraId="78BA04F1" w14:textId="77777777" w:rsidR="00AD556F" w:rsidRPr="00C4442A" w:rsidRDefault="00AD556F" w:rsidP="00F03ED4">
            <w:pPr>
              <w:pStyle w:val="TableBody"/>
            </w:pPr>
            <w:r w:rsidRPr="00C4442A">
              <w:t>Portgroup Name</w:t>
            </w:r>
          </w:p>
        </w:tc>
        <w:tc>
          <w:tcPr>
            <w:tcW w:w="2970" w:type="dxa"/>
          </w:tcPr>
          <w:p w14:paraId="135C7DC0" w14:textId="77777777" w:rsidR="00AD556F" w:rsidRPr="00C4442A" w:rsidRDefault="00AD556F" w:rsidP="00F03ED4">
            <w:pPr>
              <w:pStyle w:val="TableBody"/>
            </w:pPr>
          </w:p>
        </w:tc>
        <w:tc>
          <w:tcPr>
            <w:tcW w:w="2970" w:type="dxa"/>
          </w:tcPr>
          <w:p w14:paraId="5E50ED50" w14:textId="77777777" w:rsidR="00AD556F" w:rsidRPr="00C4442A" w:rsidRDefault="004806AE" w:rsidP="00F03ED4">
            <w:pPr>
              <w:pStyle w:val="TableBody"/>
            </w:pPr>
            <w:r w:rsidRPr="00C4442A">
              <w:t>Name of the portgroup</w:t>
            </w:r>
          </w:p>
        </w:tc>
      </w:tr>
      <w:tr w:rsidR="00AD556F" w:rsidRPr="00C4442A" w14:paraId="6CEAAAED" w14:textId="77777777" w:rsidTr="00F03ED4">
        <w:tc>
          <w:tcPr>
            <w:tcW w:w="2822" w:type="dxa"/>
          </w:tcPr>
          <w:p w14:paraId="4656363B" w14:textId="77777777" w:rsidR="00AD556F" w:rsidRPr="00C4442A" w:rsidRDefault="004806AE" w:rsidP="00F03ED4">
            <w:pPr>
              <w:pStyle w:val="TableBody"/>
            </w:pPr>
            <w:r w:rsidRPr="00C4442A">
              <w:t>Portgroup Type</w:t>
            </w:r>
          </w:p>
        </w:tc>
        <w:tc>
          <w:tcPr>
            <w:tcW w:w="2970" w:type="dxa"/>
          </w:tcPr>
          <w:p w14:paraId="746B54BD" w14:textId="77777777" w:rsidR="00AD556F" w:rsidRPr="00C4442A" w:rsidRDefault="00AD556F" w:rsidP="00F03ED4">
            <w:pPr>
              <w:pStyle w:val="TableBody"/>
            </w:pPr>
            <w:r w:rsidRPr="00C4442A">
              <w:t>off</w:t>
            </w:r>
          </w:p>
        </w:tc>
        <w:tc>
          <w:tcPr>
            <w:tcW w:w="2970" w:type="dxa"/>
          </w:tcPr>
          <w:p w14:paraId="549ED8A9" w14:textId="77777777" w:rsidR="00AD556F" w:rsidRPr="00C4442A" w:rsidRDefault="004806AE" w:rsidP="004806AE">
            <w:pPr>
              <w:pStyle w:val="TableBody"/>
            </w:pPr>
            <w:r w:rsidRPr="00C4442A">
              <w:t>Type of the portgroup</w:t>
            </w:r>
          </w:p>
        </w:tc>
      </w:tr>
      <w:tr w:rsidR="00AD556F" w:rsidRPr="00C4442A" w14:paraId="2E2D3383" w14:textId="77777777" w:rsidTr="00F03ED4">
        <w:tc>
          <w:tcPr>
            <w:tcW w:w="2822" w:type="dxa"/>
          </w:tcPr>
          <w:p w14:paraId="01AC36A5" w14:textId="77777777" w:rsidR="00AD556F" w:rsidRPr="00C4442A" w:rsidRDefault="004806AE" w:rsidP="00F03ED4">
            <w:pPr>
              <w:pStyle w:val="TableBody"/>
            </w:pPr>
            <w:r w:rsidRPr="00C4442A">
              <w:t>Vlan Id</w:t>
            </w:r>
          </w:p>
        </w:tc>
        <w:tc>
          <w:tcPr>
            <w:tcW w:w="2970" w:type="dxa"/>
          </w:tcPr>
          <w:p w14:paraId="46B904D3" w14:textId="77777777" w:rsidR="00AD556F" w:rsidRPr="00C4442A" w:rsidRDefault="00AD556F" w:rsidP="00F03ED4">
            <w:pPr>
              <w:pStyle w:val="TableBody"/>
            </w:pPr>
            <w:r w:rsidRPr="00C4442A">
              <w:t>0</w:t>
            </w:r>
          </w:p>
        </w:tc>
        <w:tc>
          <w:tcPr>
            <w:tcW w:w="2970" w:type="dxa"/>
          </w:tcPr>
          <w:p w14:paraId="42FAE4ED" w14:textId="77777777" w:rsidR="00AD556F" w:rsidRPr="00C4442A" w:rsidRDefault="004806AE" w:rsidP="00F03ED4">
            <w:pPr>
              <w:pStyle w:val="TableBody"/>
            </w:pPr>
            <w:r w:rsidRPr="00C4442A">
              <w:t>VLAN Id for the port group</w:t>
            </w:r>
          </w:p>
        </w:tc>
      </w:tr>
    </w:tbl>
    <w:p w14:paraId="171DF325" w14:textId="77777777" w:rsidR="001B14CE" w:rsidRPr="00C4442A" w:rsidRDefault="001B14CE" w:rsidP="001B14CE">
      <w:pPr>
        <w:pStyle w:val="BodyText"/>
        <w:rPr>
          <w:noProof w:val="0"/>
        </w:rPr>
      </w:pPr>
      <w:r w:rsidRPr="00C4442A">
        <w:rPr>
          <w:noProof w:val="0"/>
        </w:rPr>
        <w:t>NIPE provides some pre-defined portgroups. The user can also add and remove portgroups if needed.</w:t>
      </w:r>
    </w:p>
    <w:p w14:paraId="7305A203" w14:textId="77777777" w:rsidR="001B14CE" w:rsidRPr="00C4442A" w:rsidRDefault="001B14CE" w:rsidP="001B14CE">
      <w:pPr>
        <w:pStyle w:val="BodyText"/>
        <w:rPr>
          <w:noProof w:val="0"/>
        </w:rPr>
      </w:pPr>
      <w:r w:rsidRPr="00C4442A">
        <w:rPr>
          <w:noProof w:val="0"/>
        </w:rPr>
        <w:t xml:space="preserve">If there are no VLANs, the value 0 (denoting untagged networking) should be used. In the customer installations, there should be dedicated VLANs for Management Network, VM </w:t>
      </w:r>
      <w:r w:rsidRPr="00C4442A">
        <w:rPr>
          <w:noProof w:val="0"/>
        </w:rPr>
        <w:lastRenderedPageBreak/>
        <w:t>network SB (possibly also VM network NB) and vMotion Network. The VLAN Id values should be set for these accordingly.</w:t>
      </w:r>
    </w:p>
    <w:p w14:paraId="3A25498C" w14:textId="77777777" w:rsidR="001B14CE" w:rsidRPr="00C4442A" w:rsidRDefault="001B14CE" w:rsidP="0008063F">
      <w:pPr>
        <w:pStyle w:val="Heading4"/>
      </w:pPr>
      <w:r w:rsidRPr="00C4442A">
        <w:t>Network Resource Pools</w:t>
      </w:r>
    </w:p>
    <w:p w14:paraId="43834E76" w14:textId="77777777" w:rsidR="001B14CE" w:rsidRPr="00C4442A" w:rsidRDefault="001B14CE" w:rsidP="001B14CE">
      <w:pPr>
        <w:pStyle w:val="BodyText"/>
        <w:rPr>
          <w:noProof w:val="0"/>
        </w:rPr>
      </w:pPr>
      <w:r w:rsidRPr="00C4442A">
        <w:rPr>
          <w:noProof w:val="0"/>
        </w:rPr>
        <w:t>By default, there are no pools defined. The user can add new Network Resource Pools by clicking the Add button under the Resource Pools table in NIPE.</w:t>
      </w:r>
    </w:p>
    <w:p w14:paraId="1F65CD1A" w14:textId="77777777" w:rsidR="004806AE" w:rsidRPr="00C4442A" w:rsidRDefault="004806AE" w:rsidP="004806AE">
      <w:pPr>
        <w:pStyle w:val="Captiontable"/>
      </w:pPr>
      <w:bookmarkStart w:id="142" w:name="_Toc2190007"/>
      <w:r w:rsidRPr="00C4442A">
        <w:t>Parameters for network resource pools in NIPE</w:t>
      </w:r>
      <w:bookmarkEnd w:id="142"/>
    </w:p>
    <w:tbl>
      <w:tblPr>
        <w:tblStyle w:val="TableGrid"/>
        <w:tblW w:w="0" w:type="auto"/>
        <w:tblInd w:w="108" w:type="dxa"/>
        <w:tblLook w:val="04A0" w:firstRow="1" w:lastRow="0" w:firstColumn="1" w:lastColumn="0" w:noHBand="0" w:noVBand="1"/>
      </w:tblPr>
      <w:tblGrid>
        <w:gridCol w:w="2822"/>
        <w:gridCol w:w="2970"/>
        <w:gridCol w:w="2970"/>
      </w:tblGrid>
      <w:tr w:rsidR="004806AE" w:rsidRPr="00C4442A" w14:paraId="52943FC1" w14:textId="77777777" w:rsidTr="00F03ED4">
        <w:tc>
          <w:tcPr>
            <w:tcW w:w="2822" w:type="dxa"/>
            <w:shd w:val="clear" w:color="auto" w:fill="CCDEE3"/>
          </w:tcPr>
          <w:p w14:paraId="1F7A15D2" w14:textId="77777777" w:rsidR="004806AE" w:rsidRPr="00C4442A" w:rsidRDefault="004806AE" w:rsidP="00F03ED4">
            <w:pPr>
              <w:pStyle w:val="TableInsideHeader"/>
            </w:pPr>
            <w:r w:rsidRPr="00C4442A">
              <w:t>Field</w:t>
            </w:r>
          </w:p>
        </w:tc>
        <w:tc>
          <w:tcPr>
            <w:tcW w:w="2970" w:type="dxa"/>
            <w:shd w:val="clear" w:color="auto" w:fill="CCDEE3"/>
          </w:tcPr>
          <w:p w14:paraId="29A3D5AF" w14:textId="77777777" w:rsidR="004806AE" w:rsidRPr="00C4442A" w:rsidRDefault="004806AE" w:rsidP="00F03ED4">
            <w:pPr>
              <w:pStyle w:val="TableInsideHeader"/>
            </w:pPr>
            <w:r w:rsidRPr="00C4442A">
              <w:t>Default value (if applicable)</w:t>
            </w:r>
          </w:p>
        </w:tc>
        <w:tc>
          <w:tcPr>
            <w:tcW w:w="2970" w:type="dxa"/>
            <w:shd w:val="clear" w:color="auto" w:fill="CCDEE3"/>
          </w:tcPr>
          <w:p w14:paraId="0D495D7D" w14:textId="77777777" w:rsidR="004806AE" w:rsidRPr="00C4442A" w:rsidRDefault="004806AE" w:rsidP="00F03ED4">
            <w:pPr>
              <w:pStyle w:val="TableInsideHeader"/>
            </w:pPr>
            <w:r w:rsidRPr="00C4442A">
              <w:t>Description</w:t>
            </w:r>
          </w:p>
        </w:tc>
      </w:tr>
      <w:tr w:rsidR="004806AE" w:rsidRPr="00C4442A" w14:paraId="1BAA99D8" w14:textId="77777777" w:rsidTr="00F03ED4">
        <w:tc>
          <w:tcPr>
            <w:tcW w:w="2822" w:type="dxa"/>
          </w:tcPr>
          <w:p w14:paraId="1C5EA38F" w14:textId="77777777" w:rsidR="004806AE" w:rsidRPr="00C4442A" w:rsidRDefault="004806AE" w:rsidP="00F03ED4">
            <w:pPr>
              <w:pStyle w:val="TableBody"/>
            </w:pPr>
            <w:r w:rsidRPr="00C4442A">
              <w:t>Resource Pool Name</w:t>
            </w:r>
          </w:p>
        </w:tc>
        <w:tc>
          <w:tcPr>
            <w:tcW w:w="2970" w:type="dxa"/>
          </w:tcPr>
          <w:p w14:paraId="75B5739F" w14:textId="77777777" w:rsidR="004806AE" w:rsidRPr="00C4442A" w:rsidRDefault="004806AE" w:rsidP="00F03ED4">
            <w:pPr>
              <w:pStyle w:val="TableBody"/>
            </w:pPr>
          </w:p>
        </w:tc>
        <w:tc>
          <w:tcPr>
            <w:tcW w:w="2970" w:type="dxa"/>
          </w:tcPr>
          <w:p w14:paraId="4D219053" w14:textId="77777777" w:rsidR="004806AE" w:rsidRPr="00C4442A" w:rsidRDefault="004806AE" w:rsidP="00F03ED4">
            <w:pPr>
              <w:pStyle w:val="TableBody"/>
            </w:pPr>
            <w:r w:rsidRPr="00C4442A">
              <w:t>Name of the resource pool. Use the selection list to select a predefined name for the resource pool.</w:t>
            </w:r>
          </w:p>
        </w:tc>
      </w:tr>
      <w:tr w:rsidR="004806AE" w:rsidRPr="00C4442A" w14:paraId="5C126A33" w14:textId="77777777" w:rsidTr="00F03ED4">
        <w:tc>
          <w:tcPr>
            <w:tcW w:w="2822" w:type="dxa"/>
          </w:tcPr>
          <w:p w14:paraId="7ADCB733" w14:textId="77777777" w:rsidR="004806AE" w:rsidRPr="00C4442A" w:rsidRDefault="004806AE" w:rsidP="00F03ED4">
            <w:pPr>
              <w:pStyle w:val="TableBody"/>
            </w:pPr>
            <w:r w:rsidRPr="00C4442A">
              <w:t>Host Limit</w:t>
            </w:r>
          </w:p>
        </w:tc>
        <w:tc>
          <w:tcPr>
            <w:tcW w:w="2970" w:type="dxa"/>
          </w:tcPr>
          <w:p w14:paraId="006D2787" w14:textId="77777777" w:rsidR="004806AE" w:rsidRPr="00C4442A" w:rsidRDefault="004806AE" w:rsidP="00F03ED4">
            <w:pPr>
              <w:pStyle w:val="TableBody"/>
            </w:pPr>
            <w:r w:rsidRPr="00C4442A">
              <w:t>0</w:t>
            </w:r>
          </w:p>
        </w:tc>
        <w:tc>
          <w:tcPr>
            <w:tcW w:w="2970" w:type="dxa"/>
          </w:tcPr>
          <w:p w14:paraId="76920D3A" w14:textId="77777777" w:rsidR="004806AE" w:rsidRPr="00C4442A" w:rsidRDefault="004806AE" w:rsidP="00F03ED4">
            <w:pPr>
              <w:pStyle w:val="TableBody"/>
            </w:pPr>
            <w:r w:rsidRPr="00C4442A">
              <w:t>Host limit in megabits per second.</w:t>
            </w:r>
          </w:p>
        </w:tc>
      </w:tr>
      <w:tr w:rsidR="004806AE" w:rsidRPr="00C4442A" w14:paraId="2526A3C8" w14:textId="77777777" w:rsidTr="00F03ED4">
        <w:tc>
          <w:tcPr>
            <w:tcW w:w="2822" w:type="dxa"/>
          </w:tcPr>
          <w:p w14:paraId="4980FCC5" w14:textId="77777777" w:rsidR="004806AE" w:rsidRPr="00C4442A" w:rsidRDefault="004806AE" w:rsidP="00F03ED4">
            <w:pPr>
              <w:pStyle w:val="TableBody"/>
            </w:pPr>
            <w:r w:rsidRPr="00C4442A">
              <w:t>Shares Level</w:t>
            </w:r>
          </w:p>
        </w:tc>
        <w:tc>
          <w:tcPr>
            <w:tcW w:w="2970" w:type="dxa"/>
          </w:tcPr>
          <w:p w14:paraId="746DEE06" w14:textId="77777777" w:rsidR="004806AE" w:rsidRPr="00C4442A" w:rsidRDefault="004806AE" w:rsidP="00F03ED4">
            <w:pPr>
              <w:pStyle w:val="TableBody"/>
            </w:pPr>
            <w:r w:rsidRPr="00C4442A">
              <w:t>0</w:t>
            </w:r>
          </w:p>
        </w:tc>
        <w:tc>
          <w:tcPr>
            <w:tcW w:w="2970" w:type="dxa"/>
          </w:tcPr>
          <w:p w14:paraId="385161ED" w14:textId="77777777" w:rsidR="004806AE" w:rsidRPr="00C4442A" w:rsidRDefault="004806AE" w:rsidP="00F03ED4">
            <w:pPr>
              <w:pStyle w:val="TableBody"/>
            </w:pPr>
            <w:r w:rsidRPr="00C4442A">
              <w:t>Physical adapter number of shares, 1 - 100.</w:t>
            </w:r>
          </w:p>
        </w:tc>
      </w:tr>
    </w:tbl>
    <w:p w14:paraId="5665EB99" w14:textId="77777777" w:rsidR="001B14CE" w:rsidRPr="00C4442A" w:rsidRDefault="001B14CE" w:rsidP="0008063F">
      <w:pPr>
        <w:pStyle w:val="Heading3"/>
      </w:pPr>
      <w:bookmarkStart w:id="143" w:name="_Toc2189960"/>
      <w:r w:rsidRPr="00C4442A">
        <w:t>Backup</w:t>
      </w:r>
      <w:bookmarkEnd w:id="143"/>
    </w:p>
    <w:p w14:paraId="1F0C3269" w14:textId="77777777" w:rsidR="001B14CE" w:rsidRPr="00C4442A" w:rsidRDefault="001B14CE" w:rsidP="001B14CE">
      <w:pPr>
        <w:pStyle w:val="BodyText"/>
        <w:rPr>
          <w:noProof w:val="0"/>
        </w:rPr>
      </w:pPr>
      <w:r w:rsidRPr="00C4442A">
        <w:rPr>
          <w:noProof w:val="0"/>
        </w:rPr>
        <w:t xml:space="preserve">File System Backup is a facility for backing up certain data from the database and NFS nodes. If the File System Backup is to be used, the checkbox </w:t>
      </w:r>
      <w:r w:rsidRPr="00C4442A">
        <w:rPr>
          <w:rStyle w:val="Strong"/>
          <w:noProof w:val="0"/>
        </w:rPr>
        <w:t>Use File System Backup</w:t>
      </w:r>
      <w:r w:rsidRPr="00C4442A">
        <w:rPr>
          <w:noProof w:val="0"/>
        </w:rPr>
        <w:t xml:space="preserve"> must be checked.</w:t>
      </w:r>
    </w:p>
    <w:p w14:paraId="31F6BA37" w14:textId="77777777" w:rsidR="001B14CE" w:rsidRPr="00C4442A" w:rsidRDefault="001B14CE" w:rsidP="001B14CE">
      <w:pPr>
        <w:pStyle w:val="BodyText"/>
        <w:rPr>
          <w:noProof w:val="0"/>
        </w:rPr>
      </w:pPr>
      <w:r w:rsidRPr="00C4442A">
        <w:rPr>
          <w:noProof w:val="0"/>
        </w:rPr>
        <w:t xml:space="preserve">VDP (vSphere Data Protection) is a backup and recovery solution for virtual machines. If VDP is to be used, the checkbox </w:t>
      </w:r>
      <w:r w:rsidRPr="00C4442A">
        <w:rPr>
          <w:rStyle w:val="Strong"/>
          <w:noProof w:val="0"/>
        </w:rPr>
        <w:t>Use vSphere Data Protection</w:t>
      </w:r>
      <w:r w:rsidRPr="00C4442A">
        <w:rPr>
          <w:noProof w:val="0"/>
        </w:rPr>
        <w:t xml:space="preserve"> must be checked.</w:t>
      </w:r>
    </w:p>
    <w:p w14:paraId="6152A22D" w14:textId="77777777" w:rsidR="001B14CE" w:rsidRPr="00C4442A" w:rsidRDefault="001B14CE" w:rsidP="001B14CE">
      <w:pPr>
        <w:pStyle w:val="BodyText"/>
        <w:rPr>
          <w:noProof w:val="0"/>
        </w:rPr>
      </w:pPr>
      <w:r w:rsidRPr="00C4442A">
        <w:rPr>
          <w:noProof w:val="0"/>
        </w:rPr>
        <w:t xml:space="preserve">NIPE will create a specific Data Store entry for the backup data automatically (named "Backup"), if either of these backup types is selected. The user must define the LUN for the backup Data Store in the </w:t>
      </w:r>
      <w:r w:rsidRPr="00C4442A">
        <w:rPr>
          <w:rStyle w:val="Strong"/>
          <w:noProof w:val="0"/>
        </w:rPr>
        <w:t>Data Stores</w:t>
      </w:r>
      <w:r w:rsidRPr="00C4442A">
        <w:rPr>
          <w:noProof w:val="0"/>
        </w:rPr>
        <w:t xml:space="preserve"> tab.</w:t>
      </w:r>
    </w:p>
    <w:p w14:paraId="3A247C27" w14:textId="77777777" w:rsidR="001B14CE" w:rsidRPr="00C4442A" w:rsidRDefault="001B14CE" w:rsidP="001B14CE">
      <w:pPr>
        <w:pStyle w:val="BodyText"/>
        <w:rPr>
          <w:noProof w:val="0"/>
        </w:rPr>
      </w:pPr>
      <w:r w:rsidRPr="00C4442A">
        <w:rPr>
          <w:noProof w:val="0"/>
        </w:rPr>
        <w:t>If VDP is to be used, the following additional parameters need to be filled:</w:t>
      </w:r>
    </w:p>
    <w:p w14:paraId="24BBBBE9" w14:textId="77777777" w:rsidR="004806AE" w:rsidRPr="00C4442A" w:rsidRDefault="004723B1" w:rsidP="004806AE">
      <w:pPr>
        <w:pStyle w:val="Captiontable"/>
      </w:pPr>
      <w:bookmarkStart w:id="144" w:name="_Toc2190008"/>
      <w:r w:rsidRPr="00C4442A">
        <w:t>Backup parameters in NIPE</w:t>
      </w:r>
      <w:bookmarkEnd w:id="144"/>
    </w:p>
    <w:tbl>
      <w:tblPr>
        <w:tblStyle w:val="TableGrid"/>
        <w:tblW w:w="0" w:type="auto"/>
        <w:tblInd w:w="108" w:type="dxa"/>
        <w:tblLook w:val="04A0" w:firstRow="1" w:lastRow="0" w:firstColumn="1" w:lastColumn="0" w:noHBand="0" w:noVBand="1"/>
      </w:tblPr>
      <w:tblGrid>
        <w:gridCol w:w="2822"/>
        <w:gridCol w:w="2970"/>
        <w:gridCol w:w="2970"/>
      </w:tblGrid>
      <w:tr w:rsidR="004806AE" w:rsidRPr="00C4442A" w14:paraId="5EB5ADFF" w14:textId="77777777" w:rsidTr="00F03ED4">
        <w:tc>
          <w:tcPr>
            <w:tcW w:w="2822" w:type="dxa"/>
            <w:shd w:val="clear" w:color="auto" w:fill="CCDEE3"/>
          </w:tcPr>
          <w:p w14:paraId="5124A805" w14:textId="77777777" w:rsidR="004806AE" w:rsidRPr="00C4442A" w:rsidRDefault="004806AE" w:rsidP="00F03ED4">
            <w:pPr>
              <w:pStyle w:val="TableInsideHeader"/>
            </w:pPr>
            <w:r w:rsidRPr="00C4442A">
              <w:t>Field</w:t>
            </w:r>
          </w:p>
        </w:tc>
        <w:tc>
          <w:tcPr>
            <w:tcW w:w="2970" w:type="dxa"/>
            <w:shd w:val="clear" w:color="auto" w:fill="CCDEE3"/>
          </w:tcPr>
          <w:p w14:paraId="064EA182" w14:textId="77777777" w:rsidR="004806AE" w:rsidRPr="00C4442A" w:rsidRDefault="004806AE" w:rsidP="00F03ED4">
            <w:pPr>
              <w:pStyle w:val="TableInsideHeader"/>
            </w:pPr>
            <w:r w:rsidRPr="00C4442A">
              <w:t>Default value (if applicable)</w:t>
            </w:r>
          </w:p>
        </w:tc>
        <w:tc>
          <w:tcPr>
            <w:tcW w:w="2970" w:type="dxa"/>
            <w:shd w:val="clear" w:color="auto" w:fill="CCDEE3"/>
          </w:tcPr>
          <w:p w14:paraId="1196BBF7" w14:textId="77777777" w:rsidR="004806AE" w:rsidRPr="00C4442A" w:rsidRDefault="004806AE" w:rsidP="00F03ED4">
            <w:pPr>
              <w:pStyle w:val="TableInsideHeader"/>
            </w:pPr>
            <w:r w:rsidRPr="00C4442A">
              <w:t>Description</w:t>
            </w:r>
          </w:p>
        </w:tc>
      </w:tr>
      <w:tr w:rsidR="004806AE" w:rsidRPr="00C4442A" w14:paraId="12FAB137" w14:textId="77777777" w:rsidTr="00F03ED4">
        <w:tc>
          <w:tcPr>
            <w:tcW w:w="2822" w:type="dxa"/>
          </w:tcPr>
          <w:p w14:paraId="7AE10379" w14:textId="77777777" w:rsidR="004806AE" w:rsidRPr="00C4442A" w:rsidRDefault="004723B1" w:rsidP="00F03ED4">
            <w:pPr>
              <w:pStyle w:val="TableBody"/>
            </w:pPr>
            <w:r w:rsidRPr="00C4442A">
              <w:t>VDP Name</w:t>
            </w:r>
          </w:p>
        </w:tc>
        <w:tc>
          <w:tcPr>
            <w:tcW w:w="2970" w:type="dxa"/>
          </w:tcPr>
          <w:p w14:paraId="254F321E" w14:textId="77777777" w:rsidR="004806AE" w:rsidRPr="00C4442A" w:rsidRDefault="004806AE" w:rsidP="00F03ED4">
            <w:pPr>
              <w:pStyle w:val="TableBody"/>
            </w:pPr>
          </w:p>
        </w:tc>
        <w:tc>
          <w:tcPr>
            <w:tcW w:w="2970" w:type="dxa"/>
          </w:tcPr>
          <w:p w14:paraId="6A4277CC" w14:textId="77777777" w:rsidR="004806AE" w:rsidRPr="00C4442A" w:rsidRDefault="004723B1" w:rsidP="00F03ED4">
            <w:pPr>
              <w:pStyle w:val="TableBody"/>
            </w:pPr>
            <w:r w:rsidRPr="00C4442A">
              <w:t>Short hostname for the VDP node.</w:t>
            </w:r>
          </w:p>
        </w:tc>
      </w:tr>
      <w:tr w:rsidR="004806AE" w:rsidRPr="00C4442A" w14:paraId="2415A1A4" w14:textId="77777777" w:rsidTr="00F03ED4">
        <w:tc>
          <w:tcPr>
            <w:tcW w:w="2822" w:type="dxa"/>
          </w:tcPr>
          <w:p w14:paraId="366D583C" w14:textId="77777777" w:rsidR="004806AE" w:rsidRPr="00C4442A" w:rsidRDefault="004723B1" w:rsidP="00F03ED4">
            <w:pPr>
              <w:pStyle w:val="TableBody"/>
            </w:pPr>
            <w:r w:rsidRPr="00C4442A">
              <w:t>VDP IP</w:t>
            </w:r>
          </w:p>
        </w:tc>
        <w:tc>
          <w:tcPr>
            <w:tcW w:w="2970" w:type="dxa"/>
          </w:tcPr>
          <w:p w14:paraId="1BDEB3B1" w14:textId="77777777" w:rsidR="004806AE" w:rsidRPr="00C4442A" w:rsidRDefault="004806AE" w:rsidP="00F03ED4">
            <w:pPr>
              <w:pStyle w:val="TableBody"/>
            </w:pPr>
          </w:p>
        </w:tc>
        <w:tc>
          <w:tcPr>
            <w:tcW w:w="2970" w:type="dxa"/>
          </w:tcPr>
          <w:p w14:paraId="49A04220" w14:textId="77777777" w:rsidR="004806AE" w:rsidRPr="00C4442A" w:rsidRDefault="004723B1" w:rsidP="00F03ED4">
            <w:pPr>
              <w:pStyle w:val="TableBody"/>
            </w:pPr>
            <w:r w:rsidRPr="00C4442A">
              <w:t>IP Address for the VDP node</w:t>
            </w:r>
          </w:p>
        </w:tc>
      </w:tr>
      <w:tr w:rsidR="004806AE" w:rsidRPr="00C4442A" w14:paraId="568C19A4" w14:textId="77777777" w:rsidTr="00F03ED4">
        <w:tc>
          <w:tcPr>
            <w:tcW w:w="2822" w:type="dxa"/>
          </w:tcPr>
          <w:p w14:paraId="6CE6C626" w14:textId="77777777" w:rsidR="004806AE" w:rsidRPr="00C4442A" w:rsidRDefault="004723B1" w:rsidP="00F03ED4">
            <w:pPr>
              <w:pStyle w:val="TableBody"/>
            </w:pPr>
            <w:r w:rsidRPr="00C4442A">
              <w:t>Data Store Name</w:t>
            </w:r>
          </w:p>
        </w:tc>
        <w:tc>
          <w:tcPr>
            <w:tcW w:w="2970" w:type="dxa"/>
          </w:tcPr>
          <w:p w14:paraId="6C4C9B22" w14:textId="77777777" w:rsidR="004806AE" w:rsidRPr="00C4442A" w:rsidRDefault="004806AE" w:rsidP="00F03ED4">
            <w:pPr>
              <w:pStyle w:val="TableBody"/>
            </w:pPr>
          </w:p>
        </w:tc>
        <w:tc>
          <w:tcPr>
            <w:tcW w:w="2970" w:type="dxa"/>
          </w:tcPr>
          <w:p w14:paraId="51E866F4" w14:textId="77777777" w:rsidR="004806AE" w:rsidRPr="00C4442A" w:rsidRDefault="004723B1" w:rsidP="00F03ED4">
            <w:pPr>
              <w:pStyle w:val="TableBody"/>
            </w:pPr>
            <w:r w:rsidRPr="00C4442A">
              <w:t>Name of the Data Store where the backup data (both VDP and File System Backup) is stored.</w:t>
            </w:r>
          </w:p>
          <w:p w14:paraId="5BC2855E" w14:textId="77777777" w:rsidR="004723B1" w:rsidRPr="00C4442A" w:rsidRDefault="004723B1" w:rsidP="00F03ED4">
            <w:pPr>
              <w:pStyle w:val="TableBody"/>
            </w:pPr>
            <w:r w:rsidRPr="00C4442A">
              <w:t xml:space="preserve">The name must be found among the entries in the </w:t>
            </w:r>
            <w:r w:rsidRPr="00C4442A">
              <w:rPr>
                <w:rStyle w:val="Strong"/>
              </w:rPr>
              <w:t>Data Stores</w:t>
            </w:r>
            <w:r w:rsidRPr="00C4442A">
              <w:t xml:space="preserve"> tab.</w:t>
            </w:r>
          </w:p>
          <w:p w14:paraId="5083421C" w14:textId="77777777" w:rsidR="004723B1" w:rsidRPr="00C4442A" w:rsidRDefault="004723B1" w:rsidP="00F03ED4">
            <w:pPr>
              <w:pStyle w:val="TableBody"/>
            </w:pPr>
            <w:r w:rsidRPr="00C4442A">
              <w:t xml:space="preserve">Use the value "Backup" for </w:t>
            </w:r>
            <w:r w:rsidRPr="00C4442A">
              <w:lastRenderedPageBreak/>
              <w:t>the name.</w:t>
            </w:r>
          </w:p>
        </w:tc>
      </w:tr>
      <w:tr w:rsidR="004723B1" w:rsidRPr="00C4442A" w14:paraId="718CD6D2" w14:textId="77777777" w:rsidTr="00F03ED4">
        <w:tc>
          <w:tcPr>
            <w:tcW w:w="2822" w:type="dxa"/>
          </w:tcPr>
          <w:p w14:paraId="57C090E1" w14:textId="77777777" w:rsidR="004723B1" w:rsidRPr="00C4442A" w:rsidRDefault="004723B1" w:rsidP="00F03ED4">
            <w:pPr>
              <w:pStyle w:val="TableBody"/>
            </w:pPr>
            <w:r w:rsidRPr="00C4442A">
              <w:lastRenderedPageBreak/>
              <w:t>Storage Format</w:t>
            </w:r>
          </w:p>
        </w:tc>
        <w:tc>
          <w:tcPr>
            <w:tcW w:w="2970" w:type="dxa"/>
          </w:tcPr>
          <w:p w14:paraId="1182DB96" w14:textId="77777777" w:rsidR="004723B1" w:rsidRPr="00C4442A" w:rsidRDefault="004723B1" w:rsidP="00F03ED4">
            <w:pPr>
              <w:pStyle w:val="TableBody"/>
            </w:pPr>
            <w:r w:rsidRPr="00C4442A">
              <w:t>thin</w:t>
            </w:r>
          </w:p>
        </w:tc>
        <w:tc>
          <w:tcPr>
            <w:tcW w:w="2970" w:type="dxa"/>
          </w:tcPr>
          <w:p w14:paraId="642EC6C8" w14:textId="77777777" w:rsidR="004723B1" w:rsidRPr="00C4442A" w:rsidRDefault="004723B1" w:rsidP="00F03ED4">
            <w:pPr>
              <w:pStyle w:val="TableBody"/>
            </w:pPr>
            <w:r w:rsidRPr="00C4442A">
              <w:t>Disk Provisioning</w:t>
            </w:r>
          </w:p>
        </w:tc>
      </w:tr>
      <w:tr w:rsidR="004723B1" w:rsidRPr="00C4442A" w14:paraId="644B4357" w14:textId="77777777" w:rsidTr="00F03ED4">
        <w:tc>
          <w:tcPr>
            <w:tcW w:w="2822" w:type="dxa"/>
          </w:tcPr>
          <w:p w14:paraId="431A3345" w14:textId="77777777" w:rsidR="004723B1" w:rsidRPr="00C4442A" w:rsidRDefault="004723B1" w:rsidP="00F03ED4">
            <w:pPr>
              <w:pStyle w:val="TableBody"/>
            </w:pPr>
            <w:r w:rsidRPr="00C4442A">
              <w:t>VDP DNS</w:t>
            </w:r>
          </w:p>
        </w:tc>
        <w:tc>
          <w:tcPr>
            <w:tcW w:w="2970" w:type="dxa"/>
          </w:tcPr>
          <w:p w14:paraId="5F2DB701" w14:textId="77777777" w:rsidR="004723B1" w:rsidRPr="00C4442A" w:rsidRDefault="004723B1" w:rsidP="00F03ED4">
            <w:pPr>
              <w:pStyle w:val="TableBody"/>
            </w:pPr>
          </w:p>
        </w:tc>
        <w:tc>
          <w:tcPr>
            <w:tcW w:w="2970" w:type="dxa"/>
          </w:tcPr>
          <w:p w14:paraId="77D29280" w14:textId="77777777" w:rsidR="004723B1" w:rsidRPr="00C4442A" w:rsidRDefault="004723B1" w:rsidP="00F03ED4">
            <w:pPr>
              <w:pStyle w:val="TableBody"/>
            </w:pPr>
            <w:r w:rsidRPr="00C4442A">
              <w:t>Administration Server acts as DNS during installation, so the Administration Server IP address should be used here.</w:t>
            </w:r>
          </w:p>
        </w:tc>
      </w:tr>
      <w:tr w:rsidR="004723B1" w:rsidRPr="00C4442A" w14:paraId="4691CC40" w14:textId="77777777" w:rsidTr="00F03ED4">
        <w:tc>
          <w:tcPr>
            <w:tcW w:w="2822" w:type="dxa"/>
          </w:tcPr>
          <w:p w14:paraId="366350C6" w14:textId="77777777" w:rsidR="004723B1" w:rsidRPr="00C4442A" w:rsidRDefault="004723B1" w:rsidP="00F03ED4">
            <w:pPr>
              <w:pStyle w:val="TableBody"/>
            </w:pPr>
            <w:r w:rsidRPr="00C4442A">
              <w:t>VDP Subnet Mask</w:t>
            </w:r>
          </w:p>
        </w:tc>
        <w:tc>
          <w:tcPr>
            <w:tcW w:w="2970" w:type="dxa"/>
          </w:tcPr>
          <w:p w14:paraId="1B1E928D" w14:textId="77777777" w:rsidR="004723B1" w:rsidRPr="00C4442A" w:rsidRDefault="004723B1" w:rsidP="00F03ED4">
            <w:pPr>
              <w:pStyle w:val="TableBody"/>
            </w:pPr>
          </w:p>
        </w:tc>
        <w:tc>
          <w:tcPr>
            <w:tcW w:w="2970" w:type="dxa"/>
          </w:tcPr>
          <w:p w14:paraId="7EE8DDCC" w14:textId="77777777" w:rsidR="004723B1" w:rsidRPr="00C4442A" w:rsidRDefault="004723B1" w:rsidP="00F03ED4">
            <w:pPr>
              <w:pStyle w:val="TableBody"/>
            </w:pPr>
            <w:r w:rsidRPr="00C4442A">
              <w:t>Netmask for VDP</w:t>
            </w:r>
          </w:p>
        </w:tc>
      </w:tr>
      <w:tr w:rsidR="004723B1" w:rsidRPr="00C4442A" w14:paraId="50F5123F" w14:textId="77777777" w:rsidTr="00F03ED4">
        <w:tc>
          <w:tcPr>
            <w:tcW w:w="2822" w:type="dxa"/>
          </w:tcPr>
          <w:p w14:paraId="625597E0" w14:textId="77777777" w:rsidR="004723B1" w:rsidRPr="00C4442A" w:rsidRDefault="004723B1" w:rsidP="00F03ED4">
            <w:pPr>
              <w:pStyle w:val="TableBody"/>
            </w:pPr>
            <w:r w:rsidRPr="00C4442A">
              <w:t>VDP Gateway</w:t>
            </w:r>
          </w:p>
        </w:tc>
        <w:tc>
          <w:tcPr>
            <w:tcW w:w="2970" w:type="dxa"/>
          </w:tcPr>
          <w:p w14:paraId="08B06A68" w14:textId="77777777" w:rsidR="004723B1" w:rsidRPr="00C4442A" w:rsidRDefault="004723B1" w:rsidP="00F03ED4">
            <w:pPr>
              <w:pStyle w:val="TableBody"/>
            </w:pPr>
          </w:p>
        </w:tc>
        <w:tc>
          <w:tcPr>
            <w:tcW w:w="2970" w:type="dxa"/>
          </w:tcPr>
          <w:p w14:paraId="72EEDF2F" w14:textId="77777777" w:rsidR="004723B1" w:rsidRPr="00C4442A" w:rsidRDefault="004723B1" w:rsidP="00F03ED4">
            <w:pPr>
              <w:pStyle w:val="TableBody"/>
            </w:pPr>
            <w:r w:rsidRPr="00C4442A">
              <w:t>Gateway for VDP</w:t>
            </w:r>
          </w:p>
        </w:tc>
      </w:tr>
      <w:tr w:rsidR="004723B1" w:rsidRPr="00C4442A" w14:paraId="7F242AC6" w14:textId="77777777" w:rsidTr="00F03ED4">
        <w:tc>
          <w:tcPr>
            <w:tcW w:w="2822" w:type="dxa"/>
          </w:tcPr>
          <w:p w14:paraId="64C9E49C" w14:textId="77777777" w:rsidR="004723B1" w:rsidRPr="00C4442A" w:rsidRDefault="004723B1" w:rsidP="00F03ED4">
            <w:pPr>
              <w:pStyle w:val="TableBody"/>
            </w:pPr>
            <w:r w:rsidRPr="00C4442A">
              <w:t>VDP Network</w:t>
            </w:r>
          </w:p>
        </w:tc>
        <w:tc>
          <w:tcPr>
            <w:tcW w:w="2970" w:type="dxa"/>
          </w:tcPr>
          <w:p w14:paraId="305419D4" w14:textId="77777777" w:rsidR="004723B1" w:rsidRPr="00C4442A" w:rsidRDefault="004723B1" w:rsidP="00F03ED4">
            <w:pPr>
              <w:pStyle w:val="TableBody"/>
            </w:pPr>
          </w:p>
        </w:tc>
        <w:tc>
          <w:tcPr>
            <w:tcW w:w="2970" w:type="dxa"/>
          </w:tcPr>
          <w:p w14:paraId="256F95BC" w14:textId="77777777" w:rsidR="004723B1" w:rsidRPr="00C4442A" w:rsidRDefault="004723B1" w:rsidP="00F03ED4">
            <w:pPr>
              <w:pStyle w:val="TableBody"/>
            </w:pPr>
            <w:r w:rsidRPr="00C4442A">
              <w:t>Network for VDP</w:t>
            </w:r>
          </w:p>
          <w:p w14:paraId="44D01E38" w14:textId="77777777" w:rsidR="004723B1" w:rsidRPr="00C4442A" w:rsidRDefault="004723B1" w:rsidP="00F03ED4">
            <w:pPr>
              <w:pStyle w:val="TableBody"/>
            </w:pPr>
            <w:r w:rsidRPr="00C4442A">
              <w:t>Portgroup name of the network, for example, VM Network SB</w:t>
            </w:r>
          </w:p>
        </w:tc>
      </w:tr>
    </w:tbl>
    <w:p w14:paraId="2989E55E" w14:textId="77777777" w:rsidR="001B14CE" w:rsidRPr="00C4442A" w:rsidRDefault="001B14CE" w:rsidP="0008063F">
      <w:pPr>
        <w:pStyle w:val="Heading3"/>
      </w:pPr>
      <w:bookmarkStart w:id="145" w:name="_Data_Stores"/>
      <w:bookmarkStart w:id="146" w:name="_Toc2189961"/>
      <w:bookmarkEnd w:id="145"/>
      <w:r w:rsidRPr="00C4442A">
        <w:t>Data Stores</w:t>
      </w:r>
      <w:bookmarkEnd w:id="146"/>
    </w:p>
    <w:p w14:paraId="2A310F4E" w14:textId="77777777" w:rsidR="001B14CE" w:rsidRPr="00C4442A" w:rsidRDefault="001B14CE" w:rsidP="001B14CE">
      <w:pPr>
        <w:pStyle w:val="BodyText"/>
        <w:rPr>
          <w:noProof w:val="0"/>
        </w:rPr>
      </w:pPr>
      <w:r w:rsidRPr="00C4442A">
        <w:rPr>
          <w:noProof w:val="0"/>
        </w:rPr>
        <w:t>Data Stores represent a storage location for virtual machine files. Each data store is represented by one or more paths</w:t>
      </w:r>
      <w:r w:rsidR="004723B1" w:rsidRPr="00C4442A">
        <w:rPr>
          <w:noProof w:val="0"/>
        </w:rPr>
        <w:t>,</w:t>
      </w:r>
      <w:r w:rsidRPr="00C4442A">
        <w:rPr>
          <w:noProof w:val="0"/>
        </w:rPr>
        <w:t xml:space="preserve"> i.e. LUNs.</w:t>
      </w:r>
    </w:p>
    <w:p w14:paraId="3724FA1B" w14:textId="77777777" w:rsidR="00B3522B" w:rsidRPr="00C4442A" w:rsidRDefault="00B3522B" w:rsidP="00B3522B">
      <w:pPr>
        <w:pStyle w:val="Captiontable"/>
      </w:pPr>
      <w:bookmarkStart w:id="147" w:name="_Toc2190009"/>
      <w:r w:rsidRPr="00C4442A">
        <w:t>Data stores in NIPE</w:t>
      </w:r>
      <w:bookmarkEnd w:id="147"/>
    </w:p>
    <w:tbl>
      <w:tblPr>
        <w:tblStyle w:val="TableGrid"/>
        <w:tblW w:w="0" w:type="auto"/>
        <w:tblInd w:w="108" w:type="dxa"/>
        <w:tblLook w:val="04A0" w:firstRow="1" w:lastRow="0" w:firstColumn="1" w:lastColumn="0" w:noHBand="0" w:noVBand="1"/>
      </w:tblPr>
      <w:tblGrid>
        <w:gridCol w:w="2822"/>
        <w:gridCol w:w="2970"/>
        <w:gridCol w:w="2970"/>
      </w:tblGrid>
      <w:tr w:rsidR="004723B1" w:rsidRPr="00C4442A" w14:paraId="6BC19D4E" w14:textId="77777777" w:rsidTr="00F03ED4">
        <w:tc>
          <w:tcPr>
            <w:tcW w:w="2822" w:type="dxa"/>
            <w:shd w:val="clear" w:color="auto" w:fill="CCDEE3"/>
          </w:tcPr>
          <w:p w14:paraId="209B9E53" w14:textId="77777777" w:rsidR="004723B1" w:rsidRPr="00C4442A" w:rsidRDefault="004723B1" w:rsidP="00F03ED4">
            <w:pPr>
              <w:pStyle w:val="TableInsideHeader"/>
            </w:pPr>
            <w:r w:rsidRPr="00C4442A">
              <w:t>Field</w:t>
            </w:r>
          </w:p>
        </w:tc>
        <w:tc>
          <w:tcPr>
            <w:tcW w:w="2970" w:type="dxa"/>
            <w:shd w:val="clear" w:color="auto" w:fill="CCDEE3"/>
          </w:tcPr>
          <w:p w14:paraId="0D1598B1" w14:textId="77777777" w:rsidR="004723B1" w:rsidRPr="00C4442A" w:rsidRDefault="004723B1" w:rsidP="00F03ED4">
            <w:pPr>
              <w:pStyle w:val="TableInsideHeader"/>
            </w:pPr>
            <w:r w:rsidRPr="00C4442A">
              <w:t>Default value (if applicable)</w:t>
            </w:r>
          </w:p>
        </w:tc>
        <w:tc>
          <w:tcPr>
            <w:tcW w:w="2970" w:type="dxa"/>
            <w:shd w:val="clear" w:color="auto" w:fill="CCDEE3"/>
          </w:tcPr>
          <w:p w14:paraId="108F7D2B" w14:textId="77777777" w:rsidR="004723B1" w:rsidRPr="00C4442A" w:rsidRDefault="004723B1" w:rsidP="00F03ED4">
            <w:pPr>
              <w:pStyle w:val="TableInsideHeader"/>
            </w:pPr>
            <w:r w:rsidRPr="00C4442A">
              <w:t>Description</w:t>
            </w:r>
          </w:p>
        </w:tc>
      </w:tr>
      <w:tr w:rsidR="004723B1" w:rsidRPr="00C4442A" w14:paraId="0F9CEC3D" w14:textId="77777777" w:rsidTr="00F03ED4">
        <w:tc>
          <w:tcPr>
            <w:tcW w:w="2822" w:type="dxa"/>
          </w:tcPr>
          <w:p w14:paraId="7DBCAC7F" w14:textId="77777777" w:rsidR="004723B1" w:rsidRPr="00C4442A" w:rsidRDefault="00B3522B" w:rsidP="00F03ED4">
            <w:pPr>
              <w:pStyle w:val="TableBody"/>
            </w:pPr>
            <w:r w:rsidRPr="00C4442A">
              <w:t>Data Store Name</w:t>
            </w:r>
          </w:p>
        </w:tc>
        <w:tc>
          <w:tcPr>
            <w:tcW w:w="2970" w:type="dxa"/>
          </w:tcPr>
          <w:p w14:paraId="4A328B62" w14:textId="77777777" w:rsidR="004723B1" w:rsidRPr="00C4442A" w:rsidRDefault="004723B1" w:rsidP="00F03ED4">
            <w:pPr>
              <w:pStyle w:val="TableBody"/>
            </w:pPr>
          </w:p>
        </w:tc>
        <w:tc>
          <w:tcPr>
            <w:tcW w:w="2970" w:type="dxa"/>
          </w:tcPr>
          <w:p w14:paraId="101A0333" w14:textId="77777777" w:rsidR="004723B1" w:rsidRPr="00C4442A" w:rsidRDefault="00B3522B" w:rsidP="00F03ED4">
            <w:pPr>
              <w:pStyle w:val="TableBody"/>
            </w:pPr>
            <w:r w:rsidRPr="00C4442A">
              <w:t>Name of the data store.</w:t>
            </w:r>
          </w:p>
          <w:p w14:paraId="50F971C6" w14:textId="77777777" w:rsidR="00B3522B" w:rsidRPr="00C4442A" w:rsidRDefault="00B3522B" w:rsidP="00B3522B">
            <w:pPr>
              <w:pStyle w:val="TableBody"/>
            </w:pPr>
            <w:r w:rsidRPr="00C4442A">
              <w:t>Some data stores come pre-defined:</w:t>
            </w:r>
          </w:p>
          <w:p w14:paraId="0C8EA641" w14:textId="77777777" w:rsidR="00B3522B" w:rsidRPr="00C4442A" w:rsidRDefault="00B3522B" w:rsidP="00B3522B">
            <w:pPr>
              <w:pStyle w:val="TableBody"/>
            </w:pPr>
            <w:r w:rsidRPr="00C4442A">
              <w:t>VMGuestDisk1</w:t>
            </w:r>
          </w:p>
          <w:p w14:paraId="578CBF9D" w14:textId="77777777" w:rsidR="00B3522B" w:rsidRPr="00C4442A" w:rsidRDefault="00B3522B" w:rsidP="00B3522B">
            <w:pPr>
              <w:pStyle w:val="TableBody"/>
            </w:pPr>
            <w:r w:rsidRPr="00C4442A">
              <w:t>VMGuestDisk2</w:t>
            </w:r>
          </w:p>
          <w:p w14:paraId="4D9FC61F" w14:textId="77777777" w:rsidR="00B3522B" w:rsidRPr="00C4442A" w:rsidRDefault="00B3522B" w:rsidP="00B3522B">
            <w:pPr>
              <w:pStyle w:val="TableBody"/>
            </w:pPr>
            <w:r w:rsidRPr="00C4442A">
              <w:t>VMGuestDisk3</w:t>
            </w:r>
          </w:p>
          <w:p w14:paraId="0580762C" w14:textId="77777777" w:rsidR="00B3522B" w:rsidRPr="00C4442A" w:rsidRDefault="00B3522B" w:rsidP="00B3522B">
            <w:pPr>
              <w:pStyle w:val="TableBody"/>
            </w:pPr>
            <w:r w:rsidRPr="00C4442A">
              <w:t>DBArch</w:t>
            </w:r>
          </w:p>
          <w:p w14:paraId="2C422078" w14:textId="77777777" w:rsidR="00B3522B" w:rsidRPr="00C4442A" w:rsidRDefault="00B3522B" w:rsidP="00B3522B">
            <w:pPr>
              <w:pStyle w:val="TableBody"/>
            </w:pPr>
            <w:r w:rsidRPr="00C4442A">
              <w:t>DBRedo</w:t>
            </w:r>
          </w:p>
          <w:p w14:paraId="7FE4750E" w14:textId="77777777" w:rsidR="00B3522B" w:rsidRPr="00C4442A" w:rsidRDefault="00B3522B" w:rsidP="00B3522B">
            <w:pPr>
              <w:pStyle w:val="TableBody"/>
            </w:pPr>
            <w:r w:rsidRPr="00C4442A">
              <w:t>DBData</w:t>
            </w:r>
          </w:p>
          <w:p w14:paraId="7A6B95A4" w14:textId="77777777" w:rsidR="00B3522B" w:rsidRPr="00C4442A" w:rsidRDefault="00B3522B" w:rsidP="00B3522B">
            <w:pPr>
              <w:pStyle w:val="TableBody"/>
            </w:pPr>
            <w:r w:rsidRPr="00C4442A">
              <w:t>NFSGlobal</w:t>
            </w:r>
          </w:p>
          <w:p w14:paraId="0C58A2A7" w14:textId="77777777" w:rsidR="00B3522B" w:rsidRPr="00C4442A" w:rsidRDefault="00B3522B" w:rsidP="00B3522B">
            <w:pPr>
              <w:pStyle w:val="TableBody"/>
            </w:pPr>
            <w:r w:rsidRPr="00C4442A">
              <w:t>Backup</w:t>
            </w:r>
          </w:p>
          <w:p w14:paraId="3F648DB3" w14:textId="77777777" w:rsidR="00B3522B" w:rsidRPr="00C4442A" w:rsidRDefault="00B3522B" w:rsidP="00F03ED4">
            <w:pPr>
              <w:pStyle w:val="TableBody"/>
            </w:pPr>
            <w:r w:rsidRPr="00C4442A">
              <w:t>PMDatastore</w:t>
            </w:r>
          </w:p>
        </w:tc>
      </w:tr>
      <w:tr w:rsidR="00CB0D52" w:rsidRPr="00C4442A" w14:paraId="3512F94D" w14:textId="77777777" w:rsidTr="00F03ED4">
        <w:tc>
          <w:tcPr>
            <w:tcW w:w="2822" w:type="dxa"/>
          </w:tcPr>
          <w:p w14:paraId="1E1CEBF8" w14:textId="18EEB922" w:rsidR="00CB0D52" w:rsidRPr="00C4442A" w:rsidRDefault="00CB0D52" w:rsidP="00CB0D52">
            <w:pPr>
              <w:pStyle w:val="TableBody"/>
            </w:pPr>
            <w:r w:rsidRPr="00C4442A">
              <w:t>Block Size (MB)</w:t>
            </w:r>
          </w:p>
        </w:tc>
        <w:tc>
          <w:tcPr>
            <w:tcW w:w="2970" w:type="dxa"/>
          </w:tcPr>
          <w:p w14:paraId="56953899" w14:textId="77777777" w:rsidR="00CB0D52" w:rsidRPr="00C4442A" w:rsidRDefault="00CB0D52" w:rsidP="00CB0D52">
            <w:pPr>
              <w:pStyle w:val="TableBody"/>
            </w:pPr>
          </w:p>
        </w:tc>
        <w:tc>
          <w:tcPr>
            <w:tcW w:w="2970" w:type="dxa"/>
          </w:tcPr>
          <w:p w14:paraId="35A92591" w14:textId="19410BEC" w:rsidR="00CB0D52" w:rsidRPr="00C4442A" w:rsidRDefault="00CB0D52" w:rsidP="00CB0D52">
            <w:pPr>
              <w:pStyle w:val="TableBody"/>
            </w:pPr>
            <w:r w:rsidRPr="00C4442A">
              <w:t>Data store block size in megabytes.</w:t>
            </w:r>
          </w:p>
        </w:tc>
      </w:tr>
      <w:tr w:rsidR="00CB0D52" w:rsidRPr="00C4442A" w14:paraId="43A26D46" w14:textId="77777777" w:rsidTr="00F03ED4">
        <w:tc>
          <w:tcPr>
            <w:tcW w:w="2822" w:type="dxa"/>
          </w:tcPr>
          <w:p w14:paraId="36C7E076" w14:textId="6F731A8C" w:rsidR="00CB0D52" w:rsidRPr="00C4442A" w:rsidRDefault="00CB0D52" w:rsidP="00CB0D52">
            <w:pPr>
              <w:pStyle w:val="TableBody"/>
            </w:pPr>
            <w:r w:rsidRPr="00C4442A">
              <w:t>Sioc Enabled</w:t>
            </w:r>
          </w:p>
        </w:tc>
        <w:tc>
          <w:tcPr>
            <w:tcW w:w="2970" w:type="dxa"/>
          </w:tcPr>
          <w:p w14:paraId="45D35072" w14:textId="77777777" w:rsidR="00CB0D52" w:rsidRDefault="00CB0D52" w:rsidP="00CB0D52">
            <w:pPr>
              <w:pStyle w:val="TableBody"/>
            </w:pPr>
            <w:r w:rsidRPr="00C4442A">
              <w:t>on for VMGuestDisk, off for others</w:t>
            </w:r>
          </w:p>
          <w:p w14:paraId="1BA9E3E8" w14:textId="77777777" w:rsidR="00D556C7" w:rsidRDefault="00D556C7" w:rsidP="00CB0D52">
            <w:pPr>
              <w:pStyle w:val="TableBody"/>
            </w:pPr>
          </w:p>
          <w:p w14:paraId="2CFAF00D" w14:textId="517056FC" w:rsidR="00D556C7" w:rsidRPr="00C4442A" w:rsidRDefault="00D556C7" w:rsidP="00D556C7">
            <w:pPr>
              <w:pStyle w:val="TableBody"/>
              <w:jc w:val="left"/>
            </w:pPr>
            <w:r w:rsidRPr="009468DB">
              <w:rPr>
                <w:b/>
              </w:rPr>
              <w:t>Note</w:t>
            </w:r>
            <w:r>
              <w:t xml:space="preserve">: For </w:t>
            </w:r>
            <w:r w:rsidRPr="009468DB">
              <w:rPr>
                <w:b/>
              </w:rPr>
              <w:t>NetAct Compact</w:t>
            </w:r>
            <w:r>
              <w:t xml:space="preserve"> configuration, you must clear this value.</w:t>
            </w:r>
          </w:p>
        </w:tc>
        <w:tc>
          <w:tcPr>
            <w:tcW w:w="2970" w:type="dxa"/>
          </w:tcPr>
          <w:p w14:paraId="62633A2F" w14:textId="77777777" w:rsidR="00CB0D52" w:rsidRPr="00C4442A" w:rsidRDefault="00CB0D52" w:rsidP="00CB0D52">
            <w:pPr>
              <w:pStyle w:val="TableBody"/>
            </w:pPr>
            <w:r w:rsidRPr="00C4442A">
              <w:t>Storage I/O control activation</w:t>
            </w:r>
          </w:p>
          <w:p w14:paraId="31D7ECC1" w14:textId="77777777" w:rsidR="00CB0D52" w:rsidRPr="00C4442A" w:rsidRDefault="00CB0D52" w:rsidP="00CB0D52">
            <w:pPr>
              <w:pStyle w:val="TableBody"/>
            </w:pPr>
          </w:p>
        </w:tc>
      </w:tr>
      <w:tr w:rsidR="00CB0D52" w:rsidRPr="00C4442A" w14:paraId="3968F4C1" w14:textId="77777777" w:rsidTr="00F03ED4">
        <w:tc>
          <w:tcPr>
            <w:tcW w:w="2822" w:type="dxa"/>
          </w:tcPr>
          <w:p w14:paraId="3EEB9699" w14:textId="13BBF8A4" w:rsidR="00CB0D52" w:rsidRPr="00C4442A" w:rsidRDefault="00CB0D52" w:rsidP="00CB0D52">
            <w:pPr>
              <w:pStyle w:val="TableBody"/>
            </w:pPr>
            <w:r w:rsidRPr="00C4442A">
              <w:t>Congestion Threshold (ms)</w:t>
            </w:r>
          </w:p>
        </w:tc>
        <w:tc>
          <w:tcPr>
            <w:tcW w:w="2970" w:type="dxa"/>
          </w:tcPr>
          <w:p w14:paraId="6EFD3921" w14:textId="2D3E5DB5" w:rsidR="00CB0D52" w:rsidRPr="00C4442A" w:rsidRDefault="00CB0D52" w:rsidP="00CB0D52">
            <w:pPr>
              <w:pStyle w:val="TableBody"/>
            </w:pPr>
            <w:r w:rsidRPr="00C4442A">
              <w:t>30</w:t>
            </w:r>
          </w:p>
        </w:tc>
        <w:tc>
          <w:tcPr>
            <w:tcW w:w="2970" w:type="dxa"/>
          </w:tcPr>
          <w:p w14:paraId="0385A71F" w14:textId="4C9DB016" w:rsidR="00CB0D52" w:rsidRPr="00C4442A" w:rsidRDefault="00CB0D52" w:rsidP="00CB0D52">
            <w:pPr>
              <w:pStyle w:val="TableBody"/>
            </w:pPr>
            <w:r w:rsidRPr="00C4442A">
              <w:t>Congestion threshold i.e. latency upper limit in milliseconds, for manual mode</w:t>
            </w:r>
          </w:p>
        </w:tc>
      </w:tr>
      <w:tr w:rsidR="005E28C9" w:rsidRPr="00C4442A" w14:paraId="10E2A4D1" w14:textId="77777777" w:rsidTr="00F03ED4">
        <w:tc>
          <w:tcPr>
            <w:tcW w:w="2822" w:type="dxa"/>
          </w:tcPr>
          <w:p w14:paraId="5E38ED89" w14:textId="7E46FA23" w:rsidR="005E28C9" w:rsidRPr="00C4442A" w:rsidRDefault="005E28C9" w:rsidP="005E28C9">
            <w:pPr>
              <w:pStyle w:val="TableBody"/>
            </w:pPr>
            <w:r w:rsidRPr="00C4442A">
              <w:t xml:space="preserve">Congestion Threshold </w:t>
            </w:r>
            <w:r w:rsidRPr="00C4442A">
              <w:lastRenderedPageBreak/>
              <w:t>Mode</w:t>
            </w:r>
          </w:p>
        </w:tc>
        <w:tc>
          <w:tcPr>
            <w:tcW w:w="2970" w:type="dxa"/>
          </w:tcPr>
          <w:p w14:paraId="03F708E7" w14:textId="77777777" w:rsidR="005E28C9" w:rsidRPr="00C4442A" w:rsidRDefault="005E28C9" w:rsidP="005E28C9">
            <w:pPr>
              <w:pStyle w:val="TableBody"/>
            </w:pPr>
            <w:r w:rsidRPr="00C4442A">
              <w:lastRenderedPageBreak/>
              <w:t xml:space="preserve">manual for VMGuestDisk, </w:t>
            </w:r>
            <w:r w:rsidRPr="00C4442A">
              <w:lastRenderedPageBreak/>
              <w:t>automatic for others</w:t>
            </w:r>
          </w:p>
          <w:p w14:paraId="48FD9BE0" w14:textId="77777777" w:rsidR="005E28C9" w:rsidRPr="00C4442A" w:rsidRDefault="005E28C9" w:rsidP="005E28C9">
            <w:pPr>
              <w:pStyle w:val="TableBody"/>
            </w:pPr>
          </w:p>
        </w:tc>
        <w:tc>
          <w:tcPr>
            <w:tcW w:w="2970" w:type="dxa"/>
          </w:tcPr>
          <w:p w14:paraId="4451CAEC" w14:textId="371D46E2" w:rsidR="005E28C9" w:rsidRPr="00C4442A" w:rsidRDefault="005E28C9" w:rsidP="005E28C9">
            <w:pPr>
              <w:pStyle w:val="TableBody"/>
            </w:pPr>
            <w:r w:rsidRPr="00C4442A">
              <w:lastRenderedPageBreak/>
              <w:t xml:space="preserve">Congestion Threshold </w:t>
            </w:r>
            <w:r w:rsidRPr="00C4442A">
              <w:lastRenderedPageBreak/>
              <w:t>Mode, manual or automatic</w:t>
            </w:r>
          </w:p>
        </w:tc>
      </w:tr>
      <w:tr w:rsidR="005E28C9" w:rsidRPr="00C4442A" w14:paraId="5A3ACA0B" w14:textId="77777777" w:rsidTr="00F03ED4">
        <w:tc>
          <w:tcPr>
            <w:tcW w:w="2822" w:type="dxa"/>
          </w:tcPr>
          <w:p w14:paraId="361D156D" w14:textId="79351215" w:rsidR="005E28C9" w:rsidRPr="00C4442A" w:rsidRDefault="005E28C9" w:rsidP="005E28C9">
            <w:pPr>
              <w:pStyle w:val="TableBody"/>
            </w:pPr>
            <w:r w:rsidRPr="00C4442A">
              <w:lastRenderedPageBreak/>
              <w:t>Peak Throughput (%)</w:t>
            </w:r>
          </w:p>
        </w:tc>
        <w:tc>
          <w:tcPr>
            <w:tcW w:w="2970" w:type="dxa"/>
          </w:tcPr>
          <w:p w14:paraId="14CBD0F7" w14:textId="0403A27F" w:rsidR="005E28C9" w:rsidRPr="00C4442A" w:rsidRDefault="005E28C9" w:rsidP="005E28C9">
            <w:pPr>
              <w:pStyle w:val="TableBody"/>
            </w:pPr>
            <w:r w:rsidRPr="00C4442A">
              <w:t>90</w:t>
            </w:r>
          </w:p>
        </w:tc>
        <w:tc>
          <w:tcPr>
            <w:tcW w:w="2970" w:type="dxa"/>
          </w:tcPr>
          <w:p w14:paraId="6A1C4974" w14:textId="1A7DA726" w:rsidR="005E28C9" w:rsidRPr="00C4442A" w:rsidRDefault="005E28C9" w:rsidP="005E28C9">
            <w:pPr>
              <w:pStyle w:val="TableBody"/>
            </w:pPr>
            <w:r w:rsidRPr="00C4442A">
              <w:t>Percentage of peak throughput, for automatic mode</w:t>
            </w:r>
          </w:p>
        </w:tc>
      </w:tr>
    </w:tbl>
    <w:p w14:paraId="2F440294" w14:textId="77777777" w:rsidR="001B14CE" w:rsidRPr="00C4442A" w:rsidRDefault="001B14CE" w:rsidP="00B3522B">
      <w:pPr>
        <w:pStyle w:val="Heading4NN"/>
      </w:pPr>
      <w:r w:rsidRPr="00C4442A">
        <w:t>Paths</w:t>
      </w:r>
    </w:p>
    <w:p w14:paraId="5F23A80D" w14:textId="77777777" w:rsidR="00B3522B" w:rsidRPr="00C4442A" w:rsidRDefault="00B3522B" w:rsidP="00B3522B">
      <w:pPr>
        <w:pStyle w:val="Captiontable"/>
      </w:pPr>
      <w:bookmarkStart w:id="148" w:name="_Toc2190010"/>
      <w:r w:rsidRPr="00C4442A">
        <w:t>LUN parameters in NIPE</w:t>
      </w:r>
      <w:bookmarkEnd w:id="148"/>
    </w:p>
    <w:tbl>
      <w:tblPr>
        <w:tblStyle w:val="TableGrid"/>
        <w:tblW w:w="0" w:type="auto"/>
        <w:tblInd w:w="108" w:type="dxa"/>
        <w:tblLook w:val="04A0" w:firstRow="1" w:lastRow="0" w:firstColumn="1" w:lastColumn="0" w:noHBand="0" w:noVBand="1"/>
      </w:tblPr>
      <w:tblGrid>
        <w:gridCol w:w="1783"/>
        <w:gridCol w:w="2566"/>
        <w:gridCol w:w="4560"/>
      </w:tblGrid>
      <w:tr w:rsidR="00B3522B" w:rsidRPr="00C4442A" w14:paraId="640BDA69" w14:textId="77777777" w:rsidTr="00F03ED4">
        <w:tc>
          <w:tcPr>
            <w:tcW w:w="2822" w:type="dxa"/>
            <w:shd w:val="clear" w:color="auto" w:fill="CCDEE3"/>
          </w:tcPr>
          <w:p w14:paraId="75F2F514" w14:textId="77777777" w:rsidR="00B3522B" w:rsidRPr="00C4442A" w:rsidRDefault="00B3522B" w:rsidP="00F03ED4">
            <w:pPr>
              <w:pStyle w:val="TableInsideHeader"/>
            </w:pPr>
            <w:r w:rsidRPr="00C4442A">
              <w:t>Field</w:t>
            </w:r>
          </w:p>
        </w:tc>
        <w:tc>
          <w:tcPr>
            <w:tcW w:w="2970" w:type="dxa"/>
            <w:shd w:val="clear" w:color="auto" w:fill="CCDEE3"/>
          </w:tcPr>
          <w:p w14:paraId="04B0F1DC" w14:textId="77777777" w:rsidR="00B3522B" w:rsidRPr="00C4442A" w:rsidRDefault="00B3522B" w:rsidP="00F03ED4">
            <w:pPr>
              <w:pStyle w:val="TableInsideHeader"/>
            </w:pPr>
            <w:r w:rsidRPr="00C4442A">
              <w:t>Default value (if applicable)</w:t>
            </w:r>
          </w:p>
        </w:tc>
        <w:tc>
          <w:tcPr>
            <w:tcW w:w="2970" w:type="dxa"/>
            <w:shd w:val="clear" w:color="auto" w:fill="CCDEE3"/>
          </w:tcPr>
          <w:p w14:paraId="133B467D" w14:textId="77777777" w:rsidR="00B3522B" w:rsidRPr="00C4442A" w:rsidRDefault="00B3522B" w:rsidP="00F03ED4">
            <w:pPr>
              <w:pStyle w:val="TableInsideHeader"/>
            </w:pPr>
            <w:r w:rsidRPr="00C4442A">
              <w:t>Description</w:t>
            </w:r>
          </w:p>
        </w:tc>
      </w:tr>
      <w:tr w:rsidR="00B3522B" w:rsidRPr="00C4442A" w14:paraId="0F0735D9" w14:textId="77777777" w:rsidTr="00F03ED4">
        <w:tc>
          <w:tcPr>
            <w:tcW w:w="2822" w:type="dxa"/>
          </w:tcPr>
          <w:p w14:paraId="35C6E668" w14:textId="77777777" w:rsidR="00B3522B" w:rsidRPr="00C4442A" w:rsidRDefault="00B3522B" w:rsidP="00F03ED4">
            <w:pPr>
              <w:pStyle w:val="TableBody"/>
            </w:pPr>
            <w:r w:rsidRPr="00C4442A">
              <w:t>Path Name</w:t>
            </w:r>
          </w:p>
        </w:tc>
        <w:tc>
          <w:tcPr>
            <w:tcW w:w="2970" w:type="dxa"/>
          </w:tcPr>
          <w:p w14:paraId="2A81EBB7" w14:textId="77777777" w:rsidR="00B3522B" w:rsidRPr="00C4442A" w:rsidRDefault="00B3522B" w:rsidP="00F03ED4">
            <w:pPr>
              <w:pStyle w:val="TableBody"/>
            </w:pPr>
            <w:r w:rsidRPr="00C4442A">
              <w:t>&lt;dsname&gt;_path&lt;n&gt;</w:t>
            </w:r>
          </w:p>
        </w:tc>
        <w:tc>
          <w:tcPr>
            <w:tcW w:w="2970" w:type="dxa"/>
          </w:tcPr>
          <w:p w14:paraId="553C8D57" w14:textId="77777777" w:rsidR="00B3522B" w:rsidRPr="00C4442A" w:rsidRDefault="00B3522B" w:rsidP="00F03ED4">
            <w:pPr>
              <w:pStyle w:val="TableBody"/>
            </w:pPr>
            <w:r w:rsidRPr="00C4442A">
              <w:t>Name of the data store path</w:t>
            </w:r>
          </w:p>
        </w:tc>
      </w:tr>
      <w:tr w:rsidR="00B3522B" w:rsidRPr="00C4442A" w14:paraId="44708F79" w14:textId="77777777" w:rsidTr="00F03ED4">
        <w:tc>
          <w:tcPr>
            <w:tcW w:w="2822" w:type="dxa"/>
          </w:tcPr>
          <w:p w14:paraId="22A9873F" w14:textId="77777777" w:rsidR="00B3522B" w:rsidRPr="00C4442A" w:rsidRDefault="00B3522B" w:rsidP="00F03ED4">
            <w:pPr>
              <w:pStyle w:val="TableBody"/>
            </w:pPr>
            <w:r w:rsidRPr="00C4442A">
              <w:t>Path</w:t>
            </w:r>
          </w:p>
        </w:tc>
        <w:tc>
          <w:tcPr>
            <w:tcW w:w="2970" w:type="dxa"/>
          </w:tcPr>
          <w:p w14:paraId="5CB64551" w14:textId="77777777" w:rsidR="00B3522B" w:rsidRPr="00C4442A" w:rsidRDefault="00B3522B" w:rsidP="00F03ED4">
            <w:pPr>
              <w:pStyle w:val="TableBody"/>
            </w:pPr>
          </w:p>
        </w:tc>
        <w:tc>
          <w:tcPr>
            <w:tcW w:w="2970" w:type="dxa"/>
          </w:tcPr>
          <w:p w14:paraId="578E0E90" w14:textId="77777777" w:rsidR="00B3522B" w:rsidRPr="00C4442A" w:rsidRDefault="00B3522B" w:rsidP="00F03ED4">
            <w:pPr>
              <w:pStyle w:val="TableBody"/>
            </w:pPr>
            <w:r w:rsidRPr="00C4442A">
              <w:t>Unique LUN ID value (NAA id).</w:t>
            </w:r>
          </w:p>
          <w:p w14:paraId="7FD197DB" w14:textId="77777777" w:rsidR="00B3522B" w:rsidRPr="00C4442A" w:rsidRDefault="00B3522B" w:rsidP="00F03ED4">
            <w:pPr>
              <w:pStyle w:val="TableBody"/>
            </w:pPr>
            <w:r w:rsidRPr="00C4442A">
              <w:t>Recommendation is to use one path for each data store.</w:t>
            </w:r>
          </w:p>
          <w:p w14:paraId="26BB9BD4" w14:textId="77777777" w:rsidR="00B3522B" w:rsidRPr="00C4442A" w:rsidRDefault="00B3522B" w:rsidP="00F03ED4">
            <w:pPr>
              <w:pStyle w:val="TableBody"/>
            </w:pPr>
            <w:r w:rsidRPr="00C4442A">
              <w:t>Path must have NAA IDs of correct format, for example:  naa.60060e8006d078000000d0780000a11f.</w:t>
            </w:r>
          </w:p>
          <w:p w14:paraId="0655E3D1" w14:textId="77777777" w:rsidR="00B3522B" w:rsidRPr="00C4442A" w:rsidRDefault="00B3522B" w:rsidP="00F03ED4">
            <w:pPr>
              <w:pStyle w:val="TableBody"/>
            </w:pPr>
            <w:r w:rsidRPr="00C4442A">
              <w:t>Storage NAA IDs can be checked from storage host LUN properties.</w:t>
            </w:r>
          </w:p>
          <w:p w14:paraId="28118D90" w14:textId="77777777" w:rsidR="00B3522B" w:rsidRPr="00C4442A" w:rsidRDefault="00B3522B" w:rsidP="00F03ED4">
            <w:pPr>
              <w:pStyle w:val="TableBody"/>
            </w:pPr>
            <w:r w:rsidRPr="00C4442A">
              <w:t xml:space="preserve">To check the NAA ID of HPE MSA 2040 SAN Storage, open an SSH connection to either of the two storage controller modules and run the command </w:t>
            </w:r>
            <w:r w:rsidRPr="00C4442A">
              <w:rPr>
                <w:rStyle w:val="Strong"/>
              </w:rPr>
              <w:t>show volumes details</w:t>
            </w:r>
            <w:r w:rsidRPr="00C4442A">
              <w:t>.</w:t>
            </w:r>
          </w:p>
        </w:tc>
      </w:tr>
    </w:tbl>
    <w:p w14:paraId="2D3CFDB5" w14:textId="77777777" w:rsidR="001B14CE" w:rsidRPr="00C4442A" w:rsidRDefault="001B14CE" w:rsidP="0008063F">
      <w:pPr>
        <w:pStyle w:val="Heading3"/>
      </w:pPr>
      <w:bookmarkStart w:id="149" w:name="_Toc2189962"/>
      <w:r w:rsidRPr="00C4442A">
        <w:t>Clusters</w:t>
      </w:r>
      <w:bookmarkEnd w:id="149"/>
    </w:p>
    <w:p w14:paraId="17DDE00C" w14:textId="77777777" w:rsidR="001B14CE" w:rsidRPr="00C4442A" w:rsidRDefault="001B14CE" w:rsidP="001B14CE">
      <w:pPr>
        <w:pStyle w:val="BodyText"/>
        <w:rPr>
          <w:noProof w:val="0"/>
        </w:rPr>
      </w:pPr>
      <w:r w:rsidRPr="00C4442A">
        <w:rPr>
          <w:noProof w:val="0"/>
        </w:rPr>
        <w:t>By default, one cluster, NetAct_cluster, is created, and all NetAct virtual machines are placed into this cluster. HA is ena</w:t>
      </w:r>
      <w:r w:rsidR="00B3522B" w:rsidRPr="00C4442A">
        <w:rPr>
          <w:noProof w:val="0"/>
        </w:rPr>
        <w:t xml:space="preserve">bled by default as well as </w:t>
      </w:r>
      <w:r w:rsidRPr="00C4442A">
        <w:rPr>
          <w:noProof w:val="0"/>
        </w:rPr>
        <w:t>Distributed Resource Scheduler</w:t>
      </w:r>
      <w:r w:rsidR="00B3522B" w:rsidRPr="00C4442A">
        <w:rPr>
          <w:noProof w:val="0"/>
        </w:rPr>
        <w:t xml:space="preserve"> (DRS)</w:t>
      </w:r>
      <w:r w:rsidRPr="00C4442A">
        <w:rPr>
          <w:noProof w:val="0"/>
        </w:rPr>
        <w:t>,</w:t>
      </w:r>
      <w:r w:rsidR="00B3522B" w:rsidRPr="00C4442A">
        <w:rPr>
          <w:noProof w:val="0"/>
        </w:rPr>
        <w:t xml:space="preserve"> which provides load balancing</w:t>
      </w:r>
      <w:r w:rsidRPr="00C4442A">
        <w:rPr>
          <w:noProof w:val="0"/>
        </w:rPr>
        <w:t>. Default values should be applicable as such, but those can be also modified</w:t>
      </w:r>
      <w:r w:rsidR="00F54B3F" w:rsidRPr="00C4442A">
        <w:rPr>
          <w:noProof w:val="0"/>
        </w:rPr>
        <w:t>,</w:t>
      </w:r>
      <w:r w:rsidRPr="00C4442A">
        <w:rPr>
          <w:noProof w:val="0"/>
        </w:rPr>
        <w:t xml:space="preserve"> if needed.</w:t>
      </w:r>
    </w:p>
    <w:p w14:paraId="35E8F74A" w14:textId="7FA9FFDE" w:rsidR="001B14CE" w:rsidRDefault="001B14CE" w:rsidP="001B14CE">
      <w:pPr>
        <w:pStyle w:val="BodyText"/>
        <w:rPr>
          <w:noProof w:val="0"/>
        </w:rPr>
      </w:pPr>
      <w:r w:rsidRPr="00C4442A">
        <w:rPr>
          <w:noProof w:val="0"/>
        </w:rPr>
        <w:t>For NetAct Compact, DRS is not used, as VMware is with standard license only.</w:t>
      </w:r>
    </w:p>
    <w:p w14:paraId="44BB4716" w14:textId="0E65C8D1" w:rsidR="00E43F24" w:rsidRDefault="00E43F24" w:rsidP="00E43F24">
      <w:pPr>
        <w:pStyle w:val="BodyText"/>
        <w:rPr>
          <w:noProof w:val="0"/>
        </w:rPr>
      </w:pPr>
      <w:r>
        <w:rPr>
          <w:noProof w:val="0"/>
        </w:rPr>
        <w:t>The HA Cpu and HA Memory values must be changed from the default values based on the number of servers used in the cluster. This value is to reserve 1 server resources out of total number of servers.</w:t>
      </w:r>
    </w:p>
    <w:p w14:paraId="5FA2E4FE" w14:textId="77777777" w:rsidR="00E43F24" w:rsidRDefault="00E43F24" w:rsidP="00E43F24">
      <w:pPr>
        <w:pStyle w:val="BodyText"/>
        <w:rPr>
          <w:noProof w:val="0"/>
        </w:rPr>
      </w:pPr>
      <w:r>
        <w:rPr>
          <w:noProof w:val="0"/>
        </w:rPr>
        <w:t xml:space="preserve">For example </w:t>
      </w:r>
    </w:p>
    <w:p w14:paraId="0737C17D" w14:textId="578ABF80" w:rsidR="00E43F24" w:rsidRDefault="00E43F24" w:rsidP="00FB5044">
      <w:pPr>
        <w:pStyle w:val="ListNumber"/>
        <w:numPr>
          <w:ilvl w:val="0"/>
          <w:numId w:val="44"/>
        </w:numPr>
      </w:pPr>
      <w:r>
        <w:t>NetAct Large with 5 x Gen10 servers, this value must be 100/5 = 20, so HA Cpu and  HA Memory values must be changed to 20</w:t>
      </w:r>
      <w:r w:rsidR="00872716">
        <w:t>.</w:t>
      </w:r>
    </w:p>
    <w:p w14:paraId="37C9F3C4" w14:textId="7A0C4C6B" w:rsidR="00E43F24" w:rsidRPr="00C4442A" w:rsidRDefault="00E43F24" w:rsidP="00FB5044">
      <w:pPr>
        <w:pStyle w:val="ListNumber"/>
      </w:pPr>
      <w:r>
        <w:t>NetAct Mainstream with 4 x Gen10 servers, this value must be 100/4 = 25, so HA Cpu and  HA Memory values must be changed to 25</w:t>
      </w:r>
      <w:r w:rsidR="00872716">
        <w:t>.</w:t>
      </w:r>
    </w:p>
    <w:p w14:paraId="45639DEF" w14:textId="77777777" w:rsidR="00F54B3F" w:rsidRPr="00C4442A" w:rsidRDefault="00F54B3F" w:rsidP="00F54B3F">
      <w:pPr>
        <w:pStyle w:val="Captiontable"/>
      </w:pPr>
      <w:bookmarkStart w:id="150" w:name="_Toc2190011"/>
      <w:r w:rsidRPr="00C4442A">
        <w:t>Cluster parameters in NIPE</w:t>
      </w:r>
      <w:bookmarkEnd w:id="150"/>
    </w:p>
    <w:tbl>
      <w:tblPr>
        <w:tblStyle w:val="TableGrid"/>
        <w:tblW w:w="0" w:type="auto"/>
        <w:tblInd w:w="108" w:type="dxa"/>
        <w:tblLook w:val="04A0" w:firstRow="1" w:lastRow="0" w:firstColumn="1" w:lastColumn="0" w:noHBand="0" w:noVBand="1"/>
      </w:tblPr>
      <w:tblGrid>
        <w:gridCol w:w="2822"/>
        <w:gridCol w:w="2970"/>
        <w:gridCol w:w="2970"/>
      </w:tblGrid>
      <w:tr w:rsidR="00F54B3F" w:rsidRPr="00C4442A" w14:paraId="48D023D6" w14:textId="77777777" w:rsidTr="00F03ED4">
        <w:tc>
          <w:tcPr>
            <w:tcW w:w="2822" w:type="dxa"/>
            <w:shd w:val="clear" w:color="auto" w:fill="CCDEE3"/>
          </w:tcPr>
          <w:p w14:paraId="19AEC1AD" w14:textId="77777777" w:rsidR="00F54B3F" w:rsidRPr="00C4442A" w:rsidRDefault="00F54B3F" w:rsidP="00F03ED4">
            <w:pPr>
              <w:pStyle w:val="TableInsideHeader"/>
            </w:pPr>
            <w:r w:rsidRPr="00C4442A">
              <w:t>Field</w:t>
            </w:r>
          </w:p>
        </w:tc>
        <w:tc>
          <w:tcPr>
            <w:tcW w:w="2970" w:type="dxa"/>
            <w:shd w:val="clear" w:color="auto" w:fill="CCDEE3"/>
          </w:tcPr>
          <w:p w14:paraId="6048DA3E" w14:textId="77777777" w:rsidR="00F54B3F" w:rsidRPr="00C4442A" w:rsidRDefault="00F54B3F" w:rsidP="00F03ED4">
            <w:pPr>
              <w:pStyle w:val="TableInsideHeader"/>
            </w:pPr>
            <w:r w:rsidRPr="00C4442A">
              <w:t>Default value (if applicable)</w:t>
            </w:r>
          </w:p>
        </w:tc>
        <w:tc>
          <w:tcPr>
            <w:tcW w:w="2970" w:type="dxa"/>
            <w:shd w:val="clear" w:color="auto" w:fill="CCDEE3"/>
          </w:tcPr>
          <w:p w14:paraId="65E978E7" w14:textId="77777777" w:rsidR="00F54B3F" w:rsidRPr="00C4442A" w:rsidRDefault="00F54B3F" w:rsidP="00F03ED4">
            <w:pPr>
              <w:pStyle w:val="TableInsideHeader"/>
            </w:pPr>
            <w:r w:rsidRPr="00C4442A">
              <w:t>Description</w:t>
            </w:r>
          </w:p>
        </w:tc>
      </w:tr>
      <w:tr w:rsidR="00F54B3F" w:rsidRPr="00C4442A" w14:paraId="422C90D8" w14:textId="77777777" w:rsidTr="00F03ED4">
        <w:tc>
          <w:tcPr>
            <w:tcW w:w="2822" w:type="dxa"/>
          </w:tcPr>
          <w:p w14:paraId="73FBB47C" w14:textId="77777777" w:rsidR="00F54B3F" w:rsidRPr="00C4442A" w:rsidRDefault="00F54B3F" w:rsidP="00F03ED4">
            <w:pPr>
              <w:pStyle w:val="TableBody"/>
            </w:pPr>
            <w:r w:rsidRPr="00C4442A">
              <w:lastRenderedPageBreak/>
              <w:t>Cluster Name</w:t>
            </w:r>
          </w:p>
        </w:tc>
        <w:tc>
          <w:tcPr>
            <w:tcW w:w="2970" w:type="dxa"/>
          </w:tcPr>
          <w:p w14:paraId="1A4800E5" w14:textId="77777777" w:rsidR="00F54B3F" w:rsidRPr="00C4442A" w:rsidRDefault="00F54B3F" w:rsidP="00F03ED4">
            <w:pPr>
              <w:pStyle w:val="TableBody"/>
            </w:pPr>
            <w:r w:rsidRPr="00C4442A">
              <w:t>NetAct_cluster</w:t>
            </w:r>
          </w:p>
        </w:tc>
        <w:tc>
          <w:tcPr>
            <w:tcW w:w="2970" w:type="dxa"/>
          </w:tcPr>
          <w:p w14:paraId="575710CE" w14:textId="77777777" w:rsidR="00F54B3F" w:rsidRPr="00C4442A" w:rsidRDefault="00F54B3F" w:rsidP="00F03ED4">
            <w:pPr>
              <w:pStyle w:val="TableBody"/>
            </w:pPr>
            <w:r w:rsidRPr="00C4442A">
              <w:t>Name of the cluster.</w:t>
            </w:r>
          </w:p>
        </w:tc>
      </w:tr>
      <w:tr w:rsidR="00F54B3F" w:rsidRPr="00C4442A" w14:paraId="0849323C" w14:textId="77777777" w:rsidTr="00F03ED4">
        <w:tc>
          <w:tcPr>
            <w:tcW w:w="2822" w:type="dxa"/>
          </w:tcPr>
          <w:p w14:paraId="42BD786C" w14:textId="77777777" w:rsidR="00F54B3F" w:rsidRPr="00C4442A" w:rsidRDefault="00F54B3F" w:rsidP="00F03ED4">
            <w:pPr>
              <w:pStyle w:val="TableBody"/>
            </w:pPr>
            <w:r w:rsidRPr="00C4442A">
              <w:t>HA Enabled</w:t>
            </w:r>
          </w:p>
        </w:tc>
        <w:tc>
          <w:tcPr>
            <w:tcW w:w="2970" w:type="dxa"/>
          </w:tcPr>
          <w:p w14:paraId="79C1ABC9" w14:textId="77777777" w:rsidR="00F54B3F" w:rsidRPr="00C4442A" w:rsidRDefault="00F54B3F" w:rsidP="00F03ED4">
            <w:pPr>
              <w:pStyle w:val="TableBody"/>
            </w:pPr>
            <w:r w:rsidRPr="00C4442A">
              <w:t>on</w:t>
            </w:r>
          </w:p>
        </w:tc>
        <w:tc>
          <w:tcPr>
            <w:tcW w:w="2970" w:type="dxa"/>
          </w:tcPr>
          <w:p w14:paraId="15E83515" w14:textId="77777777" w:rsidR="00F54B3F" w:rsidRPr="00C4442A" w:rsidRDefault="00F54B3F" w:rsidP="00F03ED4">
            <w:pPr>
              <w:pStyle w:val="TableBody"/>
            </w:pPr>
            <w:r w:rsidRPr="00C4442A">
              <w:t>Turn vSphere HA on/off. When this option is not selected, it prevents HA from acting when a host failure is detected.</w:t>
            </w:r>
          </w:p>
        </w:tc>
      </w:tr>
      <w:tr w:rsidR="00F54B3F" w:rsidRPr="00C4442A" w14:paraId="7CB5406D" w14:textId="77777777" w:rsidTr="00F03ED4">
        <w:tc>
          <w:tcPr>
            <w:tcW w:w="2822" w:type="dxa"/>
          </w:tcPr>
          <w:p w14:paraId="7B18E5D6" w14:textId="77777777" w:rsidR="00F54B3F" w:rsidRPr="00C4442A" w:rsidRDefault="00F54B3F" w:rsidP="00F03ED4">
            <w:pPr>
              <w:pStyle w:val="TableBody"/>
            </w:pPr>
            <w:r w:rsidRPr="00C4442A">
              <w:t>DRS Enabled</w:t>
            </w:r>
          </w:p>
        </w:tc>
        <w:tc>
          <w:tcPr>
            <w:tcW w:w="2970" w:type="dxa"/>
          </w:tcPr>
          <w:p w14:paraId="44996886" w14:textId="6E3822C9" w:rsidR="00F54B3F" w:rsidRDefault="00D556C7" w:rsidP="00F03ED4">
            <w:pPr>
              <w:pStyle w:val="TableBody"/>
            </w:pPr>
            <w:r>
              <w:t>o</w:t>
            </w:r>
            <w:r w:rsidR="00F54B3F" w:rsidRPr="00C4442A">
              <w:t>n</w:t>
            </w:r>
          </w:p>
          <w:p w14:paraId="7A9B7792" w14:textId="3D0C15FA" w:rsidR="00D556C7" w:rsidRDefault="00D556C7" w:rsidP="00F03ED4">
            <w:pPr>
              <w:pStyle w:val="TableBody"/>
            </w:pPr>
          </w:p>
          <w:p w14:paraId="6E0DEF35" w14:textId="4828D352" w:rsidR="00D556C7" w:rsidRDefault="00D556C7" w:rsidP="00F03ED4">
            <w:pPr>
              <w:pStyle w:val="TableBody"/>
            </w:pPr>
            <w:r w:rsidRPr="009468DB">
              <w:rPr>
                <w:b/>
              </w:rPr>
              <w:t>Note</w:t>
            </w:r>
            <w:r>
              <w:t xml:space="preserve">: For </w:t>
            </w:r>
            <w:r w:rsidRPr="009468DB">
              <w:rPr>
                <w:b/>
              </w:rPr>
              <w:t>NetAct Compact</w:t>
            </w:r>
            <w:r>
              <w:t xml:space="preserve"> configuration, you must clear this value.</w:t>
            </w:r>
          </w:p>
          <w:p w14:paraId="05362BDF" w14:textId="43A00C8A" w:rsidR="00D556C7" w:rsidRPr="00C4442A" w:rsidRDefault="00D556C7" w:rsidP="00F03ED4">
            <w:pPr>
              <w:pStyle w:val="TableBody"/>
            </w:pPr>
          </w:p>
        </w:tc>
        <w:tc>
          <w:tcPr>
            <w:tcW w:w="2970" w:type="dxa"/>
          </w:tcPr>
          <w:p w14:paraId="0A3DB77F" w14:textId="77777777" w:rsidR="00F54B3F" w:rsidRPr="00C4442A" w:rsidRDefault="00F54B3F" w:rsidP="00F03ED4">
            <w:pPr>
              <w:pStyle w:val="TableBody"/>
            </w:pPr>
            <w:r w:rsidRPr="00C4442A">
              <w:t>Turn on/off DRS for dynamic load balancing.</w:t>
            </w:r>
          </w:p>
        </w:tc>
      </w:tr>
      <w:tr w:rsidR="00F54B3F" w:rsidRPr="00C4442A" w14:paraId="05F3AF1B" w14:textId="77777777" w:rsidTr="00F03ED4">
        <w:tc>
          <w:tcPr>
            <w:tcW w:w="2822" w:type="dxa"/>
          </w:tcPr>
          <w:p w14:paraId="507585C4" w14:textId="77777777" w:rsidR="00F54B3F" w:rsidRPr="00C4442A" w:rsidRDefault="00F54B3F" w:rsidP="00F03ED4">
            <w:pPr>
              <w:pStyle w:val="TableBody"/>
            </w:pPr>
            <w:r w:rsidRPr="00C4442A">
              <w:t>DRS Automation Level</w:t>
            </w:r>
          </w:p>
        </w:tc>
        <w:tc>
          <w:tcPr>
            <w:tcW w:w="2970" w:type="dxa"/>
          </w:tcPr>
          <w:p w14:paraId="479986E5" w14:textId="77777777" w:rsidR="00F54B3F" w:rsidRPr="00C4442A" w:rsidRDefault="00F54B3F" w:rsidP="00F03ED4">
            <w:pPr>
              <w:pStyle w:val="TableBody"/>
            </w:pPr>
            <w:r w:rsidRPr="00C4442A">
              <w:t>fullyAutomated</w:t>
            </w:r>
          </w:p>
        </w:tc>
        <w:tc>
          <w:tcPr>
            <w:tcW w:w="2970" w:type="dxa"/>
          </w:tcPr>
          <w:p w14:paraId="67D8DF19" w14:textId="77777777" w:rsidR="00F54B3F" w:rsidRPr="00C4442A" w:rsidRDefault="00F54B3F" w:rsidP="00F03ED4">
            <w:pPr>
              <w:pStyle w:val="TableBody"/>
            </w:pPr>
            <w:r w:rsidRPr="00C4442A">
              <w:t>DRS automation level for initial placement of virtual machines and dynamic balancing while virtual machines are running.</w:t>
            </w:r>
          </w:p>
        </w:tc>
      </w:tr>
      <w:tr w:rsidR="00F54B3F" w:rsidRPr="00C4442A" w14:paraId="344CCCB4" w14:textId="77777777" w:rsidTr="00F03ED4">
        <w:tc>
          <w:tcPr>
            <w:tcW w:w="2822" w:type="dxa"/>
          </w:tcPr>
          <w:p w14:paraId="70915D4C" w14:textId="77777777" w:rsidR="00F54B3F" w:rsidRPr="00C4442A" w:rsidRDefault="00F54B3F" w:rsidP="00F03ED4">
            <w:pPr>
              <w:pStyle w:val="TableBody"/>
            </w:pPr>
            <w:r w:rsidRPr="00C4442A">
              <w:t>DRS Power Management</w:t>
            </w:r>
          </w:p>
        </w:tc>
        <w:tc>
          <w:tcPr>
            <w:tcW w:w="2970" w:type="dxa"/>
          </w:tcPr>
          <w:p w14:paraId="13B5192F" w14:textId="77777777" w:rsidR="00F54B3F" w:rsidRPr="00C4442A" w:rsidRDefault="00F54B3F" w:rsidP="00F03ED4">
            <w:pPr>
              <w:pStyle w:val="TableBody"/>
            </w:pPr>
            <w:r w:rsidRPr="00C4442A">
              <w:t>off</w:t>
            </w:r>
          </w:p>
        </w:tc>
        <w:tc>
          <w:tcPr>
            <w:tcW w:w="2970" w:type="dxa"/>
          </w:tcPr>
          <w:p w14:paraId="2593DB32" w14:textId="77777777" w:rsidR="00F54B3F" w:rsidRPr="00C4442A" w:rsidRDefault="00F54B3F" w:rsidP="00F03ED4">
            <w:pPr>
              <w:pStyle w:val="TableBody"/>
            </w:pPr>
            <w:r w:rsidRPr="00C4442A">
              <w:t>When enabled, places (or recommends placing) hosts in standby power mode if sufficient excess capacity is found or powers on hosts if capacity is needed.</w:t>
            </w:r>
          </w:p>
        </w:tc>
      </w:tr>
      <w:tr w:rsidR="00F54B3F" w:rsidRPr="00C4442A" w14:paraId="26270E76" w14:textId="77777777" w:rsidTr="00F03ED4">
        <w:tc>
          <w:tcPr>
            <w:tcW w:w="2822" w:type="dxa"/>
          </w:tcPr>
          <w:p w14:paraId="0155F06F" w14:textId="77777777" w:rsidR="00F54B3F" w:rsidRPr="00C4442A" w:rsidRDefault="00F54B3F" w:rsidP="00F03ED4">
            <w:pPr>
              <w:pStyle w:val="TableBody"/>
            </w:pPr>
            <w:r w:rsidRPr="00C4442A">
              <w:t>HA Cpu</w:t>
            </w:r>
          </w:p>
        </w:tc>
        <w:tc>
          <w:tcPr>
            <w:tcW w:w="2970" w:type="dxa"/>
          </w:tcPr>
          <w:p w14:paraId="58F57A09" w14:textId="77777777" w:rsidR="00F54B3F" w:rsidRPr="00C4442A" w:rsidRDefault="00F54B3F" w:rsidP="00F03ED4">
            <w:pPr>
              <w:pStyle w:val="TableBody"/>
            </w:pPr>
            <w:r w:rsidRPr="00C4442A">
              <w:t>100 / esxi_host_amount</w:t>
            </w:r>
          </w:p>
        </w:tc>
        <w:tc>
          <w:tcPr>
            <w:tcW w:w="2970" w:type="dxa"/>
          </w:tcPr>
          <w:p w14:paraId="5C578F73" w14:textId="77777777" w:rsidR="00F54B3F" w:rsidRPr="00C4442A" w:rsidRDefault="00F54B3F" w:rsidP="00F03ED4">
            <w:pPr>
              <w:pStyle w:val="TableBody"/>
            </w:pPr>
            <w:r w:rsidRPr="00C4442A">
              <w:t>Percentage of cluster CPU resources reserved as failover spare capacity.</w:t>
            </w:r>
          </w:p>
        </w:tc>
      </w:tr>
      <w:tr w:rsidR="00F54B3F" w:rsidRPr="00C4442A" w14:paraId="326B8879" w14:textId="77777777" w:rsidTr="00F03ED4">
        <w:tc>
          <w:tcPr>
            <w:tcW w:w="2822" w:type="dxa"/>
          </w:tcPr>
          <w:p w14:paraId="43629CFC" w14:textId="77777777" w:rsidR="00F54B3F" w:rsidRPr="00C4442A" w:rsidRDefault="00F54B3F" w:rsidP="00F03ED4">
            <w:pPr>
              <w:pStyle w:val="TableBody"/>
            </w:pPr>
            <w:r w:rsidRPr="00C4442A">
              <w:t>HA Memory</w:t>
            </w:r>
          </w:p>
        </w:tc>
        <w:tc>
          <w:tcPr>
            <w:tcW w:w="2970" w:type="dxa"/>
          </w:tcPr>
          <w:p w14:paraId="392D3A67" w14:textId="77777777" w:rsidR="00F54B3F" w:rsidRPr="00C4442A" w:rsidRDefault="00F54B3F" w:rsidP="00F03ED4">
            <w:pPr>
              <w:pStyle w:val="TableBody"/>
            </w:pPr>
            <w:r w:rsidRPr="00C4442A">
              <w:t>100 / esxi_host_amount</w:t>
            </w:r>
          </w:p>
        </w:tc>
        <w:tc>
          <w:tcPr>
            <w:tcW w:w="2970" w:type="dxa"/>
          </w:tcPr>
          <w:p w14:paraId="17264681" w14:textId="77777777" w:rsidR="00F54B3F" w:rsidRPr="00C4442A" w:rsidRDefault="00F54B3F" w:rsidP="00F03ED4">
            <w:pPr>
              <w:pStyle w:val="TableBody"/>
            </w:pPr>
            <w:r w:rsidRPr="00C4442A">
              <w:t>Percentage of cluster memory resources reserved as failover spare capacity.</w:t>
            </w:r>
          </w:p>
        </w:tc>
      </w:tr>
      <w:tr w:rsidR="00F54B3F" w:rsidRPr="00C4442A" w14:paraId="6918842B" w14:textId="77777777" w:rsidTr="00F03ED4">
        <w:tc>
          <w:tcPr>
            <w:tcW w:w="2822" w:type="dxa"/>
          </w:tcPr>
          <w:p w14:paraId="625F59FB" w14:textId="77777777" w:rsidR="00F54B3F" w:rsidRPr="00C4442A" w:rsidRDefault="00F54B3F" w:rsidP="00F03ED4">
            <w:pPr>
              <w:pStyle w:val="TableBody"/>
            </w:pPr>
            <w:r w:rsidRPr="00C4442A">
              <w:t>HA Host Monitoring Status</w:t>
            </w:r>
          </w:p>
        </w:tc>
        <w:tc>
          <w:tcPr>
            <w:tcW w:w="2970" w:type="dxa"/>
          </w:tcPr>
          <w:p w14:paraId="7F0BCBB8" w14:textId="77777777" w:rsidR="00F54B3F" w:rsidRPr="00C4442A" w:rsidRDefault="00F54B3F" w:rsidP="00F03ED4">
            <w:pPr>
              <w:pStyle w:val="TableBody"/>
            </w:pPr>
            <w:r w:rsidRPr="00C4442A">
              <w:t>enabled</w:t>
            </w:r>
          </w:p>
        </w:tc>
        <w:tc>
          <w:tcPr>
            <w:tcW w:w="2970" w:type="dxa"/>
          </w:tcPr>
          <w:p w14:paraId="0293545F" w14:textId="77777777" w:rsidR="00F54B3F" w:rsidRPr="00C4442A" w:rsidRDefault="00F54B3F" w:rsidP="00F03ED4">
            <w:pPr>
              <w:pStyle w:val="TableBody"/>
            </w:pPr>
            <w:r w:rsidRPr="00C4442A">
              <w:t>When enabled, vSphere HA monitors and responds to host failures.</w:t>
            </w:r>
          </w:p>
        </w:tc>
      </w:tr>
      <w:tr w:rsidR="00F54B3F" w:rsidRPr="00C4442A" w14:paraId="668FBD7C" w14:textId="77777777" w:rsidTr="00F03ED4">
        <w:tc>
          <w:tcPr>
            <w:tcW w:w="2822" w:type="dxa"/>
          </w:tcPr>
          <w:p w14:paraId="6C9366A6" w14:textId="77777777" w:rsidR="00F54B3F" w:rsidRPr="00C4442A" w:rsidRDefault="00F54B3F" w:rsidP="00F03ED4">
            <w:pPr>
              <w:pStyle w:val="TableBody"/>
            </w:pPr>
            <w:r w:rsidRPr="00C4442A">
              <w:t>HA Admission Control</w:t>
            </w:r>
          </w:p>
        </w:tc>
        <w:tc>
          <w:tcPr>
            <w:tcW w:w="2970" w:type="dxa"/>
          </w:tcPr>
          <w:p w14:paraId="7D98405D" w14:textId="37DA1FBD" w:rsidR="00F54B3F" w:rsidRDefault="00D556C7" w:rsidP="00F03ED4">
            <w:pPr>
              <w:pStyle w:val="TableBody"/>
            </w:pPr>
            <w:r>
              <w:t>o</w:t>
            </w:r>
            <w:r w:rsidR="00254AC0" w:rsidRPr="00C4442A">
              <w:t>n</w:t>
            </w:r>
          </w:p>
          <w:p w14:paraId="1E6F9098" w14:textId="77777777" w:rsidR="00D556C7" w:rsidRDefault="00D556C7" w:rsidP="00F03ED4">
            <w:pPr>
              <w:pStyle w:val="TableBody"/>
            </w:pPr>
          </w:p>
          <w:p w14:paraId="6DD5D6E7" w14:textId="2E8A8FCF" w:rsidR="00D556C7" w:rsidRPr="00C4442A" w:rsidRDefault="00D556C7" w:rsidP="00F03ED4">
            <w:pPr>
              <w:pStyle w:val="TableBody"/>
            </w:pPr>
            <w:r w:rsidRPr="009468DB">
              <w:rPr>
                <w:b/>
              </w:rPr>
              <w:t>Note</w:t>
            </w:r>
            <w:r>
              <w:t xml:space="preserve">: For </w:t>
            </w:r>
            <w:r w:rsidRPr="009468DB">
              <w:rPr>
                <w:b/>
              </w:rPr>
              <w:t>NetAct Compact</w:t>
            </w:r>
            <w:r>
              <w:t xml:space="preserve"> configuration, you must clear this value.</w:t>
            </w:r>
          </w:p>
        </w:tc>
        <w:tc>
          <w:tcPr>
            <w:tcW w:w="2970" w:type="dxa"/>
          </w:tcPr>
          <w:p w14:paraId="3FA24BA3" w14:textId="77777777" w:rsidR="00F54B3F" w:rsidRPr="00C4442A" w:rsidRDefault="00254AC0" w:rsidP="00F03ED4">
            <w:pPr>
              <w:pStyle w:val="TableBody"/>
            </w:pPr>
            <w:r w:rsidRPr="00C4442A">
              <w:t>Admission control helps to ensure sufficient resources for providing high availability.</w:t>
            </w:r>
          </w:p>
          <w:p w14:paraId="503C7F76" w14:textId="77777777" w:rsidR="00254AC0" w:rsidRPr="00C4442A" w:rsidRDefault="00254AC0" w:rsidP="00F03ED4">
            <w:pPr>
              <w:pStyle w:val="TableBody"/>
            </w:pPr>
            <w:r w:rsidRPr="00C4442A">
              <w:rPr>
                <w:rStyle w:val="Strong"/>
              </w:rPr>
              <w:t>On:</w:t>
            </w:r>
            <w:r w:rsidRPr="00C4442A">
              <w:t xml:space="preserve"> Disallow VMpower on operations that violate availability of constraints.</w:t>
            </w:r>
          </w:p>
          <w:p w14:paraId="3BF2A424" w14:textId="77777777" w:rsidR="00254AC0" w:rsidRPr="00C4442A" w:rsidRDefault="00254AC0" w:rsidP="00F03ED4">
            <w:pPr>
              <w:pStyle w:val="TableBody"/>
            </w:pPr>
            <w:r w:rsidRPr="00C4442A">
              <w:rPr>
                <w:rStyle w:val="Strong"/>
              </w:rPr>
              <w:t>Off:</w:t>
            </w:r>
            <w:r w:rsidRPr="00C4442A">
              <w:t xml:space="preserve"> allow VMpower on operations that violate availability of constraints.</w:t>
            </w:r>
          </w:p>
        </w:tc>
      </w:tr>
      <w:tr w:rsidR="00254AC0" w:rsidRPr="00C4442A" w14:paraId="2CCB7206" w14:textId="77777777" w:rsidTr="00F03ED4">
        <w:tc>
          <w:tcPr>
            <w:tcW w:w="2822" w:type="dxa"/>
          </w:tcPr>
          <w:p w14:paraId="33653808" w14:textId="77777777" w:rsidR="00254AC0" w:rsidRPr="00C4442A" w:rsidRDefault="00254AC0" w:rsidP="00F03ED4">
            <w:pPr>
              <w:pStyle w:val="TableBody"/>
            </w:pPr>
            <w:r w:rsidRPr="00C4442A">
              <w:t>HA Admission Control Policy</w:t>
            </w:r>
          </w:p>
        </w:tc>
        <w:tc>
          <w:tcPr>
            <w:tcW w:w="2970" w:type="dxa"/>
          </w:tcPr>
          <w:p w14:paraId="4D2359A8" w14:textId="77777777" w:rsidR="00254AC0" w:rsidRPr="00C4442A" w:rsidRDefault="00254AC0" w:rsidP="00F03ED4">
            <w:pPr>
              <w:pStyle w:val="TableBody"/>
            </w:pPr>
            <w:r w:rsidRPr="00C4442A">
              <w:t>1</w:t>
            </w:r>
          </w:p>
        </w:tc>
        <w:tc>
          <w:tcPr>
            <w:tcW w:w="2970" w:type="dxa"/>
          </w:tcPr>
          <w:p w14:paraId="60335832" w14:textId="77777777" w:rsidR="00254AC0" w:rsidRPr="00C4442A" w:rsidRDefault="00254AC0" w:rsidP="00F03ED4">
            <w:pPr>
              <w:pStyle w:val="TableBody"/>
            </w:pPr>
            <w:r w:rsidRPr="00C4442A">
              <w:t>Maximum number of host failures the cluster can tolerate or can recover from.</w:t>
            </w:r>
          </w:p>
        </w:tc>
      </w:tr>
      <w:tr w:rsidR="00254AC0" w:rsidRPr="00C4442A" w14:paraId="595EF809" w14:textId="77777777" w:rsidTr="00F03ED4">
        <w:tc>
          <w:tcPr>
            <w:tcW w:w="2822" w:type="dxa"/>
          </w:tcPr>
          <w:p w14:paraId="13E20D53" w14:textId="77777777" w:rsidR="00254AC0" w:rsidRPr="00C4442A" w:rsidRDefault="00254AC0" w:rsidP="00F03ED4">
            <w:pPr>
              <w:pStyle w:val="TableBody"/>
            </w:pPr>
            <w:r w:rsidRPr="00C4442A">
              <w:t>HA Host Isolation Response</w:t>
            </w:r>
          </w:p>
        </w:tc>
        <w:tc>
          <w:tcPr>
            <w:tcW w:w="2970" w:type="dxa"/>
          </w:tcPr>
          <w:p w14:paraId="6225E505" w14:textId="77777777" w:rsidR="00254AC0" w:rsidRPr="00C4442A" w:rsidRDefault="00254AC0" w:rsidP="00F03ED4">
            <w:pPr>
              <w:pStyle w:val="TableBody"/>
            </w:pPr>
            <w:r w:rsidRPr="00C4442A">
              <w:t>powerOff</w:t>
            </w:r>
          </w:p>
        </w:tc>
        <w:tc>
          <w:tcPr>
            <w:tcW w:w="2970" w:type="dxa"/>
          </w:tcPr>
          <w:p w14:paraId="62CFCFAC" w14:textId="77777777" w:rsidR="00254AC0" w:rsidRPr="00C4442A" w:rsidRDefault="00254AC0" w:rsidP="00F03ED4">
            <w:pPr>
              <w:pStyle w:val="TableBody"/>
            </w:pPr>
            <w:r w:rsidRPr="00C4442A">
              <w:t xml:space="preserve">Host Isolation response determines what happens to virtual machines when a host loses the management network but continues </w:t>
            </w:r>
            <w:r w:rsidRPr="00C4442A">
              <w:lastRenderedPageBreak/>
              <w:t>running</w:t>
            </w:r>
          </w:p>
        </w:tc>
      </w:tr>
      <w:tr w:rsidR="00254AC0" w:rsidRPr="00C4442A" w14:paraId="067C9D01" w14:textId="77777777" w:rsidTr="00F03ED4">
        <w:tc>
          <w:tcPr>
            <w:tcW w:w="2822" w:type="dxa"/>
          </w:tcPr>
          <w:p w14:paraId="2B5E6975" w14:textId="77777777" w:rsidR="00254AC0" w:rsidRPr="00C4442A" w:rsidRDefault="00254AC0" w:rsidP="00F03ED4">
            <w:pPr>
              <w:pStyle w:val="TableBody"/>
            </w:pPr>
            <w:r w:rsidRPr="00C4442A">
              <w:lastRenderedPageBreak/>
              <w:t>HA Vm Options</w:t>
            </w:r>
          </w:p>
        </w:tc>
        <w:tc>
          <w:tcPr>
            <w:tcW w:w="2970" w:type="dxa"/>
          </w:tcPr>
          <w:p w14:paraId="60006E77" w14:textId="77777777" w:rsidR="00254AC0" w:rsidRPr="00C4442A" w:rsidRDefault="00254AC0" w:rsidP="00F03ED4">
            <w:pPr>
              <w:pStyle w:val="TableBody"/>
            </w:pPr>
            <w:r w:rsidRPr="00C4442A">
              <w:t>medium</w:t>
            </w:r>
          </w:p>
        </w:tc>
        <w:tc>
          <w:tcPr>
            <w:tcW w:w="2970" w:type="dxa"/>
          </w:tcPr>
          <w:p w14:paraId="0B9AB795" w14:textId="77777777" w:rsidR="00254AC0" w:rsidRPr="00C4442A" w:rsidRDefault="00254AC0" w:rsidP="00F03ED4">
            <w:pPr>
              <w:pStyle w:val="TableBody"/>
            </w:pPr>
            <w:r w:rsidRPr="00C4442A">
              <w:t>Cluster default setting for VM restart priority.</w:t>
            </w:r>
          </w:p>
          <w:p w14:paraId="49817544" w14:textId="77777777" w:rsidR="00254AC0" w:rsidRPr="00C4442A" w:rsidRDefault="00254AC0" w:rsidP="00F03ED4">
            <w:pPr>
              <w:pStyle w:val="TableBody"/>
            </w:pPr>
            <w:r w:rsidRPr="00C4442A">
              <w:t>(Disabled, low, medium, high)</w:t>
            </w:r>
          </w:p>
        </w:tc>
      </w:tr>
      <w:tr w:rsidR="00254AC0" w:rsidRPr="00C4442A" w14:paraId="383D96A1" w14:textId="77777777" w:rsidTr="00F03ED4">
        <w:tc>
          <w:tcPr>
            <w:tcW w:w="2822" w:type="dxa"/>
          </w:tcPr>
          <w:p w14:paraId="759FE708" w14:textId="77777777" w:rsidR="00254AC0" w:rsidRPr="00C4442A" w:rsidRDefault="00254AC0" w:rsidP="00F03ED4">
            <w:pPr>
              <w:pStyle w:val="TableBody"/>
            </w:pPr>
            <w:r w:rsidRPr="00C4442A">
              <w:t>HA Vm Monitoring</w:t>
            </w:r>
          </w:p>
        </w:tc>
        <w:tc>
          <w:tcPr>
            <w:tcW w:w="2970" w:type="dxa"/>
          </w:tcPr>
          <w:p w14:paraId="126F1C8A" w14:textId="77777777" w:rsidR="00254AC0" w:rsidRPr="00C4442A" w:rsidRDefault="00254AC0" w:rsidP="00F03ED4">
            <w:pPr>
              <w:pStyle w:val="TableBody"/>
            </w:pPr>
            <w:r w:rsidRPr="00C4442A">
              <w:t>vmMonitoringOnly</w:t>
            </w:r>
          </w:p>
        </w:tc>
        <w:tc>
          <w:tcPr>
            <w:tcW w:w="2970" w:type="dxa"/>
          </w:tcPr>
          <w:p w14:paraId="4BA68CB6" w14:textId="77777777" w:rsidR="00254AC0" w:rsidRPr="00C4442A" w:rsidRDefault="00254AC0" w:rsidP="00F03ED4">
            <w:pPr>
              <w:pStyle w:val="TableBody"/>
            </w:pPr>
            <w:r w:rsidRPr="00C4442A">
              <w:t>Defines what is to be monitored on the cluster level.</w:t>
            </w:r>
          </w:p>
          <w:p w14:paraId="4F70ECE5" w14:textId="77777777" w:rsidR="00254AC0" w:rsidRPr="00C4442A" w:rsidRDefault="00254AC0" w:rsidP="00F03ED4">
            <w:pPr>
              <w:pStyle w:val="TableBody"/>
            </w:pPr>
            <w:r w:rsidRPr="00C4442A">
              <w:t>VM monitoring restarts individual VMs if their heartbeats are not received within a set time.</w:t>
            </w:r>
          </w:p>
          <w:p w14:paraId="3A3CF1AC" w14:textId="77777777" w:rsidR="00254AC0" w:rsidRPr="00C4442A" w:rsidRDefault="00254AC0" w:rsidP="00F03ED4">
            <w:pPr>
              <w:pStyle w:val="TableBody"/>
            </w:pPr>
            <w:r w:rsidRPr="00C4442A">
              <w:t>Application monitoring restarts individual VMs if their VMware tools application heartbeats are not received within a set time.</w:t>
            </w:r>
          </w:p>
          <w:p w14:paraId="4F101D37" w14:textId="77777777" w:rsidR="00254AC0" w:rsidRPr="00C4442A" w:rsidRDefault="00254AC0" w:rsidP="00F03ED4">
            <w:pPr>
              <w:pStyle w:val="TableBody"/>
            </w:pPr>
            <w:r w:rsidRPr="00C4442A">
              <w:t>(vmMonitoringDisabled, vmMonitoringOnly, vmAndAppMonitoring)</w:t>
            </w:r>
          </w:p>
        </w:tc>
      </w:tr>
      <w:tr w:rsidR="00254AC0" w:rsidRPr="00C4442A" w14:paraId="0426ADF7" w14:textId="77777777" w:rsidTr="00F03ED4">
        <w:tc>
          <w:tcPr>
            <w:tcW w:w="2822" w:type="dxa"/>
          </w:tcPr>
          <w:p w14:paraId="2DC87B8D" w14:textId="77777777" w:rsidR="00254AC0" w:rsidRPr="00C4442A" w:rsidRDefault="00254AC0" w:rsidP="00F03ED4">
            <w:pPr>
              <w:pStyle w:val="TableBody"/>
            </w:pPr>
            <w:r w:rsidRPr="00C4442A">
              <w:t>Monitoring Enabled</w:t>
            </w:r>
          </w:p>
        </w:tc>
        <w:tc>
          <w:tcPr>
            <w:tcW w:w="2970" w:type="dxa"/>
          </w:tcPr>
          <w:p w14:paraId="7F389A9F" w14:textId="77777777" w:rsidR="00254AC0" w:rsidRPr="00C4442A" w:rsidRDefault="00254AC0" w:rsidP="00F03ED4">
            <w:pPr>
              <w:pStyle w:val="TableBody"/>
            </w:pPr>
            <w:r w:rsidRPr="00C4442A">
              <w:t>on</w:t>
            </w:r>
          </w:p>
        </w:tc>
        <w:tc>
          <w:tcPr>
            <w:tcW w:w="2970" w:type="dxa"/>
          </w:tcPr>
          <w:p w14:paraId="3990D420" w14:textId="77777777" w:rsidR="00254AC0" w:rsidRPr="00C4442A" w:rsidRDefault="00254AC0" w:rsidP="00F03ED4">
            <w:pPr>
              <w:pStyle w:val="TableBody"/>
            </w:pPr>
            <w:r w:rsidRPr="00C4442A">
              <w:t>Defines whether VM health monitoring is enabled or not.</w:t>
            </w:r>
          </w:p>
        </w:tc>
      </w:tr>
      <w:tr w:rsidR="00254AC0" w:rsidRPr="00C4442A" w14:paraId="7773EA8E" w14:textId="77777777" w:rsidTr="00F03ED4">
        <w:tc>
          <w:tcPr>
            <w:tcW w:w="2822" w:type="dxa"/>
          </w:tcPr>
          <w:p w14:paraId="5AEC8424" w14:textId="77777777" w:rsidR="00254AC0" w:rsidRPr="00C4442A" w:rsidRDefault="00254AC0" w:rsidP="00F03ED4">
            <w:pPr>
              <w:pStyle w:val="TableBody"/>
            </w:pPr>
            <w:r w:rsidRPr="00C4442A">
              <w:t>Monitoring Level</w:t>
            </w:r>
          </w:p>
        </w:tc>
        <w:tc>
          <w:tcPr>
            <w:tcW w:w="2970" w:type="dxa"/>
          </w:tcPr>
          <w:p w14:paraId="3E9647BF" w14:textId="77777777" w:rsidR="00254AC0" w:rsidRPr="00C4442A" w:rsidRDefault="00F907EB" w:rsidP="00F03ED4">
            <w:pPr>
              <w:pStyle w:val="TableBody"/>
            </w:pPr>
            <w:r w:rsidRPr="00C4442A">
              <w:t>vmMonitoringOnly</w:t>
            </w:r>
          </w:p>
        </w:tc>
        <w:tc>
          <w:tcPr>
            <w:tcW w:w="2970" w:type="dxa"/>
          </w:tcPr>
          <w:p w14:paraId="264B4F18" w14:textId="77777777" w:rsidR="00254AC0" w:rsidRPr="00C4442A" w:rsidRDefault="00254AC0" w:rsidP="00F03ED4">
            <w:pPr>
              <w:pStyle w:val="TableBody"/>
            </w:pPr>
            <w:r w:rsidRPr="00C4442A">
              <w:t>Defines on the VM level what is to be monitored.</w:t>
            </w:r>
          </w:p>
          <w:p w14:paraId="322603FE" w14:textId="77777777" w:rsidR="00F907EB" w:rsidRPr="00C4442A" w:rsidRDefault="00F907EB" w:rsidP="00F03ED4">
            <w:pPr>
              <w:pStyle w:val="TableBody"/>
            </w:pPr>
            <w:r w:rsidRPr="00C4442A">
              <w:t>(vmMonitoringDisabled, vmMonitoringOnly, vmAndAppMonitoring)</w:t>
            </w:r>
          </w:p>
        </w:tc>
      </w:tr>
      <w:tr w:rsidR="00254AC0" w:rsidRPr="00C4442A" w14:paraId="2657F9B8" w14:textId="77777777" w:rsidTr="00F03ED4">
        <w:tc>
          <w:tcPr>
            <w:tcW w:w="2822" w:type="dxa"/>
          </w:tcPr>
          <w:p w14:paraId="34FA4E23" w14:textId="77777777" w:rsidR="00254AC0" w:rsidRPr="00C4442A" w:rsidRDefault="00F907EB" w:rsidP="00F03ED4">
            <w:pPr>
              <w:pStyle w:val="TableBody"/>
            </w:pPr>
            <w:r w:rsidRPr="00C4442A">
              <w:t>Failure Interval</w:t>
            </w:r>
          </w:p>
        </w:tc>
        <w:tc>
          <w:tcPr>
            <w:tcW w:w="2970" w:type="dxa"/>
          </w:tcPr>
          <w:p w14:paraId="019454A2" w14:textId="77777777" w:rsidR="00254AC0" w:rsidRPr="00C4442A" w:rsidRDefault="00F907EB" w:rsidP="00F03ED4">
            <w:pPr>
              <w:pStyle w:val="TableBody"/>
            </w:pPr>
            <w:r w:rsidRPr="00C4442A">
              <w:t>60</w:t>
            </w:r>
          </w:p>
        </w:tc>
        <w:tc>
          <w:tcPr>
            <w:tcW w:w="2970" w:type="dxa"/>
          </w:tcPr>
          <w:p w14:paraId="327F7C01" w14:textId="77777777" w:rsidR="00254AC0" w:rsidRPr="00C4442A" w:rsidRDefault="00F907EB" w:rsidP="00F03ED4">
            <w:pPr>
              <w:pStyle w:val="TableBody"/>
            </w:pPr>
            <w:r w:rsidRPr="00C4442A">
              <w:t>If no heartbeat has been received within the time limit, the virtual machine is declared failed.</w:t>
            </w:r>
          </w:p>
          <w:p w14:paraId="5FC51232" w14:textId="77777777" w:rsidR="00F907EB" w:rsidRPr="00C4442A" w:rsidRDefault="00F907EB" w:rsidP="00F03ED4">
            <w:pPr>
              <w:pStyle w:val="TableBody"/>
            </w:pPr>
            <w:r w:rsidRPr="00C4442A">
              <w:t>(time limit in seconds)</w:t>
            </w:r>
          </w:p>
        </w:tc>
      </w:tr>
      <w:tr w:rsidR="00F907EB" w:rsidRPr="00C4442A" w14:paraId="0F8259C7" w14:textId="77777777" w:rsidTr="00F03ED4">
        <w:tc>
          <w:tcPr>
            <w:tcW w:w="2822" w:type="dxa"/>
          </w:tcPr>
          <w:p w14:paraId="1813D912" w14:textId="77777777" w:rsidR="00F907EB" w:rsidRPr="00C4442A" w:rsidRDefault="00F907EB" w:rsidP="00F03ED4">
            <w:pPr>
              <w:pStyle w:val="TableBody"/>
            </w:pPr>
            <w:r w:rsidRPr="00C4442A">
              <w:t>Min Uptime</w:t>
            </w:r>
          </w:p>
        </w:tc>
        <w:tc>
          <w:tcPr>
            <w:tcW w:w="2970" w:type="dxa"/>
          </w:tcPr>
          <w:p w14:paraId="4C7B371E" w14:textId="77777777" w:rsidR="00F907EB" w:rsidRPr="00C4442A" w:rsidRDefault="00F907EB" w:rsidP="00F03ED4">
            <w:pPr>
              <w:pStyle w:val="TableBody"/>
            </w:pPr>
            <w:r w:rsidRPr="00C4442A">
              <w:t>240</w:t>
            </w:r>
          </w:p>
        </w:tc>
        <w:tc>
          <w:tcPr>
            <w:tcW w:w="2970" w:type="dxa"/>
          </w:tcPr>
          <w:p w14:paraId="2DFE60DA" w14:textId="77777777" w:rsidR="00F907EB" w:rsidRPr="00C4442A" w:rsidRDefault="00F907EB" w:rsidP="00F03ED4">
            <w:pPr>
              <w:pStyle w:val="TableBody"/>
            </w:pPr>
            <w:r w:rsidRPr="00C4442A">
              <w:t>Number of seconds for the virtual machine’s heartbeats to stabilize after the virtual machine has been powered on.</w:t>
            </w:r>
          </w:p>
          <w:p w14:paraId="12D654B4" w14:textId="77777777" w:rsidR="00F907EB" w:rsidRPr="00C4442A" w:rsidRDefault="00F907EB" w:rsidP="00F03ED4">
            <w:pPr>
              <w:pStyle w:val="TableBody"/>
            </w:pPr>
            <w:r w:rsidRPr="00C4442A">
              <w:t>This time should include the guest operating system boot-up time. Virtual machine monitoring will begin only after this period.</w:t>
            </w:r>
          </w:p>
          <w:p w14:paraId="437C3822" w14:textId="77777777" w:rsidR="00F907EB" w:rsidRPr="00C4442A" w:rsidRDefault="00F907EB" w:rsidP="00F03ED4">
            <w:pPr>
              <w:pStyle w:val="TableBody"/>
            </w:pPr>
            <w:r w:rsidRPr="00C4442A">
              <w:t>(stabilizing period length in seconds)</w:t>
            </w:r>
          </w:p>
        </w:tc>
      </w:tr>
      <w:tr w:rsidR="00F907EB" w:rsidRPr="00C4442A" w14:paraId="18DAFCE9" w14:textId="77777777" w:rsidTr="00F03ED4">
        <w:tc>
          <w:tcPr>
            <w:tcW w:w="2822" w:type="dxa"/>
          </w:tcPr>
          <w:p w14:paraId="16BAF093" w14:textId="77777777" w:rsidR="00F907EB" w:rsidRPr="00C4442A" w:rsidRDefault="00F907EB" w:rsidP="00F03ED4">
            <w:pPr>
              <w:pStyle w:val="TableBody"/>
            </w:pPr>
            <w:r w:rsidRPr="00C4442A">
              <w:t>Max Failures</w:t>
            </w:r>
          </w:p>
        </w:tc>
        <w:tc>
          <w:tcPr>
            <w:tcW w:w="2970" w:type="dxa"/>
          </w:tcPr>
          <w:p w14:paraId="1CAC039B" w14:textId="77777777" w:rsidR="00F907EB" w:rsidRPr="00C4442A" w:rsidRDefault="00F907EB" w:rsidP="00F03ED4">
            <w:pPr>
              <w:pStyle w:val="TableBody"/>
            </w:pPr>
            <w:r w:rsidRPr="00C4442A">
              <w:t>3</w:t>
            </w:r>
          </w:p>
        </w:tc>
        <w:tc>
          <w:tcPr>
            <w:tcW w:w="2970" w:type="dxa"/>
          </w:tcPr>
          <w:p w14:paraId="0E1320BC" w14:textId="77777777" w:rsidR="00F907EB" w:rsidRPr="00C4442A" w:rsidRDefault="00F907EB" w:rsidP="00F03ED4">
            <w:pPr>
              <w:pStyle w:val="TableBody"/>
            </w:pPr>
            <w:r w:rsidRPr="00C4442A">
              <w:t>Maximum number of failures and automated resets allowed during the time that the Max Failure Window parameter specifies.</w:t>
            </w:r>
          </w:p>
          <w:p w14:paraId="0EDB9475" w14:textId="77777777" w:rsidR="00F907EB" w:rsidRPr="00C4442A" w:rsidRDefault="00F907EB" w:rsidP="00F03ED4">
            <w:pPr>
              <w:pStyle w:val="TableBody"/>
            </w:pPr>
            <w:r w:rsidRPr="00C4442A">
              <w:t>If &lt;Max Failure Window&gt; is -</w:t>
            </w:r>
            <w:r w:rsidRPr="00C4442A">
              <w:lastRenderedPageBreak/>
              <w:t>1 (no window), this represents the absolute number of failures after which automated response is stopped.</w:t>
            </w:r>
          </w:p>
        </w:tc>
      </w:tr>
      <w:tr w:rsidR="00F907EB" w:rsidRPr="00C4442A" w14:paraId="53508D36" w14:textId="77777777" w:rsidTr="00F03ED4">
        <w:tc>
          <w:tcPr>
            <w:tcW w:w="2822" w:type="dxa"/>
          </w:tcPr>
          <w:p w14:paraId="24253729" w14:textId="77777777" w:rsidR="00F907EB" w:rsidRPr="00C4442A" w:rsidRDefault="00F907EB" w:rsidP="00F03ED4">
            <w:pPr>
              <w:pStyle w:val="TableBody"/>
            </w:pPr>
            <w:r w:rsidRPr="00C4442A">
              <w:lastRenderedPageBreak/>
              <w:t>Max Failure Window</w:t>
            </w:r>
          </w:p>
        </w:tc>
        <w:tc>
          <w:tcPr>
            <w:tcW w:w="2970" w:type="dxa"/>
          </w:tcPr>
          <w:p w14:paraId="42C1E26E" w14:textId="77777777" w:rsidR="00F907EB" w:rsidRPr="00C4442A" w:rsidRDefault="00F907EB" w:rsidP="00F03ED4">
            <w:pPr>
              <w:pStyle w:val="TableBody"/>
            </w:pPr>
            <w:r w:rsidRPr="00C4442A">
              <w:t>86400</w:t>
            </w:r>
          </w:p>
        </w:tc>
        <w:tc>
          <w:tcPr>
            <w:tcW w:w="2970" w:type="dxa"/>
          </w:tcPr>
          <w:p w14:paraId="23187B31" w14:textId="77777777" w:rsidR="00F907EB" w:rsidRPr="00C4442A" w:rsidRDefault="00F907EB" w:rsidP="00F03ED4">
            <w:pPr>
              <w:pStyle w:val="TableBody"/>
            </w:pPr>
            <w:r w:rsidRPr="00C4442A">
              <w:t>The number of seconds for the window during which up to &lt;Max Failures&gt; resets can occur before automated responses stop.</w:t>
            </w:r>
          </w:p>
          <w:p w14:paraId="7D3AC97C" w14:textId="77777777" w:rsidR="00F907EB" w:rsidRPr="00C4442A" w:rsidRDefault="00F907EB" w:rsidP="00F03ED4">
            <w:pPr>
              <w:pStyle w:val="TableBody"/>
            </w:pPr>
            <w:r w:rsidRPr="00C4442A">
              <w:t>If set to -1, no failure window is specified.</w:t>
            </w:r>
          </w:p>
        </w:tc>
      </w:tr>
      <w:tr w:rsidR="00F907EB" w:rsidRPr="00C4442A" w14:paraId="7D2BEAF1" w14:textId="77777777" w:rsidTr="00F03ED4">
        <w:tc>
          <w:tcPr>
            <w:tcW w:w="2822" w:type="dxa"/>
          </w:tcPr>
          <w:p w14:paraId="54463180" w14:textId="77777777" w:rsidR="00F907EB" w:rsidRPr="00C4442A" w:rsidRDefault="00F907EB" w:rsidP="00F03ED4">
            <w:pPr>
              <w:pStyle w:val="TableBody"/>
            </w:pPr>
            <w:r w:rsidRPr="00C4442A">
              <w:t>Swapfile Location</w:t>
            </w:r>
          </w:p>
        </w:tc>
        <w:tc>
          <w:tcPr>
            <w:tcW w:w="2970" w:type="dxa"/>
          </w:tcPr>
          <w:p w14:paraId="23E5D005" w14:textId="77777777" w:rsidR="00F907EB" w:rsidRPr="00C4442A" w:rsidRDefault="00F907EB" w:rsidP="00F03ED4">
            <w:pPr>
              <w:pStyle w:val="TableBody"/>
            </w:pPr>
            <w:r w:rsidRPr="00C4442A">
              <w:t>vmDirectory</w:t>
            </w:r>
          </w:p>
        </w:tc>
        <w:tc>
          <w:tcPr>
            <w:tcW w:w="2970" w:type="dxa"/>
          </w:tcPr>
          <w:p w14:paraId="426A2576" w14:textId="77777777" w:rsidR="00F907EB" w:rsidRPr="00C4442A" w:rsidRDefault="00F907EB" w:rsidP="00F03ED4">
            <w:pPr>
              <w:pStyle w:val="TableBody"/>
            </w:pPr>
            <w:r w:rsidRPr="00C4442A">
              <w:t>Virtual Machine Swapfile location.</w:t>
            </w:r>
          </w:p>
        </w:tc>
      </w:tr>
    </w:tbl>
    <w:p w14:paraId="18E11FE8" w14:textId="77777777" w:rsidR="001B14CE" w:rsidRPr="00C4442A" w:rsidRDefault="001B14CE" w:rsidP="0008063F">
      <w:pPr>
        <w:pStyle w:val="Heading3"/>
      </w:pPr>
      <w:bookmarkStart w:id="151" w:name="_Toc2189963"/>
      <w:r w:rsidRPr="00C4442A">
        <w:t>vCenter</w:t>
      </w:r>
      <w:bookmarkEnd w:id="151"/>
    </w:p>
    <w:p w14:paraId="0F91C09B" w14:textId="77777777" w:rsidR="001B14CE" w:rsidRPr="00C4442A" w:rsidRDefault="001B14CE" w:rsidP="001B14CE">
      <w:pPr>
        <w:pStyle w:val="BodyText"/>
        <w:rPr>
          <w:noProof w:val="0"/>
        </w:rPr>
      </w:pPr>
      <w:r w:rsidRPr="00C4442A">
        <w:rPr>
          <w:noProof w:val="0"/>
        </w:rPr>
        <w:t>Specify the following parameters for VMware vCenter Server that provides a centralized platform for managing virtual infrastructure:</w:t>
      </w:r>
    </w:p>
    <w:p w14:paraId="6596AC0F" w14:textId="77777777" w:rsidR="008C655C" w:rsidRPr="00C4442A" w:rsidRDefault="008C655C" w:rsidP="008C655C">
      <w:pPr>
        <w:pStyle w:val="Captiontable"/>
      </w:pPr>
      <w:bookmarkStart w:id="152" w:name="_Toc2190012"/>
      <w:r w:rsidRPr="00C4442A">
        <w:t>vCenter parameters in NIPE</w:t>
      </w:r>
      <w:bookmarkEnd w:id="152"/>
    </w:p>
    <w:tbl>
      <w:tblPr>
        <w:tblStyle w:val="TableGrid"/>
        <w:tblW w:w="0" w:type="auto"/>
        <w:tblInd w:w="108" w:type="dxa"/>
        <w:tblLook w:val="04A0" w:firstRow="1" w:lastRow="0" w:firstColumn="1" w:lastColumn="0" w:noHBand="0" w:noVBand="1"/>
      </w:tblPr>
      <w:tblGrid>
        <w:gridCol w:w="2822"/>
        <w:gridCol w:w="2970"/>
        <w:gridCol w:w="2970"/>
      </w:tblGrid>
      <w:tr w:rsidR="008C655C" w:rsidRPr="00C4442A" w14:paraId="0D70B550" w14:textId="77777777" w:rsidTr="00F03ED4">
        <w:tc>
          <w:tcPr>
            <w:tcW w:w="2822" w:type="dxa"/>
            <w:shd w:val="clear" w:color="auto" w:fill="CCDEE3"/>
          </w:tcPr>
          <w:p w14:paraId="6053ACAA" w14:textId="77777777" w:rsidR="008C655C" w:rsidRPr="00C4442A" w:rsidRDefault="008C655C" w:rsidP="00F03ED4">
            <w:pPr>
              <w:pStyle w:val="TableInsideHeader"/>
            </w:pPr>
            <w:r w:rsidRPr="00C4442A">
              <w:t>Field</w:t>
            </w:r>
          </w:p>
        </w:tc>
        <w:tc>
          <w:tcPr>
            <w:tcW w:w="2970" w:type="dxa"/>
            <w:shd w:val="clear" w:color="auto" w:fill="CCDEE3"/>
          </w:tcPr>
          <w:p w14:paraId="0513E135" w14:textId="77777777" w:rsidR="008C655C" w:rsidRPr="00C4442A" w:rsidRDefault="008C655C" w:rsidP="00F03ED4">
            <w:pPr>
              <w:pStyle w:val="TableInsideHeader"/>
            </w:pPr>
            <w:r w:rsidRPr="00C4442A">
              <w:t>Default value (if applicable)</w:t>
            </w:r>
          </w:p>
        </w:tc>
        <w:tc>
          <w:tcPr>
            <w:tcW w:w="2970" w:type="dxa"/>
            <w:shd w:val="clear" w:color="auto" w:fill="CCDEE3"/>
          </w:tcPr>
          <w:p w14:paraId="66B373DC" w14:textId="77777777" w:rsidR="008C655C" w:rsidRPr="00C4442A" w:rsidRDefault="008C655C" w:rsidP="00F03ED4">
            <w:pPr>
              <w:pStyle w:val="TableInsideHeader"/>
            </w:pPr>
            <w:r w:rsidRPr="00C4442A">
              <w:t>Description</w:t>
            </w:r>
          </w:p>
        </w:tc>
      </w:tr>
      <w:tr w:rsidR="008C655C" w:rsidRPr="00C4442A" w14:paraId="05F80290" w14:textId="77777777" w:rsidTr="00F03ED4">
        <w:tc>
          <w:tcPr>
            <w:tcW w:w="2822" w:type="dxa"/>
          </w:tcPr>
          <w:p w14:paraId="37E8713D" w14:textId="77777777" w:rsidR="008C655C" w:rsidRPr="00C4442A" w:rsidRDefault="008C655C" w:rsidP="00F03ED4">
            <w:pPr>
              <w:pStyle w:val="TableBody"/>
            </w:pPr>
            <w:r w:rsidRPr="00C4442A">
              <w:t>VM Name</w:t>
            </w:r>
          </w:p>
        </w:tc>
        <w:tc>
          <w:tcPr>
            <w:tcW w:w="2970" w:type="dxa"/>
          </w:tcPr>
          <w:p w14:paraId="6B4D0D52" w14:textId="77777777" w:rsidR="008C655C" w:rsidRPr="00C4442A" w:rsidRDefault="00E25BC8" w:rsidP="00F03ED4">
            <w:pPr>
              <w:pStyle w:val="TableBody"/>
            </w:pPr>
            <w:r w:rsidRPr="00C4442A">
              <w:t>Vcenterappliance</w:t>
            </w:r>
          </w:p>
        </w:tc>
        <w:tc>
          <w:tcPr>
            <w:tcW w:w="2970" w:type="dxa"/>
          </w:tcPr>
          <w:p w14:paraId="0604ECAB" w14:textId="77777777" w:rsidR="008C655C" w:rsidRPr="00C4442A" w:rsidRDefault="00E25BC8" w:rsidP="00F03ED4">
            <w:pPr>
              <w:pStyle w:val="TableBody"/>
            </w:pPr>
            <w:r w:rsidRPr="00C4442A">
              <w:t>vCenter VM hostname</w:t>
            </w:r>
            <w:r w:rsidR="00D83AE1" w:rsidRPr="00C4442A">
              <w:t>.</w:t>
            </w:r>
          </w:p>
        </w:tc>
      </w:tr>
      <w:tr w:rsidR="008C655C" w:rsidRPr="00C4442A" w14:paraId="646D3767" w14:textId="77777777" w:rsidTr="00F03ED4">
        <w:tc>
          <w:tcPr>
            <w:tcW w:w="2822" w:type="dxa"/>
          </w:tcPr>
          <w:p w14:paraId="168708C2" w14:textId="77777777" w:rsidR="008C655C" w:rsidRPr="00C4442A" w:rsidRDefault="00E25BC8" w:rsidP="00F03ED4">
            <w:pPr>
              <w:pStyle w:val="TableBody"/>
            </w:pPr>
            <w:r w:rsidRPr="00C4442A">
              <w:t>Domain Name</w:t>
            </w:r>
          </w:p>
        </w:tc>
        <w:tc>
          <w:tcPr>
            <w:tcW w:w="2970" w:type="dxa"/>
          </w:tcPr>
          <w:p w14:paraId="5567C807" w14:textId="77777777" w:rsidR="008C655C" w:rsidRPr="00C4442A" w:rsidRDefault="008C655C" w:rsidP="00F03ED4">
            <w:pPr>
              <w:pStyle w:val="TableBody"/>
            </w:pPr>
          </w:p>
        </w:tc>
        <w:tc>
          <w:tcPr>
            <w:tcW w:w="2970" w:type="dxa"/>
          </w:tcPr>
          <w:p w14:paraId="09718E50" w14:textId="77777777" w:rsidR="008C655C" w:rsidRPr="00C4442A" w:rsidRDefault="00D83AE1" w:rsidP="00F03ED4">
            <w:pPr>
              <w:pStyle w:val="TableBody"/>
            </w:pPr>
            <w:r w:rsidRPr="00C4442A">
              <w:t>vCenter domain name.</w:t>
            </w:r>
          </w:p>
        </w:tc>
      </w:tr>
      <w:tr w:rsidR="008C655C" w:rsidRPr="00C4442A" w14:paraId="60427AD3" w14:textId="77777777" w:rsidTr="00F03ED4">
        <w:tc>
          <w:tcPr>
            <w:tcW w:w="2822" w:type="dxa"/>
          </w:tcPr>
          <w:p w14:paraId="4CF347EE" w14:textId="77777777" w:rsidR="008C655C" w:rsidRPr="00C4442A" w:rsidRDefault="00D83AE1" w:rsidP="00F03ED4">
            <w:pPr>
              <w:pStyle w:val="TableBody"/>
            </w:pPr>
            <w:r w:rsidRPr="00C4442A">
              <w:t>VM IP</w:t>
            </w:r>
          </w:p>
        </w:tc>
        <w:tc>
          <w:tcPr>
            <w:tcW w:w="2970" w:type="dxa"/>
          </w:tcPr>
          <w:p w14:paraId="2C1B4350" w14:textId="77777777" w:rsidR="008C655C" w:rsidRPr="00C4442A" w:rsidRDefault="008C655C" w:rsidP="00F03ED4">
            <w:pPr>
              <w:pStyle w:val="TableBody"/>
            </w:pPr>
          </w:p>
        </w:tc>
        <w:tc>
          <w:tcPr>
            <w:tcW w:w="2970" w:type="dxa"/>
          </w:tcPr>
          <w:p w14:paraId="2CF22357" w14:textId="77777777" w:rsidR="008C655C" w:rsidRPr="00C4442A" w:rsidRDefault="00D83AE1" w:rsidP="00F03ED4">
            <w:pPr>
              <w:pStyle w:val="TableBody"/>
            </w:pPr>
            <w:r w:rsidRPr="00C4442A">
              <w:t>IP address of the virtual machine running vCenter.</w:t>
            </w:r>
          </w:p>
        </w:tc>
      </w:tr>
      <w:tr w:rsidR="008C655C" w:rsidRPr="00C4442A" w14:paraId="4CF81DEC" w14:textId="77777777" w:rsidTr="00F03ED4">
        <w:tc>
          <w:tcPr>
            <w:tcW w:w="2822" w:type="dxa"/>
          </w:tcPr>
          <w:p w14:paraId="716ECFA9" w14:textId="77777777" w:rsidR="008C655C" w:rsidRPr="00C4442A" w:rsidRDefault="00D83AE1" w:rsidP="00F03ED4">
            <w:pPr>
              <w:pStyle w:val="TableBody"/>
            </w:pPr>
            <w:r w:rsidRPr="00C4442A">
              <w:t>Hostname</w:t>
            </w:r>
          </w:p>
        </w:tc>
        <w:tc>
          <w:tcPr>
            <w:tcW w:w="2970" w:type="dxa"/>
          </w:tcPr>
          <w:p w14:paraId="43216C86" w14:textId="77777777" w:rsidR="008C655C" w:rsidRPr="00C4442A" w:rsidRDefault="008C655C" w:rsidP="00F03ED4">
            <w:pPr>
              <w:pStyle w:val="TableBody"/>
            </w:pPr>
          </w:p>
        </w:tc>
        <w:tc>
          <w:tcPr>
            <w:tcW w:w="2970" w:type="dxa"/>
          </w:tcPr>
          <w:p w14:paraId="744D1A55" w14:textId="77777777" w:rsidR="008C655C" w:rsidRPr="00C4442A" w:rsidRDefault="00D83AE1" w:rsidP="00F03ED4">
            <w:pPr>
              <w:pStyle w:val="TableBody"/>
            </w:pPr>
            <w:r w:rsidRPr="00C4442A">
              <w:t>Physical host hostname.</w:t>
            </w:r>
          </w:p>
        </w:tc>
      </w:tr>
      <w:tr w:rsidR="008C655C" w:rsidRPr="00C4442A" w14:paraId="4FBC2ABF" w14:textId="77777777" w:rsidTr="00F03ED4">
        <w:tc>
          <w:tcPr>
            <w:tcW w:w="2822" w:type="dxa"/>
          </w:tcPr>
          <w:p w14:paraId="65A0C810" w14:textId="77777777" w:rsidR="008C655C" w:rsidRPr="00C4442A" w:rsidRDefault="00D83AE1" w:rsidP="00F03ED4">
            <w:pPr>
              <w:pStyle w:val="TableBody"/>
            </w:pPr>
            <w:r w:rsidRPr="00C4442A">
              <w:t>Host IP</w:t>
            </w:r>
          </w:p>
        </w:tc>
        <w:tc>
          <w:tcPr>
            <w:tcW w:w="2970" w:type="dxa"/>
          </w:tcPr>
          <w:p w14:paraId="64280C24" w14:textId="77777777" w:rsidR="008C655C" w:rsidRPr="00C4442A" w:rsidRDefault="008C655C" w:rsidP="00F03ED4">
            <w:pPr>
              <w:pStyle w:val="TableBody"/>
            </w:pPr>
          </w:p>
        </w:tc>
        <w:tc>
          <w:tcPr>
            <w:tcW w:w="2970" w:type="dxa"/>
          </w:tcPr>
          <w:p w14:paraId="6F66A45B" w14:textId="77777777" w:rsidR="008C655C" w:rsidRPr="00C4442A" w:rsidRDefault="00D83AE1" w:rsidP="00F03ED4">
            <w:pPr>
              <w:pStyle w:val="TableBody"/>
            </w:pPr>
            <w:r w:rsidRPr="00C4442A">
              <w:t>Physical host IP address.</w:t>
            </w:r>
          </w:p>
        </w:tc>
      </w:tr>
      <w:tr w:rsidR="008C655C" w:rsidRPr="00C4442A" w14:paraId="40C238B0" w14:textId="77777777" w:rsidTr="00F03ED4">
        <w:tc>
          <w:tcPr>
            <w:tcW w:w="2822" w:type="dxa"/>
          </w:tcPr>
          <w:p w14:paraId="00C0CC9D" w14:textId="77777777" w:rsidR="008C655C" w:rsidRPr="00C4442A" w:rsidRDefault="00D83AE1" w:rsidP="00F03ED4">
            <w:pPr>
              <w:pStyle w:val="TableBody"/>
            </w:pPr>
            <w:r w:rsidRPr="00C4442A">
              <w:t>Password</w:t>
            </w:r>
          </w:p>
        </w:tc>
        <w:tc>
          <w:tcPr>
            <w:tcW w:w="2970" w:type="dxa"/>
          </w:tcPr>
          <w:p w14:paraId="7F7653BC" w14:textId="77777777" w:rsidR="008C655C" w:rsidRPr="00C4442A" w:rsidRDefault="008C655C" w:rsidP="00F03ED4">
            <w:pPr>
              <w:pStyle w:val="TableBody"/>
            </w:pPr>
          </w:p>
        </w:tc>
        <w:tc>
          <w:tcPr>
            <w:tcW w:w="2970" w:type="dxa"/>
          </w:tcPr>
          <w:p w14:paraId="7977560B" w14:textId="77777777" w:rsidR="008C655C" w:rsidRPr="00C4442A" w:rsidRDefault="00D83AE1" w:rsidP="00F03ED4">
            <w:pPr>
              <w:pStyle w:val="TableBody"/>
            </w:pPr>
            <w:r w:rsidRPr="00C4442A">
              <w:t xml:space="preserve">The password given during installation must comply with the password policy defined in </w:t>
            </w:r>
            <w:hyperlink w:anchor="_System_user_password" w:history="1">
              <w:r w:rsidRPr="00C4442A">
                <w:rPr>
                  <w:rStyle w:val="Hyperlink"/>
                </w:rPr>
                <w:t>System user password policy</w:t>
              </w:r>
            </w:hyperlink>
            <w:r w:rsidRPr="00C4442A">
              <w:t>.</w:t>
            </w:r>
          </w:p>
          <w:p w14:paraId="722CEE63" w14:textId="77777777" w:rsidR="00D83AE1" w:rsidRPr="00C4442A" w:rsidRDefault="00D83AE1" w:rsidP="00F03ED4">
            <w:pPr>
              <w:pStyle w:val="TableBody"/>
            </w:pPr>
            <w:r w:rsidRPr="00C4442A">
              <w:t>See the table's info row in NIPE for more information on required characters.</w:t>
            </w:r>
          </w:p>
        </w:tc>
      </w:tr>
      <w:tr w:rsidR="008C655C" w:rsidRPr="00C4442A" w14:paraId="0CB7C44B" w14:textId="77777777" w:rsidTr="00F03ED4">
        <w:tc>
          <w:tcPr>
            <w:tcW w:w="2822" w:type="dxa"/>
          </w:tcPr>
          <w:p w14:paraId="760580FD" w14:textId="77777777" w:rsidR="008C655C" w:rsidRPr="00C4442A" w:rsidRDefault="00D83AE1" w:rsidP="00F03ED4">
            <w:pPr>
              <w:pStyle w:val="TableBody"/>
            </w:pPr>
            <w:r w:rsidRPr="00C4442A">
              <w:t>DC Name</w:t>
            </w:r>
          </w:p>
        </w:tc>
        <w:tc>
          <w:tcPr>
            <w:tcW w:w="2970" w:type="dxa"/>
          </w:tcPr>
          <w:p w14:paraId="4C326DEF" w14:textId="77777777" w:rsidR="008C655C" w:rsidRPr="00C4442A" w:rsidRDefault="008C655C" w:rsidP="00F03ED4">
            <w:pPr>
              <w:pStyle w:val="TableBody"/>
            </w:pPr>
          </w:p>
        </w:tc>
        <w:tc>
          <w:tcPr>
            <w:tcW w:w="2970" w:type="dxa"/>
          </w:tcPr>
          <w:p w14:paraId="45B045C3" w14:textId="77777777" w:rsidR="00D83AE1" w:rsidRPr="00C4442A" w:rsidRDefault="00D83AE1" w:rsidP="00F03ED4">
            <w:pPr>
              <w:pStyle w:val="TableBody"/>
            </w:pPr>
            <w:r w:rsidRPr="00C4442A">
              <w:t xml:space="preserve">Data center name. </w:t>
            </w:r>
          </w:p>
          <w:p w14:paraId="16711ED0" w14:textId="77777777" w:rsidR="008C655C" w:rsidRPr="00C4442A" w:rsidRDefault="00D83AE1" w:rsidP="00F03ED4">
            <w:pPr>
              <w:pStyle w:val="TableBody"/>
            </w:pPr>
            <w:r w:rsidRPr="00C4442A">
              <w:t>Used when creating a new vSphere data center.</w:t>
            </w:r>
          </w:p>
        </w:tc>
      </w:tr>
      <w:tr w:rsidR="008C655C" w:rsidRPr="00C4442A" w14:paraId="469AD3A3" w14:textId="77777777" w:rsidTr="00F03ED4">
        <w:tc>
          <w:tcPr>
            <w:tcW w:w="2822" w:type="dxa"/>
          </w:tcPr>
          <w:p w14:paraId="00F2239A" w14:textId="77777777" w:rsidR="008C655C" w:rsidRPr="00C4442A" w:rsidRDefault="00D83AE1" w:rsidP="00F03ED4">
            <w:pPr>
              <w:pStyle w:val="TableBody"/>
            </w:pPr>
            <w:r w:rsidRPr="00C4442A">
              <w:t>Cluster Name</w:t>
            </w:r>
          </w:p>
        </w:tc>
        <w:tc>
          <w:tcPr>
            <w:tcW w:w="2970" w:type="dxa"/>
          </w:tcPr>
          <w:p w14:paraId="644C80D1" w14:textId="77777777" w:rsidR="008C655C" w:rsidRPr="00C4442A" w:rsidRDefault="008C655C" w:rsidP="00F03ED4">
            <w:pPr>
              <w:pStyle w:val="TableBody"/>
            </w:pPr>
          </w:p>
        </w:tc>
        <w:tc>
          <w:tcPr>
            <w:tcW w:w="2970" w:type="dxa"/>
          </w:tcPr>
          <w:p w14:paraId="65F6C2C4" w14:textId="77777777" w:rsidR="008C655C" w:rsidRPr="00C4442A" w:rsidRDefault="00D83AE1" w:rsidP="00F03ED4">
            <w:pPr>
              <w:pStyle w:val="TableBody"/>
            </w:pPr>
            <w:r w:rsidRPr="00C4442A">
              <w:t>vCenter is mapped to NetAct Cluster.</w:t>
            </w:r>
          </w:p>
        </w:tc>
      </w:tr>
      <w:tr w:rsidR="00D83AE1" w:rsidRPr="00C4442A" w14:paraId="34D7DD31" w14:textId="77777777" w:rsidTr="00F03ED4">
        <w:tc>
          <w:tcPr>
            <w:tcW w:w="2822" w:type="dxa"/>
          </w:tcPr>
          <w:p w14:paraId="3CB5E669" w14:textId="77777777" w:rsidR="00D83AE1" w:rsidRPr="00C4442A" w:rsidRDefault="00D83AE1" w:rsidP="00F03ED4">
            <w:pPr>
              <w:pStyle w:val="TableBody"/>
            </w:pPr>
            <w:r w:rsidRPr="00C4442A">
              <w:t>Data Store Name</w:t>
            </w:r>
          </w:p>
        </w:tc>
        <w:tc>
          <w:tcPr>
            <w:tcW w:w="2970" w:type="dxa"/>
          </w:tcPr>
          <w:p w14:paraId="29552DF3" w14:textId="77777777" w:rsidR="00D83AE1" w:rsidRPr="00C4442A" w:rsidRDefault="00D83AE1" w:rsidP="00F03ED4">
            <w:pPr>
              <w:pStyle w:val="TableBody"/>
            </w:pPr>
            <w:r w:rsidRPr="00C4442A">
              <w:t>VMGuestDisk1</w:t>
            </w:r>
          </w:p>
        </w:tc>
        <w:tc>
          <w:tcPr>
            <w:tcW w:w="2970" w:type="dxa"/>
          </w:tcPr>
          <w:p w14:paraId="43D09B05" w14:textId="77777777" w:rsidR="00D83AE1" w:rsidRPr="00C4442A" w:rsidRDefault="00D83AE1" w:rsidP="00F03ED4">
            <w:pPr>
              <w:pStyle w:val="TableBody"/>
            </w:pPr>
            <w:r w:rsidRPr="00C4442A">
              <w:t>Name of data store for vCenter.</w:t>
            </w:r>
          </w:p>
        </w:tc>
      </w:tr>
      <w:tr w:rsidR="00D83AE1" w:rsidRPr="00C4442A" w14:paraId="71D26904" w14:textId="77777777" w:rsidTr="00F03ED4">
        <w:tc>
          <w:tcPr>
            <w:tcW w:w="2822" w:type="dxa"/>
          </w:tcPr>
          <w:p w14:paraId="584D7A7D" w14:textId="77777777" w:rsidR="00D83AE1" w:rsidRPr="00C4442A" w:rsidRDefault="00D83AE1" w:rsidP="00F03ED4">
            <w:pPr>
              <w:pStyle w:val="TableBody"/>
            </w:pPr>
            <w:r w:rsidRPr="00C4442A">
              <w:t>Portgroup Name</w:t>
            </w:r>
          </w:p>
        </w:tc>
        <w:tc>
          <w:tcPr>
            <w:tcW w:w="2970" w:type="dxa"/>
          </w:tcPr>
          <w:p w14:paraId="2F60F783" w14:textId="77777777" w:rsidR="00D83AE1" w:rsidRPr="00C4442A" w:rsidRDefault="00D83AE1" w:rsidP="00F03ED4">
            <w:pPr>
              <w:pStyle w:val="TableBody"/>
            </w:pPr>
          </w:p>
        </w:tc>
        <w:tc>
          <w:tcPr>
            <w:tcW w:w="2970" w:type="dxa"/>
          </w:tcPr>
          <w:p w14:paraId="360417DC" w14:textId="77777777" w:rsidR="00D83AE1" w:rsidRPr="00C4442A" w:rsidRDefault="00D83AE1" w:rsidP="00F03ED4">
            <w:pPr>
              <w:pStyle w:val="TableBody"/>
            </w:pPr>
            <w:r w:rsidRPr="00C4442A">
              <w:t>Portgroup of vCenter.</w:t>
            </w:r>
          </w:p>
          <w:p w14:paraId="56142066" w14:textId="77777777" w:rsidR="00D83AE1" w:rsidRPr="00C4442A" w:rsidRDefault="00D83AE1" w:rsidP="00F03ED4">
            <w:pPr>
              <w:pStyle w:val="TableBody"/>
            </w:pPr>
            <w:r w:rsidRPr="00C4442A">
              <w:t>In most cases the port group is VM Network SB.</w:t>
            </w:r>
          </w:p>
          <w:p w14:paraId="5D2BBBD9" w14:textId="77777777" w:rsidR="00D83AE1" w:rsidRPr="00C4442A" w:rsidRDefault="00D83AE1" w:rsidP="00F03ED4">
            <w:pPr>
              <w:pStyle w:val="TableBody"/>
            </w:pPr>
            <w:r w:rsidRPr="00C4442A">
              <w:t xml:space="preserve">Portgroup must match one </w:t>
            </w:r>
            <w:r w:rsidRPr="00C4442A">
              <w:lastRenderedPageBreak/>
              <w:t xml:space="preserve">of the portgroups defined in the </w:t>
            </w:r>
            <w:r w:rsidRPr="00C4442A">
              <w:rPr>
                <w:rStyle w:val="Strong"/>
              </w:rPr>
              <w:t>VDS</w:t>
            </w:r>
            <w:r w:rsidRPr="00C4442A">
              <w:t xml:space="preserve"> tab.</w:t>
            </w:r>
          </w:p>
        </w:tc>
      </w:tr>
      <w:tr w:rsidR="00D83AE1" w:rsidRPr="00C4442A" w14:paraId="375F67B2" w14:textId="77777777" w:rsidTr="00F03ED4">
        <w:tc>
          <w:tcPr>
            <w:tcW w:w="2822" w:type="dxa"/>
          </w:tcPr>
          <w:p w14:paraId="3013C1F4" w14:textId="77777777" w:rsidR="00D83AE1" w:rsidRPr="00C4442A" w:rsidRDefault="00D83AE1" w:rsidP="00F03ED4">
            <w:pPr>
              <w:pStyle w:val="TableBody"/>
            </w:pPr>
            <w:r w:rsidRPr="00C4442A">
              <w:lastRenderedPageBreak/>
              <w:t>Storage Format</w:t>
            </w:r>
          </w:p>
        </w:tc>
        <w:tc>
          <w:tcPr>
            <w:tcW w:w="2970" w:type="dxa"/>
          </w:tcPr>
          <w:p w14:paraId="01047F18" w14:textId="77777777" w:rsidR="00D83AE1" w:rsidRPr="00C4442A" w:rsidRDefault="00D83AE1" w:rsidP="00F03ED4">
            <w:pPr>
              <w:pStyle w:val="TableBody"/>
            </w:pPr>
            <w:r w:rsidRPr="00C4442A">
              <w:t>eagerZeroedThick</w:t>
            </w:r>
          </w:p>
        </w:tc>
        <w:tc>
          <w:tcPr>
            <w:tcW w:w="2970" w:type="dxa"/>
          </w:tcPr>
          <w:p w14:paraId="248C59D8" w14:textId="77777777" w:rsidR="00D83AE1" w:rsidRPr="00C4442A" w:rsidRDefault="00D83AE1" w:rsidP="00F03ED4">
            <w:pPr>
              <w:pStyle w:val="TableBody"/>
            </w:pPr>
            <w:r w:rsidRPr="00C4442A">
              <w:t>Disk provisioning.</w:t>
            </w:r>
          </w:p>
        </w:tc>
      </w:tr>
      <w:tr w:rsidR="00D83AE1" w:rsidRPr="00C4442A" w14:paraId="044A0424" w14:textId="77777777" w:rsidTr="00F03ED4">
        <w:tc>
          <w:tcPr>
            <w:tcW w:w="2822" w:type="dxa"/>
          </w:tcPr>
          <w:p w14:paraId="6219EDCB" w14:textId="77777777" w:rsidR="00D83AE1" w:rsidRPr="00C4442A" w:rsidRDefault="00D83AE1" w:rsidP="00F03ED4">
            <w:pPr>
              <w:pStyle w:val="TableBody"/>
            </w:pPr>
            <w:r w:rsidRPr="00C4442A">
              <w:t>Netmask</w:t>
            </w:r>
          </w:p>
        </w:tc>
        <w:tc>
          <w:tcPr>
            <w:tcW w:w="2970" w:type="dxa"/>
          </w:tcPr>
          <w:p w14:paraId="17C469E7" w14:textId="77777777" w:rsidR="00D83AE1" w:rsidRPr="00C4442A" w:rsidRDefault="00D83AE1" w:rsidP="00F03ED4">
            <w:pPr>
              <w:pStyle w:val="TableBody"/>
            </w:pPr>
          </w:p>
        </w:tc>
        <w:tc>
          <w:tcPr>
            <w:tcW w:w="2970" w:type="dxa"/>
          </w:tcPr>
          <w:p w14:paraId="651F7EA2" w14:textId="77777777" w:rsidR="00D83AE1" w:rsidRPr="00C4442A" w:rsidRDefault="00D83AE1" w:rsidP="00F03ED4">
            <w:pPr>
              <w:pStyle w:val="TableBody"/>
            </w:pPr>
            <w:r w:rsidRPr="00C4442A">
              <w:t>Netmask of VMs.</w:t>
            </w:r>
          </w:p>
        </w:tc>
      </w:tr>
      <w:tr w:rsidR="00D83AE1" w:rsidRPr="00C4442A" w14:paraId="50057C37" w14:textId="77777777" w:rsidTr="00F03ED4">
        <w:tc>
          <w:tcPr>
            <w:tcW w:w="2822" w:type="dxa"/>
          </w:tcPr>
          <w:p w14:paraId="268D9326" w14:textId="77777777" w:rsidR="00D83AE1" w:rsidRPr="00C4442A" w:rsidRDefault="00D83AE1" w:rsidP="00F03ED4">
            <w:pPr>
              <w:pStyle w:val="TableBody"/>
            </w:pPr>
            <w:r w:rsidRPr="00C4442A">
              <w:t>Gateway</w:t>
            </w:r>
          </w:p>
        </w:tc>
        <w:tc>
          <w:tcPr>
            <w:tcW w:w="2970" w:type="dxa"/>
          </w:tcPr>
          <w:p w14:paraId="2052E9E1" w14:textId="77777777" w:rsidR="00D83AE1" w:rsidRPr="00C4442A" w:rsidRDefault="00D83AE1" w:rsidP="00F03ED4">
            <w:pPr>
              <w:pStyle w:val="TableBody"/>
            </w:pPr>
          </w:p>
        </w:tc>
        <w:tc>
          <w:tcPr>
            <w:tcW w:w="2970" w:type="dxa"/>
          </w:tcPr>
          <w:p w14:paraId="27E324BF" w14:textId="77777777" w:rsidR="00D83AE1" w:rsidRPr="00C4442A" w:rsidRDefault="00D83AE1" w:rsidP="00F03ED4">
            <w:pPr>
              <w:pStyle w:val="TableBody"/>
            </w:pPr>
            <w:r w:rsidRPr="00C4442A">
              <w:t>The IP address of the Gateway server of VMs.</w:t>
            </w:r>
          </w:p>
        </w:tc>
      </w:tr>
      <w:tr w:rsidR="00D83AE1" w:rsidRPr="00C4442A" w14:paraId="0455B81C" w14:textId="77777777" w:rsidTr="00F03ED4">
        <w:tc>
          <w:tcPr>
            <w:tcW w:w="2822" w:type="dxa"/>
          </w:tcPr>
          <w:p w14:paraId="7D7B3918" w14:textId="77777777" w:rsidR="00D83AE1" w:rsidRPr="00C4442A" w:rsidRDefault="00D83AE1" w:rsidP="00F03ED4">
            <w:pPr>
              <w:pStyle w:val="TableBody"/>
            </w:pPr>
            <w:r w:rsidRPr="00C4442A">
              <w:t>DNS IP</w:t>
            </w:r>
          </w:p>
        </w:tc>
        <w:tc>
          <w:tcPr>
            <w:tcW w:w="2970" w:type="dxa"/>
          </w:tcPr>
          <w:p w14:paraId="7B4A5C3B" w14:textId="77777777" w:rsidR="00D83AE1" w:rsidRPr="00C4442A" w:rsidRDefault="00D83AE1" w:rsidP="00F03ED4">
            <w:pPr>
              <w:pStyle w:val="TableBody"/>
            </w:pPr>
          </w:p>
        </w:tc>
        <w:tc>
          <w:tcPr>
            <w:tcW w:w="2970" w:type="dxa"/>
          </w:tcPr>
          <w:p w14:paraId="6EC12FDA" w14:textId="77777777" w:rsidR="00D83AE1" w:rsidRPr="00C4442A" w:rsidRDefault="00D83AE1" w:rsidP="00F03ED4">
            <w:pPr>
              <w:pStyle w:val="TableBody"/>
            </w:pPr>
            <w:r w:rsidRPr="00C4442A">
              <w:t>DNS Server IP address. Use the Administration Server IP address here.</w:t>
            </w:r>
          </w:p>
        </w:tc>
      </w:tr>
      <w:tr w:rsidR="00D83AE1" w:rsidRPr="00C4442A" w14:paraId="10356F2E" w14:textId="77777777" w:rsidTr="00F03ED4">
        <w:tc>
          <w:tcPr>
            <w:tcW w:w="2822" w:type="dxa"/>
          </w:tcPr>
          <w:p w14:paraId="6784ABAA" w14:textId="77777777" w:rsidR="00D83AE1" w:rsidRPr="00C4442A" w:rsidRDefault="00D83AE1" w:rsidP="00F03ED4">
            <w:pPr>
              <w:pStyle w:val="TableBody"/>
            </w:pPr>
            <w:r w:rsidRPr="00C4442A">
              <w:t>NTP Server IP</w:t>
            </w:r>
          </w:p>
        </w:tc>
        <w:tc>
          <w:tcPr>
            <w:tcW w:w="2970" w:type="dxa"/>
          </w:tcPr>
          <w:p w14:paraId="67BA7A03" w14:textId="77777777" w:rsidR="00D83AE1" w:rsidRPr="00C4442A" w:rsidRDefault="00D83AE1" w:rsidP="00F03ED4">
            <w:pPr>
              <w:pStyle w:val="TableBody"/>
            </w:pPr>
          </w:p>
        </w:tc>
        <w:tc>
          <w:tcPr>
            <w:tcW w:w="2970" w:type="dxa"/>
          </w:tcPr>
          <w:p w14:paraId="77E7BC73" w14:textId="77777777" w:rsidR="00D83AE1" w:rsidRPr="00C4442A" w:rsidRDefault="00D83AE1" w:rsidP="00F03ED4">
            <w:pPr>
              <w:pStyle w:val="TableBody"/>
            </w:pPr>
            <w:r w:rsidRPr="00C4442A">
              <w:t>IP address of the external NTP server.</w:t>
            </w:r>
          </w:p>
        </w:tc>
      </w:tr>
      <w:tr w:rsidR="00D83AE1" w:rsidRPr="00C4442A" w14:paraId="58AD9838" w14:textId="77777777" w:rsidTr="00F03ED4">
        <w:tc>
          <w:tcPr>
            <w:tcW w:w="2822" w:type="dxa"/>
          </w:tcPr>
          <w:p w14:paraId="6CF704A9" w14:textId="77777777" w:rsidR="00D83AE1" w:rsidRPr="00C4442A" w:rsidRDefault="00D83AE1" w:rsidP="00F03ED4">
            <w:pPr>
              <w:pStyle w:val="TableBody"/>
            </w:pPr>
            <w:r w:rsidRPr="00C4442A">
              <w:t>Timezone</w:t>
            </w:r>
          </w:p>
        </w:tc>
        <w:tc>
          <w:tcPr>
            <w:tcW w:w="2970" w:type="dxa"/>
          </w:tcPr>
          <w:p w14:paraId="5B7AB623" w14:textId="77777777" w:rsidR="00D83AE1" w:rsidRPr="00C4442A" w:rsidRDefault="00D83AE1" w:rsidP="00F03ED4">
            <w:pPr>
              <w:pStyle w:val="TableBody"/>
            </w:pPr>
          </w:p>
        </w:tc>
        <w:tc>
          <w:tcPr>
            <w:tcW w:w="2970" w:type="dxa"/>
          </w:tcPr>
          <w:p w14:paraId="0DAA488A" w14:textId="77777777" w:rsidR="00D83AE1" w:rsidRPr="00C4442A" w:rsidRDefault="00D83AE1" w:rsidP="00F03ED4">
            <w:pPr>
              <w:pStyle w:val="TableBody"/>
            </w:pPr>
            <w:r w:rsidRPr="00C4442A">
              <w:t>Select the correct value from the drop-down list.</w:t>
            </w:r>
          </w:p>
        </w:tc>
      </w:tr>
      <w:tr w:rsidR="00D83AE1" w:rsidRPr="00C4442A" w14:paraId="06637804" w14:textId="77777777" w:rsidTr="00F03ED4">
        <w:tc>
          <w:tcPr>
            <w:tcW w:w="2822" w:type="dxa"/>
          </w:tcPr>
          <w:p w14:paraId="16B57E21" w14:textId="77777777" w:rsidR="00D83AE1" w:rsidRPr="00C4442A" w:rsidRDefault="00D83AE1" w:rsidP="00F03ED4">
            <w:pPr>
              <w:pStyle w:val="TableBody"/>
            </w:pPr>
            <w:r w:rsidRPr="00C4442A">
              <w:t>Locale</w:t>
            </w:r>
          </w:p>
        </w:tc>
        <w:tc>
          <w:tcPr>
            <w:tcW w:w="2970" w:type="dxa"/>
          </w:tcPr>
          <w:p w14:paraId="4BB46D0A" w14:textId="77777777" w:rsidR="00D83AE1" w:rsidRPr="00C4442A" w:rsidRDefault="00D83AE1" w:rsidP="00F03ED4">
            <w:pPr>
              <w:pStyle w:val="TableBody"/>
            </w:pPr>
          </w:p>
        </w:tc>
        <w:tc>
          <w:tcPr>
            <w:tcW w:w="2970" w:type="dxa"/>
          </w:tcPr>
          <w:p w14:paraId="63C7E32F" w14:textId="77777777" w:rsidR="00D83AE1" w:rsidRPr="00C4442A" w:rsidRDefault="00D83AE1" w:rsidP="00F03ED4">
            <w:pPr>
              <w:pStyle w:val="TableBody"/>
            </w:pPr>
            <w:r w:rsidRPr="00C4442A">
              <w:t>Select the correct value from the drop-down list.</w:t>
            </w:r>
          </w:p>
        </w:tc>
      </w:tr>
      <w:tr w:rsidR="004355FD" w:rsidRPr="00C4442A" w14:paraId="6948FA1C" w14:textId="77777777" w:rsidTr="00F03ED4">
        <w:tc>
          <w:tcPr>
            <w:tcW w:w="2822" w:type="dxa"/>
          </w:tcPr>
          <w:p w14:paraId="30FFE12F" w14:textId="77777777" w:rsidR="004355FD" w:rsidRPr="00C4442A" w:rsidRDefault="004355FD" w:rsidP="00F03ED4">
            <w:pPr>
              <w:pStyle w:val="TableBody"/>
            </w:pPr>
            <w:r w:rsidRPr="00C4442A">
              <w:t>Memory (GB)</w:t>
            </w:r>
          </w:p>
        </w:tc>
        <w:tc>
          <w:tcPr>
            <w:tcW w:w="2970" w:type="dxa"/>
          </w:tcPr>
          <w:p w14:paraId="636E9699" w14:textId="77777777" w:rsidR="004355FD" w:rsidRPr="00C4442A" w:rsidRDefault="004355FD" w:rsidP="00F03ED4">
            <w:pPr>
              <w:pStyle w:val="TableBody"/>
            </w:pPr>
          </w:p>
        </w:tc>
        <w:tc>
          <w:tcPr>
            <w:tcW w:w="2970" w:type="dxa"/>
          </w:tcPr>
          <w:p w14:paraId="24945336" w14:textId="77777777" w:rsidR="004355FD" w:rsidRPr="00C4442A" w:rsidRDefault="004355FD" w:rsidP="004355FD">
            <w:pPr>
              <w:pStyle w:val="TableBody"/>
            </w:pPr>
            <w:r w:rsidRPr="00C4442A">
              <w:t>vRAM for vCSA. Depends on the configuration. Do not change.</w:t>
            </w:r>
          </w:p>
        </w:tc>
      </w:tr>
    </w:tbl>
    <w:p w14:paraId="2FAFE68E" w14:textId="77777777" w:rsidR="001B14CE" w:rsidRPr="00C4442A" w:rsidRDefault="001B14CE" w:rsidP="0008063F">
      <w:pPr>
        <w:pStyle w:val="Heading3"/>
      </w:pPr>
      <w:bookmarkStart w:id="153" w:name="_Toc2189964"/>
      <w:r w:rsidRPr="00C4442A">
        <w:t>Additional NTP server</w:t>
      </w:r>
      <w:bookmarkEnd w:id="153"/>
    </w:p>
    <w:p w14:paraId="0A2C9C06" w14:textId="7019ADF9" w:rsidR="001B14CE" w:rsidRPr="00C4442A" w:rsidRDefault="00AB3CB2" w:rsidP="001B14CE">
      <w:pPr>
        <w:pStyle w:val="BodyText"/>
        <w:rPr>
          <w:noProof w:val="0"/>
        </w:rPr>
      </w:pPr>
      <w:r w:rsidRPr="00AB3CB2">
        <w:rPr>
          <w:noProof w:val="0"/>
        </w:rPr>
        <w:t xml:space="preserve">When additional NTP servers </w:t>
      </w:r>
      <w:r>
        <w:rPr>
          <w:noProof w:val="0"/>
        </w:rPr>
        <w:t>are</w:t>
      </w:r>
      <w:r w:rsidRPr="00AB3CB2">
        <w:rPr>
          <w:noProof w:val="0"/>
        </w:rPr>
        <w:t xml:space="preserve"> added, </w:t>
      </w:r>
      <w:r>
        <w:rPr>
          <w:noProof w:val="0"/>
        </w:rPr>
        <w:t>i</w:t>
      </w:r>
      <w:r w:rsidRPr="00AB3CB2">
        <w:rPr>
          <w:noProof w:val="0"/>
        </w:rPr>
        <w:t xml:space="preserve">t is mandatory to have one Ipv4 NTP server filled as NTP Server IP in NIPE before adding </w:t>
      </w:r>
      <w:r>
        <w:rPr>
          <w:noProof w:val="0"/>
        </w:rPr>
        <w:t>a</w:t>
      </w:r>
      <w:r w:rsidRPr="00AB3CB2">
        <w:rPr>
          <w:noProof w:val="0"/>
        </w:rPr>
        <w:t>dditional NTP Server IPs (IPv4 or IPv6).</w:t>
      </w:r>
    </w:p>
    <w:p w14:paraId="6C6A3BC3" w14:textId="77777777" w:rsidR="001B14CE" w:rsidRPr="00C4442A" w:rsidRDefault="001B14CE" w:rsidP="001B14CE">
      <w:pPr>
        <w:pStyle w:val="BodyText"/>
        <w:rPr>
          <w:noProof w:val="0"/>
        </w:rPr>
      </w:pPr>
      <w:r w:rsidRPr="00C4442A">
        <w:rPr>
          <w:noProof w:val="0"/>
        </w:rPr>
        <w:t xml:space="preserve">Use the </w:t>
      </w:r>
      <w:r w:rsidRPr="00C4442A">
        <w:rPr>
          <w:rStyle w:val="Strong"/>
          <w:noProof w:val="0"/>
        </w:rPr>
        <w:t>Add</w:t>
      </w:r>
      <w:r w:rsidRPr="00C4442A">
        <w:rPr>
          <w:noProof w:val="0"/>
        </w:rPr>
        <w:t xml:space="preserve"> button to add an extra NTP server.</w:t>
      </w:r>
    </w:p>
    <w:p w14:paraId="4283A0C6" w14:textId="77777777" w:rsidR="00F03ED4" w:rsidRPr="00C4442A" w:rsidRDefault="00F03ED4" w:rsidP="00F03ED4">
      <w:pPr>
        <w:pStyle w:val="Captiontable"/>
      </w:pPr>
      <w:bookmarkStart w:id="154" w:name="_Toc2190013"/>
      <w:r w:rsidRPr="00C4442A">
        <w:t>Additional NTP server parameters in NIPE</w:t>
      </w:r>
      <w:bookmarkEnd w:id="154"/>
    </w:p>
    <w:tbl>
      <w:tblPr>
        <w:tblStyle w:val="TableGrid"/>
        <w:tblW w:w="0" w:type="auto"/>
        <w:tblInd w:w="108" w:type="dxa"/>
        <w:tblLook w:val="04A0" w:firstRow="1" w:lastRow="0" w:firstColumn="1" w:lastColumn="0" w:noHBand="0" w:noVBand="1"/>
      </w:tblPr>
      <w:tblGrid>
        <w:gridCol w:w="2822"/>
        <w:gridCol w:w="2970"/>
        <w:gridCol w:w="2970"/>
      </w:tblGrid>
      <w:tr w:rsidR="00F03ED4" w:rsidRPr="00C4442A" w14:paraId="78F3F24A" w14:textId="77777777" w:rsidTr="00F03ED4">
        <w:tc>
          <w:tcPr>
            <w:tcW w:w="2822" w:type="dxa"/>
            <w:shd w:val="clear" w:color="auto" w:fill="CCDEE3"/>
          </w:tcPr>
          <w:p w14:paraId="4EBBAC5D" w14:textId="77777777" w:rsidR="00F03ED4" w:rsidRPr="00C4442A" w:rsidRDefault="00F03ED4" w:rsidP="00F03ED4">
            <w:pPr>
              <w:pStyle w:val="TableInsideHeader"/>
            </w:pPr>
            <w:r w:rsidRPr="00C4442A">
              <w:t>Field</w:t>
            </w:r>
          </w:p>
        </w:tc>
        <w:tc>
          <w:tcPr>
            <w:tcW w:w="2970" w:type="dxa"/>
            <w:shd w:val="clear" w:color="auto" w:fill="CCDEE3"/>
          </w:tcPr>
          <w:p w14:paraId="10D03CDC" w14:textId="77777777" w:rsidR="00F03ED4" w:rsidRPr="00C4442A" w:rsidRDefault="00F03ED4" w:rsidP="00F03ED4">
            <w:pPr>
              <w:pStyle w:val="TableInsideHeader"/>
            </w:pPr>
            <w:r w:rsidRPr="00C4442A">
              <w:t>Default value (if applicable)</w:t>
            </w:r>
          </w:p>
        </w:tc>
        <w:tc>
          <w:tcPr>
            <w:tcW w:w="2970" w:type="dxa"/>
            <w:shd w:val="clear" w:color="auto" w:fill="CCDEE3"/>
          </w:tcPr>
          <w:p w14:paraId="1FBB8BEE" w14:textId="77777777" w:rsidR="00F03ED4" w:rsidRPr="00C4442A" w:rsidRDefault="00F03ED4" w:rsidP="00F03ED4">
            <w:pPr>
              <w:pStyle w:val="TableInsideHeader"/>
            </w:pPr>
            <w:r w:rsidRPr="00C4442A">
              <w:t>Description</w:t>
            </w:r>
          </w:p>
        </w:tc>
      </w:tr>
      <w:tr w:rsidR="00F03ED4" w:rsidRPr="00C4442A" w14:paraId="62A66CB0" w14:textId="77777777" w:rsidTr="00F03ED4">
        <w:tc>
          <w:tcPr>
            <w:tcW w:w="2822" w:type="dxa"/>
          </w:tcPr>
          <w:p w14:paraId="41A2F000" w14:textId="77777777" w:rsidR="00F03ED4" w:rsidRPr="00C4442A" w:rsidRDefault="00F03ED4" w:rsidP="00F03ED4">
            <w:pPr>
              <w:pStyle w:val="TableBody"/>
            </w:pPr>
            <w:r w:rsidRPr="00C4442A">
              <w:t>Additional NTP Server Name</w:t>
            </w:r>
          </w:p>
        </w:tc>
        <w:tc>
          <w:tcPr>
            <w:tcW w:w="2970" w:type="dxa"/>
          </w:tcPr>
          <w:p w14:paraId="22DE183A" w14:textId="77777777" w:rsidR="00F03ED4" w:rsidRPr="00C4442A" w:rsidRDefault="00F03ED4" w:rsidP="00F03ED4">
            <w:pPr>
              <w:pStyle w:val="TableBody"/>
            </w:pPr>
          </w:p>
        </w:tc>
        <w:tc>
          <w:tcPr>
            <w:tcW w:w="2970" w:type="dxa"/>
          </w:tcPr>
          <w:p w14:paraId="3D5435F2" w14:textId="77777777" w:rsidR="00F03ED4" w:rsidRPr="00C4442A" w:rsidRDefault="00F03ED4" w:rsidP="00F03ED4">
            <w:pPr>
              <w:pStyle w:val="TableBody"/>
            </w:pPr>
            <w:r w:rsidRPr="00C4442A">
              <w:t>The name of the server is pre-defined.</w:t>
            </w:r>
          </w:p>
        </w:tc>
      </w:tr>
      <w:tr w:rsidR="00F03ED4" w:rsidRPr="00C4442A" w14:paraId="3BC3CBE6" w14:textId="77777777" w:rsidTr="00F03ED4">
        <w:tc>
          <w:tcPr>
            <w:tcW w:w="2822" w:type="dxa"/>
          </w:tcPr>
          <w:p w14:paraId="25A48BBC" w14:textId="77777777" w:rsidR="00F03ED4" w:rsidRPr="00C4442A" w:rsidRDefault="00F03ED4" w:rsidP="00F03ED4">
            <w:pPr>
              <w:pStyle w:val="TableBody"/>
            </w:pPr>
            <w:r w:rsidRPr="00C4442A">
              <w:t>Additional NTP Server IP</w:t>
            </w:r>
          </w:p>
        </w:tc>
        <w:tc>
          <w:tcPr>
            <w:tcW w:w="2970" w:type="dxa"/>
          </w:tcPr>
          <w:p w14:paraId="34915F13" w14:textId="77777777" w:rsidR="00F03ED4" w:rsidRPr="00C4442A" w:rsidRDefault="00F03ED4" w:rsidP="00F03ED4">
            <w:pPr>
              <w:pStyle w:val="TableBody"/>
            </w:pPr>
          </w:p>
        </w:tc>
        <w:tc>
          <w:tcPr>
            <w:tcW w:w="2970" w:type="dxa"/>
          </w:tcPr>
          <w:p w14:paraId="47F92316" w14:textId="77777777" w:rsidR="00F03ED4" w:rsidRPr="00C4442A" w:rsidRDefault="00F03ED4" w:rsidP="00F03ED4">
            <w:pPr>
              <w:pStyle w:val="TableBody"/>
            </w:pPr>
            <w:r w:rsidRPr="00C4442A">
              <w:t>Enter the correct IP address.</w:t>
            </w:r>
          </w:p>
        </w:tc>
      </w:tr>
    </w:tbl>
    <w:p w14:paraId="61720647" w14:textId="77777777" w:rsidR="001B14CE" w:rsidRPr="00C4442A" w:rsidRDefault="001B14CE" w:rsidP="0008063F">
      <w:pPr>
        <w:pStyle w:val="Heading3"/>
      </w:pPr>
      <w:bookmarkStart w:id="155" w:name="_Toc2189965"/>
      <w:r w:rsidRPr="00C4442A">
        <w:t>Resource Pools</w:t>
      </w:r>
      <w:bookmarkEnd w:id="155"/>
    </w:p>
    <w:p w14:paraId="6E67B5D2" w14:textId="77777777" w:rsidR="001B14CE" w:rsidRPr="00C4442A" w:rsidRDefault="001B14CE" w:rsidP="001B14CE">
      <w:pPr>
        <w:pStyle w:val="BodyText"/>
        <w:rPr>
          <w:noProof w:val="0"/>
        </w:rPr>
      </w:pPr>
      <w:r w:rsidRPr="00C4442A">
        <w:rPr>
          <w:noProof w:val="0"/>
        </w:rPr>
        <w:t>The resource pool NetActVMpool is mapped to NetAct_cluster. (A resource pool is a pool of CPU and memory resources.)</w:t>
      </w:r>
    </w:p>
    <w:p w14:paraId="1BB725F0" w14:textId="77777777" w:rsidR="001B14CE" w:rsidRPr="00C4442A" w:rsidRDefault="001B14CE" w:rsidP="001B14CE">
      <w:pPr>
        <w:pStyle w:val="BodyText"/>
        <w:rPr>
          <w:noProof w:val="0"/>
        </w:rPr>
      </w:pPr>
      <w:r w:rsidRPr="00C4442A">
        <w:rPr>
          <w:noProof w:val="0"/>
        </w:rPr>
        <w:t>Shares specify the relative importance of virtual machines in the resource pool. If a virtual machine has twice as many shares of a resource as another virtual machine, it is entitled to consume twice as much of that resource when these two virtual machines are competing for resources.</w:t>
      </w:r>
    </w:p>
    <w:p w14:paraId="5C372A59" w14:textId="77777777" w:rsidR="001B14CE" w:rsidRPr="00C4442A" w:rsidRDefault="001B14CE" w:rsidP="001B14CE">
      <w:pPr>
        <w:pStyle w:val="BodyText"/>
        <w:rPr>
          <w:noProof w:val="0"/>
        </w:rPr>
      </w:pPr>
      <w:r w:rsidRPr="00C4442A">
        <w:rPr>
          <w:noProof w:val="0"/>
        </w:rPr>
        <w:t>The default values should be applicable as such.</w:t>
      </w:r>
    </w:p>
    <w:p w14:paraId="4B608115" w14:textId="77777777" w:rsidR="00DB636B" w:rsidRPr="00C4442A" w:rsidRDefault="00DB636B" w:rsidP="00DB636B">
      <w:pPr>
        <w:pStyle w:val="Captiontable"/>
      </w:pPr>
      <w:bookmarkStart w:id="156" w:name="_Toc2190014"/>
      <w:r w:rsidRPr="00C4442A">
        <w:t>Resource pools parameters in NIPE</w:t>
      </w:r>
      <w:bookmarkEnd w:id="156"/>
    </w:p>
    <w:tbl>
      <w:tblPr>
        <w:tblStyle w:val="TableGrid"/>
        <w:tblW w:w="0" w:type="auto"/>
        <w:tblInd w:w="108" w:type="dxa"/>
        <w:tblLook w:val="04A0" w:firstRow="1" w:lastRow="0" w:firstColumn="1" w:lastColumn="0" w:noHBand="0" w:noVBand="1"/>
      </w:tblPr>
      <w:tblGrid>
        <w:gridCol w:w="2822"/>
        <w:gridCol w:w="2970"/>
        <w:gridCol w:w="2970"/>
      </w:tblGrid>
      <w:tr w:rsidR="00F03ED4" w:rsidRPr="00C4442A" w14:paraId="1A88A321" w14:textId="77777777" w:rsidTr="00F03ED4">
        <w:tc>
          <w:tcPr>
            <w:tcW w:w="2822" w:type="dxa"/>
            <w:shd w:val="clear" w:color="auto" w:fill="CCDEE3"/>
          </w:tcPr>
          <w:p w14:paraId="5044D9EB" w14:textId="77777777" w:rsidR="00F03ED4" w:rsidRPr="00C4442A" w:rsidRDefault="00F03ED4" w:rsidP="00F03ED4">
            <w:pPr>
              <w:pStyle w:val="TableInsideHeader"/>
            </w:pPr>
            <w:r w:rsidRPr="00C4442A">
              <w:lastRenderedPageBreak/>
              <w:t>Field</w:t>
            </w:r>
          </w:p>
        </w:tc>
        <w:tc>
          <w:tcPr>
            <w:tcW w:w="2970" w:type="dxa"/>
            <w:shd w:val="clear" w:color="auto" w:fill="CCDEE3"/>
          </w:tcPr>
          <w:p w14:paraId="7C68FDA9" w14:textId="77777777" w:rsidR="00F03ED4" w:rsidRPr="00C4442A" w:rsidRDefault="00F03ED4" w:rsidP="00F03ED4">
            <w:pPr>
              <w:pStyle w:val="TableInsideHeader"/>
            </w:pPr>
            <w:r w:rsidRPr="00C4442A">
              <w:t>Default value (if applicable)</w:t>
            </w:r>
          </w:p>
        </w:tc>
        <w:tc>
          <w:tcPr>
            <w:tcW w:w="2970" w:type="dxa"/>
            <w:shd w:val="clear" w:color="auto" w:fill="CCDEE3"/>
          </w:tcPr>
          <w:p w14:paraId="62D82ECF" w14:textId="77777777" w:rsidR="00F03ED4" w:rsidRPr="00C4442A" w:rsidRDefault="00F03ED4" w:rsidP="00F03ED4">
            <w:pPr>
              <w:pStyle w:val="TableInsideHeader"/>
            </w:pPr>
            <w:r w:rsidRPr="00C4442A">
              <w:t>Description</w:t>
            </w:r>
          </w:p>
        </w:tc>
      </w:tr>
      <w:tr w:rsidR="00F03ED4" w:rsidRPr="00C4442A" w14:paraId="322B2B3C" w14:textId="77777777" w:rsidTr="00F03ED4">
        <w:tc>
          <w:tcPr>
            <w:tcW w:w="2822" w:type="dxa"/>
          </w:tcPr>
          <w:p w14:paraId="06E6D9FF" w14:textId="77777777" w:rsidR="00F03ED4" w:rsidRPr="00C4442A" w:rsidRDefault="00F03ED4" w:rsidP="00F03ED4">
            <w:pPr>
              <w:pStyle w:val="TableBody"/>
            </w:pPr>
            <w:r w:rsidRPr="00C4442A">
              <w:t>Resource Pool Name</w:t>
            </w:r>
          </w:p>
        </w:tc>
        <w:tc>
          <w:tcPr>
            <w:tcW w:w="2970" w:type="dxa"/>
          </w:tcPr>
          <w:p w14:paraId="6145B72B" w14:textId="77777777" w:rsidR="00F03ED4" w:rsidRPr="00C4442A" w:rsidRDefault="00F03ED4" w:rsidP="00F03ED4">
            <w:pPr>
              <w:pStyle w:val="TableBody"/>
            </w:pPr>
            <w:r w:rsidRPr="00C4442A">
              <w:t>NetActVMpool</w:t>
            </w:r>
          </w:p>
        </w:tc>
        <w:tc>
          <w:tcPr>
            <w:tcW w:w="2970" w:type="dxa"/>
          </w:tcPr>
          <w:p w14:paraId="4A90DAEA" w14:textId="77777777" w:rsidR="00F03ED4" w:rsidRPr="00C4442A" w:rsidRDefault="00F03ED4" w:rsidP="00F03ED4">
            <w:pPr>
              <w:pStyle w:val="TableBody"/>
            </w:pPr>
            <w:r w:rsidRPr="00C4442A">
              <w:t>Name of the Resource pool.</w:t>
            </w:r>
          </w:p>
        </w:tc>
      </w:tr>
      <w:tr w:rsidR="00F03ED4" w:rsidRPr="00C4442A" w14:paraId="79A53402" w14:textId="77777777" w:rsidTr="00F03ED4">
        <w:tc>
          <w:tcPr>
            <w:tcW w:w="2822" w:type="dxa"/>
          </w:tcPr>
          <w:p w14:paraId="3D2669AC" w14:textId="77777777" w:rsidR="00F03ED4" w:rsidRPr="00C4442A" w:rsidRDefault="00F03ED4" w:rsidP="00F03ED4">
            <w:pPr>
              <w:pStyle w:val="TableBody"/>
            </w:pPr>
            <w:r w:rsidRPr="00C4442A">
              <w:t>Cluster Name</w:t>
            </w:r>
          </w:p>
        </w:tc>
        <w:tc>
          <w:tcPr>
            <w:tcW w:w="2970" w:type="dxa"/>
          </w:tcPr>
          <w:p w14:paraId="05B0D344" w14:textId="77777777" w:rsidR="00F03ED4" w:rsidRPr="00C4442A" w:rsidRDefault="00F03ED4" w:rsidP="00F03ED4">
            <w:pPr>
              <w:pStyle w:val="TableBody"/>
            </w:pPr>
            <w:r w:rsidRPr="00C4442A">
              <w:t>NetAct_cluster</w:t>
            </w:r>
          </w:p>
        </w:tc>
        <w:tc>
          <w:tcPr>
            <w:tcW w:w="2970" w:type="dxa"/>
          </w:tcPr>
          <w:p w14:paraId="6BA57AC4" w14:textId="77777777" w:rsidR="00F03ED4" w:rsidRPr="00C4442A" w:rsidRDefault="00F03ED4" w:rsidP="00F03ED4">
            <w:pPr>
              <w:pStyle w:val="TableBody"/>
            </w:pPr>
            <w:r w:rsidRPr="00C4442A">
              <w:t>Name of the cluster.</w:t>
            </w:r>
          </w:p>
          <w:p w14:paraId="4663B1B5" w14:textId="77777777" w:rsidR="00F03ED4" w:rsidRPr="00C4442A" w:rsidRDefault="00F03ED4" w:rsidP="00F03ED4">
            <w:pPr>
              <w:pStyle w:val="TableBody"/>
            </w:pPr>
            <w:r w:rsidRPr="00C4442A">
              <w:t xml:space="preserve">The value must be found among the cluster names in the </w:t>
            </w:r>
            <w:r w:rsidRPr="00C4442A">
              <w:rPr>
                <w:rStyle w:val="Strong"/>
              </w:rPr>
              <w:t>Clusters</w:t>
            </w:r>
            <w:r w:rsidRPr="00C4442A">
              <w:t xml:space="preserve"> tab.</w:t>
            </w:r>
          </w:p>
        </w:tc>
      </w:tr>
      <w:tr w:rsidR="00F03ED4" w:rsidRPr="00C4442A" w14:paraId="412B4AA6" w14:textId="77777777" w:rsidTr="00F03ED4">
        <w:tc>
          <w:tcPr>
            <w:tcW w:w="2822" w:type="dxa"/>
          </w:tcPr>
          <w:p w14:paraId="51C926F6" w14:textId="77777777" w:rsidR="00F03ED4" w:rsidRPr="00C4442A" w:rsidRDefault="00F03ED4" w:rsidP="00F03ED4">
            <w:pPr>
              <w:pStyle w:val="TableBody"/>
            </w:pPr>
            <w:r w:rsidRPr="00C4442A">
              <w:t>Mem Share Level</w:t>
            </w:r>
          </w:p>
        </w:tc>
        <w:tc>
          <w:tcPr>
            <w:tcW w:w="2970" w:type="dxa"/>
          </w:tcPr>
          <w:p w14:paraId="2CE89D7C" w14:textId="77777777" w:rsidR="00F03ED4" w:rsidRPr="00C4442A" w:rsidRDefault="00F03ED4" w:rsidP="00F03ED4">
            <w:pPr>
              <w:pStyle w:val="TableBody"/>
            </w:pPr>
            <w:r w:rsidRPr="00C4442A">
              <w:t>normal</w:t>
            </w:r>
          </w:p>
        </w:tc>
        <w:tc>
          <w:tcPr>
            <w:tcW w:w="2970" w:type="dxa"/>
          </w:tcPr>
          <w:p w14:paraId="72EE6A05" w14:textId="77777777" w:rsidR="00F03ED4" w:rsidRPr="00C4442A" w:rsidRDefault="00F03ED4" w:rsidP="00F03ED4">
            <w:pPr>
              <w:pStyle w:val="TableBody"/>
            </w:pPr>
            <w:r w:rsidRPr="00C4442A">
              <w:t>Number of shares per megabyte of configured virtual machine memory.</w:t>
            </w:r>
          </w:p>
          <w:p w14:paraId="3F664910" w14:textId="77777777" w:rsidR="00F03ED4" w:rsidRPr="00C4442A" w:rsidRDefault="00F03ED4" w:rsidP="00F03ED4">
            <w:pPr>
              <w:pStyle w:val="TableBody"/>
            </w:pPr>
            <w:r w:rsidRPr="00C4442A">
              <w:t>high: 20</w:t>
            </w:r>
          </w:p>
          <w:p w14:paraId="520DBF68" w14:textId="77777777" w:rsidR="00F03ED4" w:rsidRPr="00C4442A" w:rsidRDefault="00F03ED4" w:rsidP="00F03ED4">
            <w:pPr>
              <w:pStyle w:val="TableBody"/>
            </w:pPr>
            <w:r w:rsidRPr="00C4442A">
              <w:t>normal: 10</w:t>
            </w:r>
          </w:p>
          <w:p w14:paraId="7474D564" w14:textId="77777777" w:rsidR="00F03ED4" w:rsidRPr="00C4442A" w:rsidRDefault="00F03ED4" w:rsidP="00F03ED4">
            <w:pPr>
              <w:pStyle w:val="TableBody"/>
            </w:pPr>
            <w:r w:rsidRPr="00C4442A">
              <w:t>low: 5</w:t>
            </w:r>
          </w:p>
        </w:tc>
      </w:tr>
      <w:tr w:rsidR="00F03ED4" w:rsidRPr="00C4442A" w14:paraId="380538F7" w14:textId="77777777" w:rsidTr="00F03ED4">
        <w:tc>
          <w:tcPr>
            <w:tcW w:w="2822" w:type="dxa"/>
          </w:tcPr>
          <w:p w14:paraId="34DB9CBF" w14:textId="77777777" w:rsidR="00F03ED4" w:rsidRPr="00C4442A" w:rsidRDefault="00F03ED4" w:rsidP="00F03ED4">
            <w:pPr>
              <w:pStyle w:val="TableBody"/>
            </w:pPr>
            <w:r w:rsidRPr="00C4442A">
              <w:t>Cpu Share Level</w:t>
            </w:r>
          </w:p>
        </w:tc>
        <w:tc>
          <w:tcPr>
            <w:tcW w:w="2970" w:type="dxa"/>
          </w:tcPr>
          <w:p w14:paraId="68190814" w14:textId="77777777" w:rsidR="00F03ED4" w:rsidRPr="00C4442A" w:rsidRDefault="00DB636B" w:rsidP="00F03ED4">
            <w:pPr>
              <w:pStyle w:val="TableBody"/>
            </w:pPr>
            <w:r w:rsidRPr="00C4442A">
              <w:t>normal</w:t>
            </w:r>
          </w:p>
        </w:tc>
        <w:tc>
          <w:tcPr>
            <w:tcW w:w="2970" w:type="dxa"/>
          </w:tcPr>
          <w:p w14:paraId="2357C60D" w14:textId="77777777" w:rsidR="00F03ED4" w:rsidRPr="00C4442A" w:rsidRDefault="00F03ED4" w:rsidP="00F03ED4">
            <w:pPr>
              <w:pStyle w:val="TableBody"/>
            </w:pPr>
            <w:r w:rsidRPr="00C4442A">
              <w:t>Number of shares per virtual CPU</w:t>
            </w:r>
          </w:p>
          <w:p w14:paraId="7955B1F1" w14:textId="77777777" w:rsidR="00DB636B" w:rsidRPr="00C4442A" w:rsidRDefault="00F03ED4" w:rsidP="00F03ED4">
            <w:pPr>
              <w:pStyle w:val="TableBody"/>
            </w:pPr>
            <w:r w:rsidRPr="00C4442A">
              <w:t>high: 2000</w:t>
            </w:r>
          </w:p>
          <w:p w14:paraId="679866DB" w14:textId="77777777" w:rsidR="00DB636B" w:rsidRPr="00C4442A" w:rsidRDefault="00F03ED4" w:rsidP="00F03ED4">
            <w:pPr>
              <w:pStyle w:val="TableBody"/>
            </w:pPr>
            <w:r w:rsidRPr="00C4442A">
              <w:t>normal: 1000</w:t>
            </w:r>
          </w:p>
          <w:p w14:paraId="5CAEC695" w14:textId="77777777" w:rsidR="00F03ED4" w:rsidRPr="00C4442A" w:rsidRDefault="00F03ED4" w:rsidP="00F03ED4">
            <w:pPr>
              <w:pStyle w:val="TableBody"/>
            </w:pPr>
            <w:r w:rsidRPr="00C4442A">
              <w:t>low: 500</w:t>
            </w:r>
          </w:p>
        </w:tc>
      </w:tr>
    </w:tbl>
    <w:p w14:paraId="3B6738B8" w14:textId="77777777" w:rsidR="001B14CE" w:rsidRPr="00C4442A" w:rsidRDefault="001B14CE" w:rsidP="0008063F">
      <w:pPr>
        <w:pStyle w:val="Heading3"/>
      </w:pPr>
      <w:bookmarkStart w:id="157" w:name="_Toc2189966"/>
      <w:r w:rsidRPr="00C4442A">
        <w:t>DRS Groups</w:t>
      </w:r>
      <w:bookmarkEnd w:id="157"/>
    </w:p>
    <w:p w14:paraId="01F7AE49" w14:textId="77777777" w:rsidR="001B14CE" w:rsidRPr="00C4442A" w:rsidRDefault="001B14CE" w:rsidP="001B14CE">
      <w:pPr>
        <w:pStyle w:val="BodyText"/>
        <w:rPr>
          <w:noProof w:val="0"/>
        </w:rPr>
      </w:pPr>
      <w:r w:rsidRPr="00C4442A">
        <w:rPr>
          <w:noProof w:val="0"/>
        </w:rPr>
        <w:t xml:space="preserve">vSphere </w:t>
      </w:r>
      <w:r w:rsidR="00DB636B" w:rsidRPr="00C4442A">
        <w:rPr>
          <w:noProof w:val="0"/>
        </w:rPr>
        <w:t xml:space="preserve">Distributed Resource Scheduler (DRS) </w:t>
      </w:r>
      <w:r w:rsidRPr="00C4442A">
        <w:rPr>
          <w:noProof w:val="0"/>
        </w:rPr>
        <w:t xml:space="preserve">groups offer a means to automate resource scheduling. </w:t>
      </w:r>
    </w:p>
    <w:p w14:paraId="15E5C5EB" w14:textId="77777777" w:rsidR="001B14CE" w:rsidRPr="00C4442A" w:rsidRDefault="001B14CE" w:rsidP="001B14CE">
      <w:pPr>
        <w:pStyle w:val="BodyText"/>
        <w:rPr>
          <w:noProof w:val="0"/>
        </w:rPr>
      </w:pPr>
      <w:r w:rsidRPr="00C4442A">
        <w:rPr>
          <w:noProof w:val="0"/>
        </w:rPr>
        <w:t xml:space="preserve">You can set up two types of DRS groups: </w:t>
      </w:r>
    </w:p>
    <w:p w14:paraId="2AE67FF9" w14:textId="77777777" w:rsidR="001B14CE" w:rsidRPr="00C4442A" w:rsidRDefault="001B14CE" w:rsidP="00DB636B">
      <w:pPr>
        <w:pStyle w:val="BodyBullet1"/>
      </w:pPr>
      <w:r w:rsidRPr="00C4442A">
        <w:t>virtual machine DRS groups, which have virtual machines mapped to them in the VMs tab</w:t>
      </w:r>
    </w:p>
    <w:p w14:paraId="67C83564" w14:textId="77777777" w:rsidR="001B14CE" w:rsidRPr="00C4442A" w:rsidRDefault="001B14CE" w:rsidP="00DB636B">
      <w:pPr>
        <w:pStyle w:val="BodyBullet1"/>
      </w:pPr>
      <w:r w:rsidRPr="00C4442A">
        <w:t>host DRS groups, which have ESXi hosts mapped to them in the Hosts tab</w:t>
      </w:r>
    </w:p>
    <w:p w14:paraId="06B5378A" w14:textId="77777777" w:rsidR="00DB636B" w:rsidRPr="00C4442A" w:rsidRDefault="00DB636B" w:rsidP="00DB636B">
      <w:pPr>
        <w:pStyle w:val="Captiontable"/>
      </w:pPr>
      <w:bookmarkStart w:id="158" w:name="_Toc2190015"/>
      <w:r w:rsidRPr="00C4442A">
        <w:t>DRS Groups parameters in NIPE</w:t>
      </w:r>
      <w:bookmarkEnd w:id="158"/>
    </w:p>
    <w:tbl>
      <w:tblPr>
        <w:tblStyle w:val="TableGrid"/>
        <w:tblW w:w="0" w:type="auto"/>
        <w:tblInd w:w="108" w:type="dxa"/>
        <w:tblLook w:val="04A0" w:firstRow="1" w:lastRow="0" w:firstColumn="1" w:lastColumn="0" w:noHBand="0" w:noVBand="1"/>
      </w:tblPr>
      <w:tblGrid>
        <w:gridCol w:w="2822"/>
        <w:gridCol w:w="2970"/>
        <w:gridCol w:w="2970"/>
      </w:tblGrid>
      <w:tr w:rsidR="00DB636B" w:rsidRPr="00C4442A" w14:paraId="28CCD516" w14:textId="77777777" w:rsidTr="001E73CC">
        <w:tc>
          <w:tcPr>
            <w:tcW w:w="2822" w:type="dxa"/>
            <w:shd w:val="clear" w:color="auto" w:fill="CCDEE3"/>
          </w:tcPr>
          <w:p w14:paraId="7120666C" w14:textId="77777777" w:rsidR="00DB636B" w:rsidRPr="00C4442A" w:rsidRDefault="00DB636B" w:rsidP="001E73CC">
            <w:pPr>
              <w:pStyle w:val="TableInsideHeader"/>
            </w:pPr>
            <w:r w:rsidRPr="00C4442A">
              <w:t>Field</w:t>
            </w:r>
          </w:p>
        </w:tc>
        <w:tc>
          <w:tcPr>
            <w:tcW w:w="2970" w:type="dxa"/>
            <w:shd w:val="clear" w:color="auto" w:fill="CCDEE3"/>
          </w:tcPr>
          <w:p w14:paraId="03062D68" w14:textId="77777777" w:rsidR="00DB636B" w:rsidRPr="00C4442A" w:rsidRDefault="00DB636B" w:rsidP="001E73CC">
            <w:pPr>
              <w:pStyle w:val="TableInsideHeader"/>
            </w:pPr>
            <w:r w:rsidRPr="00C4442A">
              <w:t>Default value (if applicable)</w:t>
            </w:r>
          </w:p>
        </w:tc>
        <w:tc>
          <w:tcPr>
            <w:tcW w:w="2970" w:type="dxa"/>
            <w:shd w:val="clear" w:color="auto" w:fill="CCDEE3"/>
          </w:tcPr>
          <w:p w14:paraId="1F089F1D" w14:textId="77777777" w:rsidR="00DB636B" w:rsidRPr="00C4442A" w:rsidRDefault="00DB636B" w:rsidP="001E73CC">
            <w:pPr>
              <w:pStyle w:val="TableInsideHeader"/>
            </w:pPr>
            <w:r w:rsidRPr="00C4442A">
              <w:t>Description</w:t>
            </w:r>
          </w:p>
        </w:tc>
      </w:tr>
      <w:tr w:rsidR="00DB636B" w:rsidRPr="00C4442A" w14:paraId="3CF73BD8" w14:textId="77777777" w:rsidTr="001E73CC">
        <w:tc>
          <w:tcPr>
            <w:tcW w:w="2822" w:type="dxa"/>
          </w:tcPr>
          <w:p w14:paraId="5517644A" w14:textId="77777777" w:rsidR="00DB636B" w:rsidRPr="00C4442A" w:rsidRDefault="00DB636B" w:rsidP="001E73CC">
            <w:pPr>
              <w:pStyle w:val="TableBody"/>
            </w:pPr>
            <w:r w:rsidRPr="00C4442A">
              <w:t>DRS Group Name</w:t>
            </w:r>
          </w:p>
        </w:tc>
        <w:tc>
          <w:tcPr>
            <w:tcW w:w="2970" w:type="dxa"/>
          </w:tcPr>
          <w:p w14:paraId="7D6F46AB" w14:textId="77777777" w:rsidR="00DB636B" w:rsidRPr="00C4442A" w:rsidRDefault="00DB636B" w:rsidP="001E73CC">
            <w:pPr>
              <w:pStyle w:val="TableBody"/>
            </w:pPr>
          </w:p>
        </w:tc>
        <w:tc>
          <w:tcPr>
            <w:tcW w:w="2970" w:type="dxa"/>
          </w:tcPr>
          <w:p w14:paraId="30F6FB85" w14:textId="77777777" w:rsidR="00DB636B" w:rsidRPr="00C4442A" w:rsidRDefault="00DB636B" w:rsidP="001E73CC">
            <w:pPr>
              <w:pStyle w:val="TableBody"/>
            </w:pPr>
            <w:r w:rsidRPr="00C4442A">
              <w:t>Name of the DRS group.</w:t>
            </w:r>
          </w:p>
          <w:p w14:paraId="0E1BD84A" w14:textId="77777777" w:rsidR="00DB636B" w:rsidRPr="00C4442A" w:rsidRDefault="00DB636B" w:rsidP="001E73CC">
            <w:pPr>
              <w:pStyle w:val="TableBody"/>
            </w:pPr>
            <w:r w:rsidRPr="00C4442A">
              <w:t>The following DRS groups come pre-defined:</w:t>
            </w:r>
          </w:p>
          <w:p w14:paraId="5D45407C" w14:textId="77777777" w:rsidR="00DB636B" w:rsidRPr="00C4442A" w:rsidRDefault="00DB636B" w:rsidP="001E73CC">
            <w:pPr>
              <w:pStyle w:val="TableBody"/>
            </w:pPr>
            <w:r w:rsidRPr="00C4442A">
              <w:t>DRS_HOSTS</w:t>
            </w:r>
          </w:p>
          <w:p w14:paraId="44C7B854" w14:textId="77777777" w:rsidR="00DB636B" w:rsidRPr="00C4442A" w:rsidRDefault="00DB636B" w:rsidP="001E73CC">
            <w:pPr>
              <w:pStyle w:val="TableBody"/>
            </w:pPr>
            <w:r w:rsidRPr="00C4442A">
              <w:t>DRS_VMS</w:t>
            </w:r>
          </w:p>
        </w:tc>
      </w:tr>
      <w:tr w:rsidR="00DB636B" w:rsidRPr="00C4442A" w14:paraId="524C3F1C" w14:textId="77777777" w:rsidTr="001E73CC">
        <w:tc>
          <w:tcPr>
            <w:tcW w:w="2822" w:type="dxa"/>
          </w:tcPr>
          <w:p w14:paraId="73BF9253" w14:textId="77777777" w:rsidR="00DB636B" w:rsidRPr="00C4442A" w:rsidRDefault="00DB636B" w:rsidP="001E73CC">
            <w:pPr>
              <w:pStyle w:val="TableBody"/>
            </w:pPr>
            <w:r w:rsidRPr="00C4442A">
              <w:t>DRS Group Type</w:t>
            </w:r>
          </w:p>
        </w:tc>
        <w:tc>
          <w:tcPr>
            <w:tcW w:w="2970" w:type="dxa"/>
          </w:tcPr>
          <w:p w14:paraId="175D7796" w14:textId="77777777" w:rsidR="00DB636B" w:rsidRPr="00C4442A" w:rsidRDefault="00DB636B" w:rsidP="001E73CC">
            <w:pPr>
              <w:pStyle w:val="TableBody"/>
            </w:pPr>
          </w:p>
        </w:tc>
        <w:tc>
          <w:tcPr>
            <w:tcW w:w="2970" w:type="dxa"/>
          </w:tcPr>
          <w:p w14:paraId="77C16BAA" w14:textId="77777777" w:rsidR="00DB636B" w:rsidRPr="00C4442A" w:rsidRDefault="00DB636B" w:rsidP="001E73CC">
            <w:pPr>
              <w:pStyle w:val="TableBody"/>
            </w:pPr>
            <w:r w:rsidRPr="00C4442A">
              <w:t>Type of DRS group: vm or host.</w:t>
            </w:r>
          </w:p>
        </w:tc>
      </w:tr>
      <w:tr w:rsidR="00DB636B" w:rsidRPr="00C4442A" w14:paraId="4A0A4BA3" w14:textId="77777777" w:rsidTr="001E73CC">
        <w:tc>
          <w:tcPr>
            <w:tcW w:w="2822" w:type="dxa"/>
          </w:tcPr>
          <w:p w14:paraId="521DF3CE" w14:textId="77777777" w:rsidR="00DB636B" w:rsidRPr="00C4442A" w:rsidRDefault="00DB636B" w:rsidP="001E73CC">
            <w:pPr>
              <w:pStyle w:val="TableBody"/>
            </w:pPr>
            <w:r w:rsidRPr="00C4442A">
              <w:t>Db Allowed</w:t>
            </w:r>
          </w:p>
        </w:tc>
        <w:tc>
          <w:tcPr>
            <w:tcW w:w="2970" w:type="dxa"/>
          </w:tcPr>
          <w:p w14:paraId="621F0F7C" w14:textId="77777777" w:rsidR="00DB636B" w:rsidRPr="00C4442A" w:rsidRDefault="00DB636B" w:rsidP="001E73CC">
            <w:pPr>
              <w:pStyle w:val="TableBody"/>
            </w:pPr>
            <w:r w:rsidRPr="00C4442A">
              <w:t>false</w:t>
            </w:r>
          </w:p>
        </w:tc>
        <w:tc>
          <w:tcPr>
            <w:tcW w:w="2970" w:type="dxa"/>
          </w:tcPr>
          <w:p w14:paraId="5CA1E63B" w14:textId="77777777" w:rsidR="00DB636B" w:rsidRPr="00C4442A" w:rsidRDefault="00DB636B" w:rsidP="001E73CC">
            <w:pPr>
              <w:pStyle w:val="TableBody"/>
            </w:pPr>
            <w:r w:rsidRPr="00C4442A">
              <w:t>This parameter is not used for anything currently, so the value does not matter.</w:t>
            </w:r>
          </w:p>
        </w:tc>
      </w:tr>
    </w:tbl>
    <w:p w14:paraId="08047CC4" w14:textId="77777777" w:rsidR="001B14CE" w:rsidRPr="00C4442A" w:rsidRDefault="001B14CE" w:rsidP="001B14CE">
      <w:pPr>
        <w:pStyle w:val="BodyText"/>
        <w:rPr>
          <w:noProof w:val="0"/>
        </w:rPr>
      </w:pPr>
      <w:r w:rsidRPr="00C4442A">
        <w:rPr>
          <w:noProof w:val="0"/>
        </w:rPr>
        <w:t>More groups can be added by clicking the Add button and defining the values.</w:t>
      </w:r>
    </w:p>
    <w:p w14:paraId="2F3328CC" w14:textId="77777777" w:rsidR="001B14CE" w:rsidRPr="00C4442A" w:rsidRDefault="001B14CE" w:rsidP="0008063F">
      <w:pPr>
        <w:pStyle w:val="Heading3"/>
      </w:pPr>
      <w:bookmarkStart w:id="159" w:name="_Toc2189967"/>
      <w:r w:rsidRPr="00C4442A">
        <w:lastRenderedPageBreak/>
        <w:t>DRS Rules</w:t>
      </w:r>
      <w:bookmarkEnd w:id="159"/>
    </w:p>
    <w:p w14:paraId="58B0D96C" w14:textId="77777777" w:rsidR="001B14CE" w:rsidRPr="00C4442A" w:rsidRDefault="001B14CE" w:rsidP="001B14CE">
      <w:pPr>
        <w:pStyle w:val="BodyText"/>
        <w:rPr>
          <w:noProof w:val="0"/>
        </w:rPr>
      </w:pPr>
      <w:r w:rsidRPr="00C4442A">
        <w:rPr>
          <w:noProof w:val="0"/>
        </w:rPr>
        <w:t>There are certain pre-defined sets of DRS rules for NetAct. The set of pre-defined rules depends on the configuration.</w:t>
      </w:r>
    </w:p>
    <w:p w14:paraId="1391F0BC" w14:textId="77777777" w:rsidR="001B14CE" w:rsidRPr="00C4442A" w:rsidRDefault="001B14CE" w:rsidP="00613175">
      <w:pPr>
        <w:pStyle w:val="Note"/>
        <w:rPr>
          <w:noProof w:val="0"/>
        </w:rPr>
      </w:pPr>
      <w:r w:rsidRPr="00C4442A">
        <w:rPr>
          <w:noProof w:val="0"/>
        </w:rPr>
        <w:t>In NetAct Compact HW configuration, the standard VMWare license is used which</w:t>
      </w:r>
      <w:r w:rsidR="00613175" w:rsidRPr="00C4442A">
        <w:rPr>
          <w:noProof w:val="0"/>
        </w:rPr>
        <w:t xml:space="preserve"> does not include automatic DRS</w:t>
      </w:r>
      <w:r w:rsidRPr="00C4442A">
        <w:rPr>
          <w:noProof w:val="0"/>
        </w:rPr>
        <w:t xml:space="preserve">. It is therefore necessary for the operator to monitor resource utilization and in case the resource utilization is out of balance, a manual VM migration is needed. For more information, see </w:t>
      </w:r>
      <w:r w:rsidRPr="00C4442A">
        <w:rPr>
          <w:rStyle w:val="Strong"/>
          <w:noProof w:val="0"/>
        </w:rPr>
        <w:t xml:space="preserve">NetAct Operating Documentation </w:t>
      </w:r>
      <w:r w:rsidR="00DB636B" w:rsidRPr="00C4442A">
        <w:rPr>
          <w:rStyle w:val="Strong"/>
          <w:noProof w:val="0"/>
        </w:rPr>
        <w:t>→</w:t>
      </w:r>
      <w:r w:rsidRPr="00C4442A">
        <w:rPr>
          <w:rStyle w:val="Strong"/>
          <w:noProof w:val="0"/>
        </w:rPr>
        <w:t xml:space="preserve"> NetAct Administration </w:t>
      </w:r>
      <w:r w:rsidR="00DB636B" w:rsidRPr="00C4442A">
        <w:rPr>
          <w:rStyle w:val="Strong"/>
          <w:noProof w:val="0"/>
        </w:rPr>
        <w:t>→</w:t>
      </w:r>
      <w:r w:rsidRPr="00C4442A">
        <w:rPr>
          <w:rStyle w:val="Strong"/>
          <w:noProof w:val="0"/>
        </w:rPr>
        <w:t xml:space="preserve"> NetAct Administration Overview and Operations </w:t>
      </w:r>
      <w:r w:rsidR="00DB636B" w:rsidRPr="00C4442A">
        <w:rPr>
          <w:rStyle w:val="Strong"/>
          <w:noProof w:val="0"/>
        </w:rPr>
        <w:t>→</w:t>
      </w:r>
      <w:r w:rsidRPr="00C4442A">
        <w:rPr>
          <w:rStyle w:val="Strong"/>
          <w:noProof w:val="0"/>
        </w:rPr>
        <w:t xml:space="preserve"> System Reliability </w:t>
      </w:r>
      <w:r w:rsidR="00DB636B" w:rsidRPr="00C4442A">
        <w:rPr>
          <w:rStyle w:val="Strong"/>
          <w:noProof w:val="0"/>
        </w:rPr>
        <w:t>→</w:t>
      </w:r>
      <w:r w:rsidRPr="00C4442A">
        <w:rPr>
          <w:rStyle w:val="Strong"/>
          <w:noProof w:val="0"/>
        </w:rPr>
        <w:t xml:space="preserve"> Virtual machines split for NetAct Compact</w:t>
      </w:r>
      <w:r w:rsidRPr="00C4442A">
        <w:rPr>
          <w:noProof w:val="0"/>
        </w:rPr>
        <w:t>.</w:t>
      </w:r>
    </w:p>
    <w:p w14:paraId="60CD105F" w14:textId="77777777" w:rsidR="00DB636B" w:rsidRPr="00C4442A" w:rsidRDefault="007F3E0B" w:rsidP="00DB636B">
      <w:pPr>
        <w:pStyle w:val="Captiontable"/>
      </w:pPr>
      <w:bookmarkStart w:id="160" w:name="_Toc2190016"/>
      <w:r w:rsidRPr="00C4442A">
        <w:t>DRS Rules parameters in NIPE</w:t>
      </w:r>
      <w:bookmarkEnd w:id="160"/>
    </w:p>
    <w:tbl>
      <w:tblPr>
        <w:tblStyle w:val="TableGrid"/>
        <w:tblW w:w="0" w:type="auto"/>
        <w:tblInd w:w="108" w:type="dxa"/>
        <w:tblLook w:val="04A0" w:firstRow="1" w:lastRow="0" w:firstColumn="1" w:lastColumn="0" w:noHBand="0" w:noVBand="1"/>
      </w:tblPr>
      <w:tblGrid>
        <w:gridCol w:w="2822"/>
        <w:gridCol w:w="2970"/>
        <w:gridCol w:w="2970"/>
      </w:tblGrid>
      <w:tr w:rsidR="00DB636B" w:rsidRPr="00C4442A" w14:paraId="49DD944C" w14:textId="77777777" w:rsidTr="001E73CC">
        <w:tc>
          <w:tcPr>
            <w:tcW w:w="2822" w:type="dxa"/>
            <w:shd w:val="clear" w:color="auto" w:fill="CCDEE3"/>
          </w:tcPr>
          <w:p w14:paraId="35F9EF91" w14:textId="77777777" w:rsidR="00DB636B" w:rsidRPr="00C4442A" w:rsidRDefault="00DB636B" w:rsidP="001E73CC">
            <w:pPr>
              <w:pStyle w:val="TableInsideHeader"/>
            </w:pPr>
            <w:r w:rsidRPr="00C4442A">
              <w:t>Field</w:t>
            </w:r>
          </w:p>
        </w:tc>
        <w:tc>
          <w:tcPr>
            <w:tcW w:w="2970" w:type="dxa"/>
            <w:shd w:val="clear" w:color="auto" w:fill="CCDEE3"/>
          </w:tcPr>
          <w:p w14:paraId="50686C76" w14:textId="77777777" w:rsidR="00DB636B" w:rsidRPr="00C4442A" w:rsidRDefault="00DB636B" w:rsidP="001E73CC">
            <w:pPr>
              <w:pStyle w:val="TableInsideHeader"/>
            </w:pPr>
            <w:r w:rsidRPr="00C4442A">
              <w:t>Default value (if applicable)</w:t>
            </w:r>
          </w:p>
        </w:tc>
        <w:tc>
          <w:tcPr>
            <w:tcW w:w="2970" w:type="dxa"/>
            <w:shd w:val="clear" w:color="auto" w:fill="CCDEE3"/>
          </w:tcPr>
          <w:p w14:paraId="5115BC17" w14:textId="77777777" w:rsidR="00DB636B" w:rsidRPr="00C4442A" w:rsidRDefault="00DB636B" w:rsidP="001E73CC">
            <w:pPr>
              <w:pStyle w:val="TableInsideHeader"/>
            </w:pPr>
            <w:r w:rsidRPr="00C4442A">
              <w:t>Description</w:t>
            </w:r>
          </w:p>
        </w:tc>
      </w:tr>
      <w:tr w:rsidR="00DB636B" w:rsidRPr="00C4442A" w14:paraId="26E5F782" w14:textId="77777777" w:rsidTr="001E73CC">
        <w:tc>
          <w:tcPr>
            <w:tcW w:w="2822" w:type="dxa"/>
          </w:tcPr>
          <w:p w14:paraId="548F0E8F" w14:textId="77777777" w:rsidR="00DB636B" w:rsidRPr="00C4442A" w:rsidRDefault="00DB636B" w:rsidP="001E73CC">
            <w:pPr>
              <w:pStyle w:val="TableBody"/>
            </w:pPr>
            <w:r w:rsidRPr="00C4442A">
              <w:t>DRS Rule Name</w:t>
            </w:r>
          </w:p>
        </w:tc>
        <w:tc>
          <w:tcPr>
            <w:tcW w:w="2970" w:type="dxa"/>
          </w:tcPr>
          <w:p w14:paraId="0F2E73D2" w14:textId="77777777" w:rsidR="00DB636B" w:rsidRPr="00C4442A" w:rsidRDefault="00337E40" w:rsidP="001E73CC">
            <w:pPr>
              <w:pStyle w:val="TableBody"/>
            </w:pPr>
            <w:r w:rsidRPr="00C4442A">
              <w:t>depends on the configuration</w:t>
            </w:r>
          </w:p>
        </w:tc>
        <w:tc>
          <w:tcPr>
            <w:tcW w:w="2970" w:type="dxa"/>
          </w:tcPr>
          <w:p w14:paraId="041DFA09" w14:textId="77777777" w:rsidR="00DB636B" w:rsidRPr="00C4442A" w:rsidRDefault="00DB636B" w:rsidP="001E73CC">
            <w:pPr>
              <w:pStyle w:val="TableBody"/>
            </w:pPr>
            <w:r w:rsidRPr="00C4442A">
              <w:t>Name of the DRS rule.</w:t>
            </w:r>
          </w:p>
          <w:p w14:paraId="0D0DEE55" w14:textId="77777777" w:rsidR="00DB636B" w:rsidRPr="00C4442A" w:rsidRDefault="00337E40" w:rsidP="001E73CC">
            <w:pPr>
              <w:pStyle w:val="TableBody"/>
            </w:pPr>
            <w:r w:rsidRPr="00C4442A">
              <w:t>Following DRS rules</w:t>
            </w:r>
            <w:r w:rsidR="00DB636B" w:rsidRPr="00C4442A">
              <w:t xml:space="preserve"> come pre-defined:</w:t>
            </w:r>
          </w:p>
          <w:p w14:paraId="6A7CFC28" w14:textId="77777777" w:rsidR="00337E40" w:rsidRPr="00C4442A" w:rsidRDefault="00337E40" w:rsidP="001E73CC">
            <w:pPr>
              <w:pStyle w:val="TableBody"/>
            </w:pPr>
            <w:r w:rsidRPr="00C4442A">
              <w:t>DRS_HOSTS</w:t>
            </w:r>
          </w:p>
          <w:p w14:paraId="57E27D18" w14:textId="77777777" w:rsidR="00337E40" w:rsidRPr="00C4442A" w:rsidRDefault="00337E40" w:rsidP="001E73CC">
            <w:pPr>
              <w:pStyle w:val="TableBody"/>
            </w:pPr>
            <w:r w:rsidRPr="00C4442A">
              <w:t>DRS_VMS</w:t>
            </w:r>
          </w:p>
        </w:tc>
      </w:tr>
      <w:tr w:rsidR="00DB636B" w:rsidRPr="00C4442A" w14:paraId="575D5ED4" w14:textId="77777777" w:rsidTr="001E73CC">
        <w:tc>
          <w:tcPr>
            <w:tcW w:w="2822" w:type="dxa"/>
          </w:tcPr>
          <w:p w14:paraId="5F54FE62" w14:textId="77777777" w:rsidR="00DB636B" w:rsidRPr="00C4442A" w:rsidRDefault="00337E40" w:rsidP="001E73CC">
            <w:pPr>
              <w:pStyle w:val="TableBody"/>
            </w:pPr>
            <w:r w:rsidRPr="00C4442A">
              <w:t>DRS Rule Type</w:t>
            </w:r>
          </w:p>
        </w:tc>
        <w:tc>
          <w:tcPr>
            <w:tcW w:w="2970" w:type="dxa"/>
          </w:tcPr>
          <w:p w14:paraId="5AAFCC5E" w14:textId="77777777" w:rsidR="00DB636B" w:rsidRPr="00C4442A" w:rsidRDefault="00337E40" w:rsidP="001E73CC">
            <w:pPr>
              <w:pStyle w:val="TableBody"/>
            </w:pPr>
            <w:r w:rsidRPr="00C4442A">
              <w:t>Depends on the configuration. Certain VM pairs are defined to be kept separate and certain VM groups are targeted on certain hosts.</w:t>
            </w:r>
          </w:p>
        </w:tc>
        <w:tc>
          <w:tcPr>
            <w:tcW w:w="2970" w:type="dxa"/>
          </w:tcPr>
          <w:p w14:paraId="25401907" w14:textId="77777777" w:rsidR="00DB636B" w:rsidRPr="00C4442A" w:rsidRDefault="00337E40" w:rsidP="001E73CC">
            <w:pPr>
              <w:pStyle w:val="TableBody"/>
            </w:pPr>
            <w:r w:rsidRPr="00C4442A">
              <w:t>Type of DRS rule.</w:t>
            </w:r>
          </w:p>
          <w:p w14:paraId="270CE415" w14:textId="77777777" w:rsidR="00337E40" w:rsidRPr="00C4442A" w:rsidRDefault="00337E40" w:rsidP="001E73CC">
            <w:pPr>
              <w:pStyle w:val="TableBody"/>
            </w:pPr>
            <w:r w:rsidRPr="00C4442A">
              <w:t>There are two types to select from:</w:t>
            </w:r>
          </w:p>
          <w:p w14:paraId="3496B87F" w14:textId="77777777" w:rsidR="00337E40" w:rsidRPr="00C4442A" w:rsidRDefault="00337E40" w:rsidP="001E73CC">
            <w:pPr>
              <w:pStyle w:val="TableBody"/>
            </w:pPr>
            <w:r w:rsidRPr="00C4442A">
              <w:t>separate:</w:t>
            </w:r>
          </w:p>
          <w:p w14:paraId="1530A2D3" w14:textId="77777777" w:rsidR="00337E40" w:rsidRPr="00C4442A" w:rsidRDefault="00337E40" w:rsidP="001E73CC">
            <w:pPr>
              <w:pStyle w:val="TableBody"/>
            </w:pPr>
            <w:r w:rsidRPr="00C4442A">
              <w:t>two given VMs cannot reside in the same host</w:t>
            </w:r>
          </w:p>
          <w:p w14:paraId="05E34575" w14:textId="77777777" w:rsidR="00337E40" w:rsidRPr="00C4442A" w:rsidRDefault="00337E40" w:rsidP="001E73CC">
            <w:pPr>
              <w:pStyle w:val="TableBody"/>
            </w:pPr>
            <w:r w:rsidRPr="00C4442A">
              <w:t>host:</w:t>
            </w:r>
          </w:p>
          <w:p w14:paraId="7AEC53F2" w14:textId="77777777" w:rsidR="00337E40" w:rsidRPr="00C4442A" w:rsidRDefault="00337E40" w:rsidP="001E73CC">
            <w:pPr>
              <w:pStyle w:val="TableBody"/>
            </w:pPr>
            <w:r w:rsidRPr="00C4442A">
              <w:t>use the specified host</w:t>
            </w:r>
          </w:p>
        </w:tc>
      </w:tr>
      <w:tr w:rsidR="00DB636B" w:rsidRPr="00C4442A" w14:paraId="18AC07C1" w14:textId="77777777" w:rsidTr="001E73CC">
        <w:tc>
          <w:tcPr>
            <w:tcW w:w="2822" w:type="dxa"/>
          </w:tcPr>
          <w:p w14:paraId="340BC4DB" w14:textId="77777777" w:rsidR="00DB636B" w:rsidRPr="00C4442A" w:rsidRDefault="00337E40" w:rsidP="001E73CC">
            <w:pPr>
              <w:pStyle w:val="TableBody"/>
            </w:pPr>
            <w:r w:rsidRPr="00C4442A">
              <w:t>VM</w:t>
            </w:r>
          </w:p>
        </w:tc>
        <w:tc>
          <w:tcPr>
            <w:tcW w:w="2970" w:type="dxa"/>
          </w:tcPr>
          <w:p w14:paraId="428BD73B" w14:textId="77777777" w:rsidR="00DB636B" w:rsidRPr="00C4442A" w:rsidRDefault="00337E40" w:rsidP="001E73CC">
            <w:pPr>
              <w:pStyle w:val="TableBody"/>
            </w:pPr>
            <w:r w:rsidRPr="00C4442A">
              <w:t>vm&lt;n&gt;</w:t>
            </w:r>
          </w:p>
          <w:p w14:paraId="09CCCBD4" w14:textId="77777777" w:rsidR="00337E40" w:rsidRPr="00C4442A" w:rsidRDefault="00337E40" w:rsidP="001E73CC">
            <w:pPr>
              <w:pStyle w:val="TableBody"/>
            </w:pPr>
            <w:r w:rsidRPr="00C4442A">
              <w:t>depends on the configuration</w:t>
            </w:r>
          </w:p>
        </w:tc>
        <w:tc>
          <w:tcPr>
            <w:tcW w:w="2970" w:type="dxa"/>
          </w:tcPr>
          <w:p w14:paraId="10B42BE1" w14:textId="77777777" w:rsidR="00DB636B" w:rsidRPr="00C4442A" w:rsidRDefault="00337E40" w:rsidP="001E73CC">
            <w:pPr>
              <w:pStyle w:val="TableBody"/>
            </w:pPr>
            <w:r w:rsidRPr="00C4442A">
              <w:t>First VM to participate in the rule.</w:t>
            </w:r>
          </w:p>
          <w:p w14:paraId="6B04227D" w14:textId="77777777" w:rsidR="00337E40" w:rsidRPr="00C4442A" w:rsidRDefault="00337E40" w:rsidP="00337E40">
            <w:pPr>
              <w:pStyle w:val="Note"/>
              <w:rPr>
                <w:noProof w:val="0"/>
              </w:rPr>
            </w:pPr>
            <w:r w:rsidRPr="00C4442A">
              <w:rPr>
                <w:noProof w:val="0"/>
              </w:rPr>
              <w:t>If the name of a VM referred here is changed in the VMs tab, the name must also be changed here.</w:t>
            </w:r>
          </w:p>
        </w:tc>
      </w:tr>
      <w:tr w:rsidR="00DB636B" w:rsidRPr="00C4442A" w14:paraId="5B8F5DE4" w14:textId="77777777" w:rsidTr="001E73CC">
        <w:tc>
          <w:tcPr>
            <w:tcW w:w="2822" w:type="dxa"/>
          </w:tcPr>
          <w:p w14:paraId="1AB231C9" w14:textId="77777777" w:rsidR="00DB636B" w:rsidRPr="00C4442A" w:rsidRDefault="00337E40" w:rsidP="001E73CC">
            <w:pPr>
              <w:pStyle w:val="TableBody"/>
            </w:pPr>
            <w:r w:rsidRPr="00C4442A">
              <w:t>Another VM</w:t>
            </w:r>
          </w:p>
        </w:tc>
        <w:tc>
          <w:tcPr>
            <w:tcW w:w="2970" w:type="dxa"/>
          </w:tcPr>
          <w:p w14:paraId="412CA81D" w14:textId="77777777" w:rsidR="007F3E0B" w:rsidRPr="00C4442A" w:rsidRDefault="007F3E0B" w:rsidP="001E73CC">
            <w:pPr>
              <w:pStyle w:val="TableBody"/>
            </w:pPr>
            <w:r w:rsidRPr="00C4442A">
              <w:t>vm&lt;n&gt;</w:t>
            </w:r>
          </w:p>
          <w:p w14:paraId="693A2DEF" w14:textId="77777777" w:rsidR="00DB636B" w:rsidRPr="00C4442A" w:rsidRDefault="007F3E0B" w:rsidP="001E73CC">
            <w:pPr>
              <w:pStyle w:val="TableBody"/>
            </w:pPr>
            <w:r w:rsidRPr="00C4442A">
              <w:t>depends on the configuration</w:t>
            </w:r>
          </w:p>
        </w:tc>
        <w:tc>
          <w:tcPr>
            <w:tcW w:w="2970" w:type="dxa"/>
          </w:tcPr>
          <w:p w14:paraId="78011C03" w14:textId="77777777" w:rsidR="00DB636B" w:rsidRPr="00C4442A" w:rsidRDefault="00337E40" w:rsidP="001E73CC">
            <w:pPr>
              <w:pStyle w:val="TableBody"/>
            </w:pPr>
            <w:r w:rsidRPr="00C4442A">
              <w:t>Second VM to participate in the rule.</w:t>
            </w:r>
          </w:p>
          <w:p w14:paraId="5D9C9866" w14:textId="77777777" w:rsidR="007F3E0B" w:rsidRPr="00C4442A" w:rsidRDefault="007F3E0B" w:rsidP="007F3E0B">
            <w:pPr>
              <w:pStyle w:val="Note"/>
              <w:rPr>
                <w:noProof w:val="0"/>
              </w:rPr>
            </w:pPr>
            <w:r w:rsidRPr="00C4442A">
              <w:rPr>
                <w:noProof w:val="0"/>
              </w:rPr>
              <w:t xml:space="preserve">If the name of a VM referred here is changed in the VMs tab, the name </w:t>
            </w:r>
            <w:r w:rsidRPr="00C4442A">
              <w:rPr>
                <w:noProof w:val="0"/>
              </w:rPr>
              <w:lastRenderedPageBreak/>
              <w:t>must also be changed here.</w:t>
            </w:r>
          </w:p>
        </w:tc>
      </w:tr>
      <w:tr w:rsidR="00DB636B" w:rsidRPr="00C4442A" w14:paraId="2473BB45" w14:textId="77777777" w:rsidTr="001E73CC">
        <w:tc>
          <w:tcPr>
            <w:tcW w:w="2822" w:type="dxa"/>
          </w:tcPr>
          <w:p w14:paraId="2611CFB1" w14:textId="77777777" w:rsidR="00DB636B" w:rsidRPr="00C4442A" w:rsidRDefault="007F3E0B" w:rsidP="001E73CC">
            <w:pPr>
              <w:pStyle w:val="TableBody"/>
            </w:pPr>
            <w:r w:rsidRPr="00C4442A">
              <w:lastRenderedPageBreak/>
              <w:t>Host DRS Group</w:t>
            </w:r>
          </w:p>
        </w:tc>
        <w:tc>
          <w:tcPr>
            <w:tcW w:w="2970" w:type="dxa"/>
          </w:tcPr>
          <w:p w14:paraId="1459874E" w14:textId="77777777" w:rsidR="00DB636B" w:rsidRPr="00C4442A" w:rsidRDefault="00DB636B" w:rsidP="001E73CC">
            <w:pPr>
              <w:pStyle w:val="TableBody"/>
            </w:pPr>
          </w:p>
        </w:tc>
        <w:tc>
          <w:tcPr>
            <w:tcW w:w="2970" w:type="dxa"/>
          </w:tcPr>
          <w:p w14:paraId="49A8722F" w14:textId="77777777" w:rsidR="00DB636B" w:rsidRPr="00C4442A" w:rsidRDefault="007F3E0B" w:rsidP="001E73CC">
            <w:pPr>
              <w:pStyle w:val="TableBody"/>
            </w:pPr>
            <w:r w:rsidRPr="00C4442A">
              <w:t>Hosts DRS Group that contains the hosts to participate in the rule.</w:t>
            </w:r>
          </w:p>
          <w:p w14:paraId="5E314D6A" w14:textId="77777777" w:rsidR="007F3E0B" w:rsidRPr="00C4442A" w:rsidRDefault="007F3E0B" w:rsidP="001E73CC">
            <w:pPr>
              <w:pStyle w:val="TableBody"/>
            </w:pPr>
            <w:r w:rsidRPr="00C4442A">
              <w:t>The value must be found in the DRS Groups tab.</w:t>
            </w:r>
          </w:p>
        </w:tc>
      </w:tr>
      <w:tr w:rsidR="00DB636B" w:rsidRPr="00C4442A" w14:paraId="48B7B9E1" w14:textId="77777777" w:rsidTr="001E73CC">
        <w:tc>
          <w:tcPr>
            <w:tcW w:w="2822" w:type="dxa"/>
          </w:tcPr>
          <w:p w14:paraId="06E3FECA" w14:textId="77777777" w:rsidR="00DB636B" w:rsidRPr="00C4442A" w:rsidRDefault="007F3E0B" w:rsidP="001E73CC">
            <w:pPr>
              <w:pStyle w:val="TableBody"/>
            </w:pPr>
            <w:r w:rsidRPr="00C4442A">
              <w:t>VM DRS Group</w:t>
            </w:r>
          </w:p>
        </w:tc>
        <w:tc>
          <w:tcPr>
            <w:tcW w:w="2970" w:type="dxa"/>
          </w:tcPr>
          <w:p w14:paraId="73B2521D" w14:textId="77777777" w:rsidR="00DB636B" w:rsidRPr="00C4442A" w:rsidRDefault="00DB636B" w:rsidP="001E73CC">
            <w:pPr>
              <w:pStyle w:val="TableBody"/>
            </w:pPr>
          </w:p>
        </w:tc>
        <w:tc>
          <w:tcPr>
            <w:tcW w:w="2970" w:type="dxa"/>
          </w:tcPr>
          <w:p w14:paraId="1B050E5C" w14:textId="77777777" w:rsidR="00DB636B" w:rsidRPr="00C4442A" w:rsidRDefault="007F3E0B" w:rsidP="001E73CC">
            <w:pPr>
              <w:pStyle w:val="TableBody"/>
            </w:pPr>
            <w:r w:rsidRPr="00C4442A">
              <w:t>VM DRS Group that contains the VMs to participate in the rule.</w:t>
            </w:r>
          </w:p>
          <w:p w14:paraId="2C04A196" w14:textId="77777777" w:rsidR="007F3E0B" w:rsidRPr="00C4442A" w:rsidRDefault="007F3E0B" w:rsidP="001E73CC">
            <w:pPr>
              <w:pStyle w:val="TableBody"/>
            </w:pPr>
            <w:r w:rsidRPr="00C4442A">
              <w:t>The value must be found in the DRS Groups tab.</w:t>
            </w:r>
          </w:p>
        </w:tc>
      </w:tr>
      <w:tr w:rsidR="00DB636B" w:rsidRPr="00C4442A" w14:paraId="0BF32773" w14:textId="77777777" w:rsidTr="001E73CC">
        <w:tc>
          <w:tcPr>
            <w:tcW w:w="2822" w:type="dxa"/>
          </w:tcPr>
          <w:p w14:paraId="4B62C408" w14:textId="77777777" w:rsidR="00DB636B" w:rsidRPr="00C4442A" w:rsidRDefault="007F3E0B" w:rsidP="001E73CC">
            <w:pPr>
              <w:pStyle w:val="TableBody"/>
            </w:pPr>
            <w:r w:rsidRPr="00C4442A">
              <w:t>Mandatory</w:t>
            </w:r>
          </w:p>
        </w:tc>
        <w:tc>
          <w:tcPr>
            <w:tcW w:w="2970" w:type="dxa"/>
          </w:tcPr>
          <w:p w14:paraId="270731D6" w14:textId="77777777" w:rsidR="00DB636B" w:rsidRPr="00C4442A" w:rsidRDefault="007F3E0B" w:rsidP="001E73CC">
            <w:pPr>
              <w:pStyle w:val="TableBody"/>
            </w:pPr>
            <w:r w:rsidRPr="00C4442A">
              <w:t>false</w:t>
            </w:r>
          </w:p>
        </w:tc>
        <w:tc>
          <w:tcPr>
            <w:tcW w:w="2970" w:type="dxa"/>
          </w:tcPr>
          <w:p w14:paraId="5A0FAACB" w14:textId="77777777" w:rsidR="00DB636B" w:rsidRPr="00C4442A" w:rsidRDefault="007F3E0B" w:rsidP="001E73CC">
            <w:pPr>
              <w:pStyle w:val="TableBody"/>
            </w:pPr>
            <w:r w:rsidRPr="00C4442A">
              <w:t>Denotes whether the rule is a forcing rule or a suggestive rule.</w:t>
            </w:r>
          </w:p>
          <w:p w14:paraId="26181599" w14:textId="77777777" w:rsidR="007F3E0B" w:rsidRPr="00C4442A" w:rsidRDefault="007F3E0B" w:rsidP="001E73CC">
            <w:pPr>
              <w:pStyle w:val="TableBody"/>
            </w:pPr>
            <w:r w:rsidRPr="00C4442A">
              <w:t>check-box on: force the rule</w:t>
            </w:r>
          </w:p>
          <w:p w14:paraId="05015EFC" w14:textId="77777777" w:rsidR="007F3E0B" w:rsidRPr="00C4442A" w:rsidRDefault="007F3E0B" w:rsidP="001E73CC">
            <w:pPr>
              <w:pStyle w:val="TableBody"/>
            </w:pPr>
            <w:r w:rsidRPr="00C4442A">
              <w:t>check-box off: suggest only</w:t>
            </w:r>
          </w:p>
          <w:p w14:paraId="20A59934" w14:textId="77777777" w:rsidR="007F3E0B" w:rsidRPr="00C4442A" w:rsidRDefault="007F3E0B" w:rsidP="001E73CC">
            <w:pPr>
              <w:pStyle w:val="TableBody"/>
            </w:pPr>
            <w:r w:rsidRPr="00C4442A">
              <w:t>This field only applies to rules that have DRS Rule Type 'host'.</w:t>
            </w:r>
          </w:p>
        </w:tc>
      </w:tr>
    </w:tbl>
    <w:p w14:paraId="584F040E" w14:textId="0CB2055E" w:rsidR="003553FB" w:rsidRDefault="003553FB" w:rsidP="00FA5E70">
      <w:pPr>
        <w:pStyle w:val="Note"/>
      </w:pPr>
      <w:r>
        <w:t xml:space="preserve">In </w:t>
      </w:r>
      <w:r w:rsidRPr="00887E37">
        <w:t>NetAct Compact HW configuration, the standard VMWare license is used which does not include automatic DRS</w:t>
      </w:r>
      <w:r>
        <w:t xml:space="preserve">. Therefore, you must remove all the DRS rules one by one from the </w:t>
      </w:r>
      <w:r w:rsidRPr="003553FB">
        <w:rPr>
          <w:b/>
        </w:rPr>
        <w:t>DRS</w:t>
      </w:r>
      <w:r>
        <w:t xml:space="preserve"> tab.</w:t>
      </w:r>
    </w:p>
    <w:p w14:paraId="0A3D2C2A" w14:textId="3386E013" w:rsidR="001B14CE" w:rsidRPr="00C4442A" w:rsidRDefault="001B14CE" w:rsidP="0008063F">
      <w:pPr>
        <w:pStyle w:val="Heading3"/>
      </w:pPr>
      <w:bookmarkStart w:id="161" w:name="_Toc2189968"/>
      <w:r w:rsidRPr="00C4442A">
        <w:t>Users</w:t>
      </w:r>
      <w:bookmarkEnd w:id="161"/>
    </w:p>
    <w:p w14:paraId="67D40260" w14:textId="77777777" w:rsidR="001B14CE" w:rsidRPr="00C4442A" w:rsidRDefault="001B14CE" w:rsidP="001B14CE">
      <w:pPr>
        <w:pStyle w:val="BodyText"/>
        <w:rPr>
          <w:noProof w:val="0"/>
        </w:rPr>
      </w:pPr>
      <w:r w:rsidRPr="00C4442A">
        <w:rPr>
          <w:noProof w:val="0"/>
        </w:rPr>
        <w:t>Users can have roles defined for them.</w:t>
      </w:r>
    </w:p>
    <w:p w14:paraId="4B6C02C7" w14:textId="77777777" w:rsidR="001B14CE" w:rsidRPr="00C4442A" w:rsidRDefault="001B14CE" w:rsidP="001B14CE">
      <w:pPr>
        <w:pStyle w:val="BodyText"/>
        <w:rPr>
          <w:noProof w:val="0"/>
        </w:rPr>
      </w:pPr>
      <w:r w:rsidRPr="00C4442A">
        <w:rPr>
          <w:noProof w:val="0"/>
        </w:rPr>
        <w:t>There exist certain pre-defined users.</w:t>
      </w:r>
    </w:p>
    <w:p w14:paraId="09B36756" w14:textId="77777777" w:rsidR="001B14CE" w:rsidRPr="00C4442A" w:rsidRDefault="001B14CE" w:rsidP="0008063F">
      <w:pPr>
        <w:pStyle w:val="Heading3"/>
      </w:pPr>
      <w:bookmarkStart w:id="162" w:name="_Toc2189969"/>
      <w:r w:rsidRPr="00C4442A">
        <w:t>Roles</w:t>
      </w:r>
      <w:bookmarkEnd w:id="162"/>
    </w:p>
    <w:p w14:paraId="428FF5F4" w14:textId="77777777" w:rsidR="001B14CE" w:rsidRPr="00C4442A" w:rsidRDefault="001B14CE" w:rsidP="001B14CE">
      <w:pPr>
        <w:pStyle w:val="BodyText"/>
        <w:rPr>
          <w:noProof w:val="0"/>
        </w:rPr>
      </w:pPr>
      <w:r w:rsidRPr="00C4442A">
        <w:rPr>
          <w:noProof w:val="0"/>
        </w:rPr>
        <w:t>Roles can have one or more privileges.</w:t>
      </w:r>
    </w:p>
    <w:p w14:paraId="27DB75D2" w14:textId="77777777" w:rsidR="001B14CE" w:rsidRPr="00C4442A" w:rsidRDefault="001B14CE" w:rsidP="001B14CE">
      <w:pPr>
        <w:pStyle w:val="BodyText"/>
        <w:rPr>
          <w:noProof w:val="0"/>
        </w:rPr>
      </w:pPr>
      <w:r w:rsidRPr="00C4442A">
        <w:rPr>
          <w:noProof w:val="0"/>
        </w:rPr>
        <w:t>There exist certain pre-defined roles.</w:t>
      </w:r>
    </w:p>
    <w:p w14:paraId="2943CD83" w14:textId="77777777" w:rsidR="001B14CE" w:rsidRPr="00C4442A" w:rsidRDefault="001B14CE" w:rsidP="0008063F">
      <w:pPr>
        <w:pStyle w:val="Heading3"/>
      </w:pPr>
      <w:bookmarkStart w:id="163" w:name="_Toc2189970"/>
      <w:r w:rsidRPr="00C4442A">
        <w:t>Hosts</w:t>
      </w:r>
      <w:bookmarkEnd w:id="163"/>
    </w:p>
    <w:p w14:paraId="292FD45C" w14:textId="77777777" w:rsidR="001B14CE" w:rsidRPr="00C4442A" w:rsidRDefault="001B14CE" w:rsidP="001B14CE">
      <w:pPr>
        <w:pStyle w:val="BodyText"/>
        <w:rPr>
          <w:noProof w:val="0"/>
        </w:rPr>
      </w:pPr>
      <w:r w:rsidRPr="00C4442A">
        <w:rPr>
          <w:noProof w:val="0"/>
        </w:rPr>
        <w:t>The table below defines s</w:t>
      </w:r>
      <w:r w:rsidR="007F3E0B" w:rsidRPr="00C4442A">
        <w:rPr>
          <w:noProof w:val="0"/>
        </w:rPr>
        <w:t xml:space="preserve">ome settings common for all </w:t>
      </w:r>
      <w:r w:rsidRPr="00C4442A">
        <w:rPr>
          <w:noProof w:val="0"/>
        </w:rPr>
        <w:t>ESXi hosts.</w:t>
      </w:r>
    </w:p>
    <w:p w14:paraId="2AF2A8FC" w14:textId="77777777" w:rsidR="00613175" w:rsidRPr="00C4442A" w:rsidRDefault="00613175" w:rsidP="00613175">
      <w:pPr>
        <w:pStyle w:val="Captiontable"/>
      </w:pPr>
      <w:bookmarkStart w:id="164" w:name="_Toc2190017"/>
      <w:r w:rsidRPr="00C4442A">
        <w:t>Hosts parameters in NIPE</w:t>
      </w:r>
      <w:bookmarkEnd w:id="164"/>
    </w:p>
    <w:tbl>
      <w:tblPr>
        <w:tblStyle w:val="TableGrid"/>
        <w:tblW w:w="0" w:type="auto"/>
        <w:tblInd w:w="108" w:type="dxa"/>
        <w:tblLook w:val="04A0" w:firstRow="1" w:lastRow="0" w:firstColumn="1" w:lastColumn="0" w:noHBand="0" w:noVBand="1"/>
      </w:tblPr>
      <w:tblGrid>
        <w:gridCol w:w="2822"/>
        <w:gridCol w:w="2970"/>
        <w:gridCol w:w="2970"/>
      </w:tblGrid>
      <w:tr w:rsidR="007F3E0B" w:rsidRPr="00C4442A" w14:paraId="3C0E2AE2" w14:textId="77777777" w:rsidTr="001E73CC">
        <w:tc>
          <w:tcPr>
            <w:tcW w:w="2822" w:type="dxa"/>
            <w:shd w:val="clear" w:color="auto" w:fill="CCDEE3"/>
          </w:tcPr>
          <w:p w14:paraId="3A49A40A" w14:textId="77777777" w:rsidR="007F3E0B" w:rsidRPr="00C4442A" w:rsidRDefault="007F3E0B" w:rsidP="001E73CC">
            <w:pPr>
              <w:pStyle w:val="TableInsideHeader"/>
            </w:pPr>
            <w:r w:rsidRPr="00C4442A">
              <w:t>Field</w:t>
            </w:r>
          </w:p>
        </w:tc>
        <w:tc>
          <w:tcPr>
            <w:tcW w:w="2970" w:type="dxa"/>
            <w:shd w:val="clear" w:color="auto" w:fill="CCDEE3"/>
          </w:tcPr>
          <w:p w14:paraId="3626DAF7" w14:textId="77777777" w:rsidR="007F3E0B" w:rsidRPr="00C4442A" w:rsidRDefault="007F3E0B" w:rsidP="001E73CC">
            <w:pPr>
              <w:pStyle w:val="TableInsideHeader"/>
            </w:pPr>
            <w:r w:rsidRPr="00C4442A">
              <w:t>Default value (if applicable)</w:t>
            </w:r>
          </w:p>
        </w:tc>
        <w:tc>
          <w:tcPr>
            <w:tcW w:w="2970" w:type="dxa"/>
            <w:shd w:val="clear" w:color="auto" w:fill="CCDEE3"/>
          </w:tcPr>
          <w:p w14:paraId="0BAB0C93" w14:textId="77777777" w:rsidR="007F3E0B" w:rsidRPr="00C4442A" w:rsidRDefault="007F3E0B" w:rsidP="001E73CC">
            <w:pPr>
              <w:pStyle w:val="TableInsideHeader"/>
            </w:pPr>
            <w:r w:rsidRPr="00C4442A">
              <w:t>Description</w:t>
            </w:r>
          </w:p>
        </w:tc>
      </w:tr>
      <w:tr w:rsidR="007F3E0B" w:rsidRPr="00C4442A" w14:paraId="7FCA2752" w14:textId="77777777" w:rsidTr="001E73CC">
        <w:tc>
          <w:tcPr>
            <w:tcW w:w="2822" w:type="dxa"/>
          </w:tcPr>
          <w:p w14:paraId="069004E2" w14:textId="77777777" w:rsidR="007F3E0B" w:rsidRPr="00C4442A" w:rsidRDefault="000473A7" w:rsidP="001E73CC">
            <w:pPr>
              <w:pStyle w:val="TableBody"/>
            </w:pPr>
            <w:r w:rsidRPr="00C4442A">
              <w:t>Esx Login</w:t>
            </w:r>
          </w:p>
        </w:tc>
        <w:tc>
          <w:tcPr>
            <w:tcW w:w="2970" w:type="dxa"/>
          </w:tcPr>
          <w:p w14:paraId="5E181157" w14:textId="77777777" w:rsidR="007F3E0B" w:rsidRPr="00C4442A" w:rsidRDefault="000473A7" w:rsidP="001E73CC">
            <w:pPr>
              <w:pStyle w:val="TableBody"/>
            </w:pPr>
            <w:r w:rsidRPr="00C4442A">
              <w:t>root</w:t>
            </w:r>
          </w:p>
          <w:p w14:paraId="5C5E1C22" w14:textId="77777777" w:rsidR="000473A7" w:rsidRPr="00C4442A" w:rsidRDefault="000473A7" w:rsidP="001E73CC">
            <w:pPr>
              <w:pStyle w:val="TableBody"/>
            </w:pPr>
            <w:r w:rsidRPr="00C4442A">
              <w:t>(cannot be changed)</w:t>
            </w:r>
          </w:p>
        </w:tc>
        <w:tc>
          <w:tcPr>
            <w:tcW w:w="2970" w:type="dxa"/>
          </w:tcPr>
          <w:p w14:paraId="216A22EA" w14:textId="77777777" w:rsidR="007F3E0B" w:rsidRPr="00C4442A" w:rsidRDefault="000473A7" w:rsidP="001E73CC">
            <w:pPr>
              <w:pStyle w:val="TableBody"/>
            </w:pPr>
            <w:r w:rsidRPr="00C4442A">
              <w:t>ESXi host login.</w:t>
            </w:r>
          </w:p>
        </w:tc>
      </w:tr>
      <w:tr w:rsidR="007F3E0B" w:rsidRPr="00C4442A" w14:paraId="41515495" w14:textId="77777777" w:rsidTr="001E73CC">
        <w:tc>
          <w:tcPr>
            <w:tcW w:w="2822" w:type="dxa"/>
          </w:tcPr>
          <w:p w14:paraId="09537D76" w14:textId="77777777" w:rsidR="007F3E0B" w:rsidRPr="00C4442A" w:rsidRDefault="000473A7" w:rsidP="001E73CC">
            <w:pPr>
              <w:pStyle w:val="TableBody"/>
            </w:pPr>
            <w:r w:rsidRPr="00C4442A">
              <w:t>Esx Password</w:t>
            </w:r>
          </w:p>
        </w:tc>
        <w:tc>
          <w:tcPr>
            <w:tcW w:w="2970" w:type="dxa"/>
          </w:tcPr>
          <w:p w14:paraId="6300D754" w14:textId="77777777" w:rsidR="007F3E0B" w:rsidRPr="00C4442A" w:rsidRDefault="007F3E0B" w:rsidP="001E73CC">
            <w:pPr>
              <w:pStyle w:val="TableBody"/>
            </w:pPr>
          </w:p>
        </w:tc>
        <w:tc>
          <w:tcPr>
            <w:tcW w:w="2970" w:type="dxa"/>
          </w:tcPr>
          <w:p w14:paraId="3251ABF3" w14:textId="77777777" w:rsidR="007F3E0B" w:rsidRPr="00C4442A" w:rsidRDefault="000473A7" w:rsidP="001E73CC">
            <w:pPr>
              <w:pStyle w:val="TableBody"/>
            </w:pPr>
            <w:r w:rsidRPr="00C4442A">
              <w:t>Password of the root user.</w:t>
            </w:r>
          </w:p>
          <w:p w14:paraId="023E5B7A" w14:textId="77777777" w:rsidR="000473A7" w:rsidRPr="00C4442A" w:rsidRDefault="000473A7" w:rsidP="001E73CC">
            <w:pPr>
              <w:pStyle w:val="TableBody"/>
            </w:pPr>
            <w:r w:rsidRPr="00C4442A">
              <w:lastRenderedPageBreak/>
              <w:t xml:space="preserve">The ESXi host root user password given during </w:t>
            </w:r>
            <w:r w:rsidRPr="00C4442A">
              <w:rPr>
                <w:rStyle w:val="Emphasis"/>
              </w:rPr>
              <w:t>installation</w:t>
            </w:r>
            <w:r w:rsidRPr="00C4442A">
              <w:t xml:space="preserve"> must comply with the password policy defined in </w:t>
            </w:r>
            <w:hyperlink w:anchor="_System_user_password" w:history="1">
              <w:r w:rsidRPr="00C4442A">
                <w:rPr>
                  <w:rStyle w:val="Hyperlink"/>
                </w:rPr>
                <w:t>System user password policy</w:t>
              </w:r>
            </w:hyperlink>
            <w:r w:rsidRPr="00C4442A">
              <w:t>.</w:t>
            </w:r>
          </w:p>
          <w:p w14:paraId="2D4814C3" w14:textId="77777777" w:rsidR="000473A7" w:rsidRPr="00C4442A" w:rsidRDefault="000473A7" w:rsidP="001E73CC">
            <w:pPr>
              <w:pStyle w:val="TableBody"/>
            </w:pPr>
            <w:r w:rsidRPr="00C4442A">
              <w:t>See the table's info row in NIPE for more information on required characters.</w:t>
            </w:r>
          </w:p>
        </w:tc>
      </w:tr>
      <w:tr w:rsidR="007F3E0B" w:rsidRPr="00C4442A" w14:paraId="6548B4AB" w14:textId="77777777" w:rsidTr="001E73CC">
        <w:tc>
          <w:tcPr>
            <w:tcW w:w="2822" w:type="dxa"/>
          </w:tcPr>
          <w:p w14:paraId="6826BD81" w14:textId="77777777" w:rsidR="007F3E0B" w:rsidRPr="00C4442A" w:rsidRDefault="000473A7" w:rsidP="001E73CC">
            <w:pPr>
              <w:pStyle w:val="TableBody"/>
            </w:pPr>
            <w:r w:rsidRPr="00C4442A">
              <w:lastRenderedPageBreak/>
              <w:t>Subnet</w:t>
            </w:r>
          </w:p>
        </w:tc>
        <w:tc>
          <w:tcPr>
            <w:tcW w:w="2970" w:type="dxa"/>
          </w:tcPr>
          <w:p w14:paraId="3140F4DA" w14:textId="77777777" w:rsidR="007F3E0B" w:rsidRPr="00C4442A" w:rsidRDefault="007F3E0B" w:rsidP="001E73CC">
            <w:pPr>
              <w:pStyle w:val="TableBody"/>
            </w:pPr>
          </w:p>
        </w:tc>
        <w:tc>
          <w:tcPr>
            <w:tcW w:w="2970" w:type="dxa"/>
          </w:tcPr>
          <w:p w14:paraId="23FE13C2" w14:textId="77777777" w:rsidR="007F3E0B" w:rsidRPr="00C4442A" w:rsidRDefault="000473A7" w:rsidP="000473A7">
            <w:pPr>
              <w:pStyle w:val="TableBody"/>
            </w:pPr>
            <w:r w:rsidRPr="00C4442A">
              <w:t>Subnet for ESXi hosts.</w:t>
            </w:r>
          </w:p>
        </w:tc>
      </w:tr>
      <w:tr w:rsidR="007F3E0B" w:rsidRPr="00C4442A" w14:paraId="317654E9" w14:textId="77777777" w:rsidTr="001E73CC">
        <w:tc>
          <w:tcPr>
            <w:tcW w:w="2822" w:type="dxa"/>
          </w:tcPr>
          <w:p w14:paraId="3147F0FE" w14:textId="77777777" w:rsidR="007F3E0B" w:rsidRPr="00C4442A" w:rsidRDefault="000473A7" w:rsidP="001E73CC">
            <w:pPr>
              <w:pStyle w:val="TableBody"/>
            </w:pPr>
            <w:r w:rsidRPr="00C4442A">
              <w:t>Netmask</w:t>
            </w:r>
          </w:p>
        </w:tc>
        <w:tc>
          <w:tcPr>
            <w:tcW w:w="2970" w:type="dxa"/>
          </w:tcPr>
          <w:p w14:paraId="2FF51731" w14:textId="77777777" w:rsidR="007F3E0B" w:rsidRPr="00C4442A" w:rsidRDefault="007F3E0B" w:rsidP="001E73CC">
            <w:pPr>
              <w:pStyle w:val="TableBody"/>
            </w:pPr>
          </w:p>
        </w:tc>
        <w:tc>
          <w:tcPr>
            <w:tcW w:w="2970" w:type="dxa"/>
          </w:tcPr>
          <w:p w14:paraId="68878140" w14:textId="77777777" w:rsidR="007F3E0B" w:rsidRPr="00C4442A" w:rsidRDefault="000473A7" w:rsidP="000473A7">
            <w:pPr>
              <w:pStyle w:val="TableBody"/>
            </w:pPr>
            <w:r w:rsidRPr="00C4442A">
              <w:t>Netmask for ESXi hosts.</w:t>
            </w:r>
          </w:p>
        </w:tc>
      </w:tr>
      <w:tr w:rsidR="007F3E0B" w:rsidRPr="00C4442A" w14:paraId="6CE1DF20" w14:textId="77777777" w:rsidTr="001E73CC">
        <w:tc>
          <w:tcPr>
            <w:tcW w:w="2822" w:type="dxa"/>
          </w:tcPr>
          <w:p w14:paraId="23A42E43" w14:textId="77777777" w:rsidR="007F3E0B" w:rsidRPr="00C4442A" w:rsidRDefault="000473A7" w:rsidP="001E73CC">
            <w:pPr>
              <w:pStyle w:val="TableBody"/>
            </w:pPr>
            <w:r w:rsidRPr="00C4442A">
              <w:t>Gateway</w:t>
            </w:r>
          </w:p>
        </w:tc>
        <w:tc>
          <w:tcPr>
            <w:tcW w:w="2970" w:type="dxa"/>
          </w:tcPr>
          <w:p w14:paraId="6C8F7BFB" w14:textId="77777777" w:rsidR="007F3E0B" w:rsidRPr="00C4442A" w:rsidRDefault="007F3E0B" w:rsidP="001E73CC">
            <w:pPr>
              <w:pStyle w:val="TableBody"/>
            </w:pPr>
          </w:p>
        </w:tc>
        <w:tc>
          <w:tcPr>
            <w:tcW w:w="2970" w:type="dxa"/>
          </w:tcPr>
          <w:p w14:paraId="57943C80" w14:textId="77777777" w:rsidR="007F3E0B" w:rsidRPr="00C4442A" w:rsidRDefault="000473A7" w:rsidP="001E73CC">
            <w:pPr>
              <w:pStyle w:val="TableBody"/>
            </w:pPr>
            <w:r w:rsidRPr="00C4442A">
              <w:t>Gateway IP address for ESXi hosts.</w:t>
            </w:r>
          </w:p>
        </w:tc>
      </w:tr>
      <w:tr w:rsidR="007F3E0B" w:rsidRPr="00C4442A" w14:paraId="2C9DB07B" w14:textId="77777777" w:rsidTr="001E73CC">
        <w:tc>
          <w:tcPr>
            <w:tcW w:w="2822" w:type="dxa"/>
          </w:tcPr>
          <w:p w14:paraId="3039CCA8" w14:textId="77777777" w:rsidR="007F3E0B" w:rsidRPr="00C4442A" w:rsidRDefault="00613175" w:rsidP="001E73CC">
            <w:pPr>
              <w:pStyle w:val="TableBody"/>
            </w:pPr>
            <w:r w:rsidRPr="00C4442A">
              <w:t>Domain</w:t>
            </w:r>
          </w:p>
        </w:tc>
        <w:tc>
          <w:tcPr>
            <w:tcW w:w="2970" w:type="dxa"/>
          </w:tcPr>
          <w:p w14:paraId="346D1097" w14:textId="77777777" w:rsidR="007F3E0B" w:rsidRPr="00C4442A" w:rsidRDefault="007F3E0B" w:rsidP="001E73CC">
            <w:pPr>
              <w:pStyle w:val="TableBody"/>
            </w:pPr>
          </w:p>
        </w:tc>
        <w:tc>
          <w:tcPr>
            <w:tcW w:w="2970" w:type="dxa"/>
          </w:tcPr>
          <w:p w14:paraId="5722363D" w14:textId="77777777" w:rsidR="007F3E0B" w:rsidRPr="00C4442A" w:rsidRDefault="00613175" w:rsidP="001E73CC">
            <w:pPr>
              <w:pStyle w:val="TableBody"/>
            </w:pPr>
            <w:r w:rsidRPr="00C4442A">
              <w:t>Domain name for ESXi hosts.</w:t>
            </w:r>
          </w:p>
          <w:p w14:paraId="5687A3A4" w14:textId="77777777" w:rsidR="00613175" w:rsidRPr="00C4442A" w:rsidRDefault="00613175" w:rsidP="001E73CC">
            <w:pPr>
              <w:pStyle w:val="TableBody"/>
            </w:pPr>
            <w:r w:rsidRPr="00C4442A">
              <w:t>Domain must contain at least two parts separated by a dot.</w:t>
            </w:r>
          </w:p>
        </w:tc>
      </w:tr>
      <w:tr w:rsidR="007F3E0B" w:rsidRPr="00C4442A" w14:paraId="6415D400" w14:textId="77777777" w:rsidTr="001E73CC">
        <w:tc>
          <w:tcPr>
            <w:tcW w:w="2822" w:type="dxa"/>
          </w:tcPr>
          <w:p w14:paraId="388839B9" w14:textId="77777777" w:rsidR="007F3E0B" w:rsidRPr="00C4442A" w:rsidRDefault="00613175" w:rsidP="001E73CC">
            <w:pPr>
              <w:pStyle w:val="TableBody"/>
            </w:pPr>
            <w:r w:rsidRPr="00C4442A">
              <w:t>Snmp Host IP</w:t>
            </w:r>
          </w:p>
        </w:tc>
        <w:tc>
          <w:tcPr>
            <w:tcW w:w="2970" w:type="dxa"/>
          </w:tcPr>
          <w:p w14:paraId="5D1B3C48" w14:textId="77777777" w:rsidR="007F3E0B" w:rsidRPr="00C4442A" w:rsidRDefault="007F3E0B" w:rsidP="001E73CC">
            <w:pPr>
              <w:pStyle w:val="TableBody"/>
            </w:pPr>
          </w:p>
        </w:tc>
        <w:tc>
          <w:tcPr>
            <w:tcW w:w="2970" w:type="dxa"/>
          </w:tcPr>
          <w:p w14:paraId="78E47A55" w14:textId="453C31BE" w:rsidR="007F3E0B" w:rsidRPr="00C4442A" w:rsidRDefault="00792EF0" w:rsidP="001E73CC">
            <w:pPr>
              <w:pStyle w:val="TableBody"/>
            </w:pPr>
            <w:r w:rsidRPr="00C4442A">
              <w:t>HPSIM</w:t>
            </w:r>
            <w:r w:rsidR="00613175" w:rsidRPr="00C4442A">
              <w:t xml:space="preserve"> Virtual Machine IP address (usually the IP address of VM7).</w:t>
            </w:r>
          </w:p>
          <w:p w14:paraId="70360975" w14:textId="77777777" w:rsidR="00613175" w:rsidRPr="00C4442A" w:rsidRDefault="00613175" w:rsidP="00613175">
            <w:pPr>
              <w:pStyle w:val="Note"/>
              <w:rPr>
                <w:noProof w:val="0"/>
              </w:rPr>
            </w:pPr>
            <w:r w:rsidRPr="00C4442A">
              <w:rPr>
                <w:noProof w:val="0"/>
              </w:rPr>
              <w:t>Fill a value in this field always, even if it is shown as non-mandatory.</w:t>
            </w:r>
          </w:p>
        </w:tc>
      </w:tr>
      <w:tr w:rsidR="00613175" w:rsidRPr="00C4442A" w14:paraId="55180DAA" w14:textId="77777777" w:rsidTr="001E73CC">
        <w:tc>
          <w:tcPr>
            <w:tcW w:w="2822" w:type="dxa"/>
          </w:tcPr>
          <w:p w14:paraId="3472DFA3" w14:textId="77777777" w:rsidR="00613175" w:rsidRPr="00C4442A" w:rsidRDefault="00613175" w:rsidP="001E73CC">
            <w:pPr>
              <w:pStyle w:val="TableBody"/>
            </w:pPr>
            <w:r w:rsidRPr="00C4442A">
              <w:t>Snmp Port</w:t>
            </w:r>
          </w:p>
        </w:tc>
        <w:tc>
          <w:tcPr>
            <w:tcW w:w="2970" w:type="dxa"/>
          </w:tcPr>
          <w:p w14:paraId="35FA4FAD" w14:textId="77777777" w:rsidR="00613175" w:rsidRPr="00C4442A" w:rsidRDefault="00613175" w:rsidP="001E73CC">
            <w:pPr>
              <w:pStyle w:val="TableBody"/>
            </w:pPr>
            <w:r w:rsidRPr="00C4442A">
              <w:t>50162</w:t>
            </w:r>
          </w:p>
        </w:tc>
        <w:tc>
          <w:tcPr>
            <w:tcW w:w="2970" w:type="dxa"/>
          </w:tcPr>
          <w:p w14:paraId="5ECF630F" w14:textId="77777777" w:rsidR="00613175" w:rsidRPr="00C4442A" w:rsidRDefault="00613175" w:rsidP="001E73CC">
            <w:pPr>
              <w:pStyle w:val="TableBody"/>
            </w:pPr>
            <w:r w:rsidRPr="00C4442A">
              <w:t>Snmp port number.</w:t>
            </w:r>
          </w:p>
        </w:tc>
      </w:tr>
      <w:tr w:rsidR="00613175" w:rsidRPr="00C4442A" w14:paraId="7DC9EF45" w14:textId="77777777" w:rsidTr="001E73CC">
        <w:tc>
          <w:tcPr>
            <w:tcW w:w="2822" w:type="dxa"/>
          </w:tcPr>
          <w:p w14:paraId="16D11D15" w14:textId="77777777" w:rsidR="00613175" w:rsidRPr="00C4442A" w:rsidRDefault="00613175" w:rsidP="001E73CC">
            <w:pPr>
              <w:pStyle w:val="TableBody"/>
            </w:pPr>
            <w:r w:rsidRPr="00C4442A">
              <w:t>Snmp Community String</w:t>
            </w:r>
          </w:p>
        </w:tc>
        <w:tc>
          <w:tcPr>
            <w:tcW w:w="2970" w:type="dxa"/>
          </w:tcPr>
          <w:p w14:paraId="6F557ECD" w14:textId="77777777" w:rsidR="00613175" w:rsidRPr="00C4442A" w:rsidRDefault="00613175" w:rsidP="001E73CC">
            <w:pPr>
              <w:pStyle w:val="TableBody"/>
            </w:pPr>
            <w:r w:rsidRPr="00C4442A">
              <w:t>cpfpublic</w:t>
            </w:r>
          </w:p>
        </w:tc>
        <w:tc>
          <w:tcPr>
            <w:tcW w:w="2970" w:type="dxa"/>
          </w:tcPr>
          <w:p w14:paraId="3DEE65F3" w14:textId="77777777" w:rsidR="00613175" w:rsidRPr="00C4442A" w:rsidRDefault="00613175" w:rsidP="001E73CC">
            <w:pPr>
              <w:pStyle w:val="TableBody"/>
            </w:pPr>
            <w:r w:rsidRPr="00C4442A">
              <w:t>Snmp community string.</w:t>
            </w:r>
          </w:p>
        </w:tc>
      </w:tr>
    </w:tbl>
    <w:p w14:paraId="46ED1BA8" w14:textId="77777777" w:rsidR="001B14CE" w:rsidRPr="00C4442A" w:rsidRDefault="001B14CE" w:rsidP="00613175">
      <w:pPr>
        <w:pStyle w:val="Heading4NN"/>
      </w:pPr>
      <w:r w:rsidRPr="00C4442A">
        <w:t>Individual (ESXi) hosts (hypervisors) require the following parameters to be defined:</w:t>
      </w:r>
    </w:p>
    <w:p w14:paraId="114AE3F6" w14:textId="77777777" w:rsidR="00613175" w:rsidRPr="00C4442A" w:rsidRDefault="000858FF" w:rsidP="00613175">
      <w:pPr>
        <w:pStyle w:val="Captiontable"/>
      </w:pPr>
      <w:bookmarkStart w:id="165" w:name="_Toc2190018"/>
      <w:r w:rsidRPr="00C4442A">
        <w:t>Individual ESXi host parameters in NIPE</w:t>
      </w:r>
      <w:bookmarkEnd w:id="165"/>
    </w:p>
    <w:tbl>
      <w:tblPr>
        <w:tblStyle w:val="TableGrid"/>
        <w:tblW w:w="0" w:type="auto"/>
        <w:tblInd w:w="108" w:type="dxa"/>
        <w:tblLook w:val="04A0" w:firstRow="1" w:lastRow="0" w:firstColumn="1" w:lastColumn="0" w:noHBand="0" w:noVBand="1"/>
      </w:tblPr>
      <w:tblGrid>
        <w:gridCol w:w="2822"/>
        <w:gridCol w:w="2970"/>
        <w:gridCol w:w="2970"/>
      </w:tblGrid>
      <w:tr w:rsidR="00613175" w:rsidRPr="00C4442A" w14:paraId="4BF7D7A1" w14:textId="77777777" w:rsidTr="001E73CC">
        <w:tc>
          <w:tcPr>
            <w:tcW w:w="2822" w:type="dxa"/>
            <w:shd w:val="clear" w:color="auto" w:fill="CCDEE3"/>
          </w:tcPr>
          <w:p w14:paraId="01180560" w14:textId="77777777" w:rsidR="00613175" w:rsidRPr="00C4442A" w:rsidRDefault="00613175" w:rsidP="001E73CC">
            <w:pPr>
              <w:pStyle w:val="TableInsideHeader"/>
            </w:pPr>
            <w:r w:rsidRPr="00C4442A">
              <w:t>Field</w:t>
            </w:r>
          </w:p>
        </w:tc>
        <w:tc>
          <w:tcPr>
            <w:tcW w:w="2970" w:type="dxa"/>
            <w:shd w:val="clear" w:color="auto" w:fill="CCDEE3"/>
          </w:tcPr>
          <w:p w14:paraId="1192DF69" w14:textId="77777777" w:rsidR="00613175" w:rsidRPr="00C4442A" w:rsidRDefault="00613175" w:rsidP="001E73CC">
            <w:pPr>
              <w:pStyle w:val="TableInsideHeader"/>
            </w:pPr>
            <w:r w:rsidRPr="00C4442A">
              <w:t>Default value (if applicable)</w:t>
            </w:r>
          </w:p>
        </w:tc>
        <w:tc>
          <w:tcPr>
            <w:tcW w:w="2970" w:type="dxa"/>
            <w:shd w:val="clear" w:color="auto" w:fill="CCDEE3"/>
          </w:tcPr>
          <w:p w14:paraId="4A918714" w14:textId="77777777" w:rsidR="00613175" w:rsidRPr="00C4442A" w:rsidRDefault="00613175" w:rsidP="001E73CC">
            <w:pPr>
              <w:pStyle w:val="TableInsideHeader"/>
            </w:pPr>
            <w:r w:rsidRPr="00C4442A">
              <w:t>Description</w:t>
            </w:r>
          </w:p>
        </w:tc>
      </w:tr>
      <w:tr w:rsidR="00613175" w:rsidRPr="00C4442A" w14:paraId="6D695AD9" w14:textId="77777777" w:rsidTr="001E73CC">
        <w:tc>
          <w:tcPr>
            <w:tcW w:w="2822" w:type="dxa"/>
          </w:tcPr>
          <w:p w14:paraId="7E18170C" w14:textId="77777777" w:rsidR="00613175" w:rsidRPr="00C4442A" w:rsidRDefault="00613175" w:rsidP="001E73CC">
            <w:pPr>
              <w:pStyle w:val="TableBody"/>
            </w:pPr>
            <w:r w:rsidRPr="00C4442A">
              <w:t>Hostname</w:t>
            </w:r>
          </w:p>
        </w:tc>
        <w:tc>
          <w:tcPr>
            <w:tcW w:w="2970" w:type="dxa"/>
          </w:tcPr>
          <w:p w14:paraId="7D392636" w14:textId="77777777" w:rsidR="00613175" w:rsidRPr="00C4442A" w:rsidRDefault="00613175" w:rsidP="001E73CC">
            <w:pPr>
              <w:pStyle w:val="TableBody"/>
            </w:pPr>
          </w:p>
        </w:tc>
        <w:tc>
          <w:tcPr>
            <w:tcW w:w="2970" w:type="dxa"/>
          </w:tcPr>
          <w:p w14:paraId="147BD364" w14:textId="77777777" w:rsidR="00613175" w:rsidRPr="00C4442A" w:rsidRDefault="00613175" w:rsidP="001E73CC">
            <w:pPr>
              <w:pStyle w:val="TableBody"/>
            </w:pPr>
            <w:r w:rsidRPr="00C4442A">
              <w:t>Short hostname for the ESXi host.</w:t>
            </w:r>
          </w:p>
        </w:tc>
      </w:tr>
      <w:tr w:rsidR="00613175" w:rsidRPr="00C4442A" w14:paraId="4BF15CAC" w14:textId="77777777" w:rsidTr="001E73CC">
        <w:tc>
          <w:tcPr>
            <w:tcW w:w="2822" w:type="dxa"/>
          </w:tcPr>
          <w:p w14:paraId="7DCF2785" w14:textId="77777777" w:rsidR="00613175" w:rsidRPr="00C4442A" w:rsidRDefault="00613175" w:rsidP="001E73CC">
            <w:pPr>
              <w:pStyle w:val="TableBody"/>
            </w:pPr>
            <w:r w:rsidRPr="00C4442A">
              <w:t>IP Address</w:t>
            </w:r>
          </w:p>
        </w:tc>
        <w:tc>
          <w:tcPr>
            <w:tcW w:w="2970" w:type="dxa"/>
          </w:tcPr>
          <w:p w14:paraId="0F2C20B7" w14:textId="77777777" w:rsidR="00613175" w:rsidRPr="00C4442A" w:rsidRDefault="00613175" w:rsidP="001E73CC">
            <w:pPr>
              <w:pStyle w:val="TableBody"/>
            </w:pPr>
          </w:p>
        </w:tc>
        <w:tc>
          <w:tcPr>
            <w:tcW w:w="2970" w:type="dxa"/>
          </w:tcPr>
          <w:p w14:paraId="2AEFC8A6" w14:textId="77777777" w:rsidR="00613175" w:rsidRPr="00C4442A" w:rsidRDefault="00613175" w:rsidP="001E73CC">
            <w:pPr>
              <w:pStyle w:val="TableBody"/>
            </w:pPr>
            <w:r w:rsidRPr="00C4442A">
              <w:t>IP address of the ESXi host.</w:t>
            </w:r>
          </w:p>
        </w:tc>
      </w:tr>
      <w:tr w:rsidR="00613175" w:rsidRPr="00C4442A" w14:paraId="2A24E7F8" w14:textId="77777777" w:rsidTr="001E73CC">
        <w:tc>
          <w:tcPr>
            <w:tcW w:w="2822" w:type="dxa"/>
          </w:tcPr>
          <w:p w14:paraId="057D208F" w14:textId="77777777" w:rsidR="00613175" w:rsidRPr="00C4442A" w:rsidRDefault="00613175" w:rsidP="001E73CC">
            <w:pPr>
              <w:pStyle w:val="TableBody"/>
            </w:pPr>
            <w:r w:rsidRPr="00C4442A">
              <w:t>MAC Address</w:t>
            </w:r>
          </w:p>
        </w:tc>
        <w:tc>
          <w:tcPr>
            <w:tcW w:w="2970" w:type="dxa"/>
          </w:tcPr>
          <w:p w14:paraId="2C56BAE8" w14:textId="77777777" w:rsidR="00613175" w:rsidRPr="00C4442A" w:rsidRDefault="00613175" w:rsidP="001E73CC">
            <w:pPr>
              <w:pStyle w:val="TableBody"/>
            </w:pPr>
          </w:p>
        </w:tc>
        <w:tc>
          <w:tcPr>
            <w:tcW w:w="2970" w:type="dxa"/>
          </w:tcPr>
          <w:p w14:paraId="164D2F86" w14:textId="77777777" w:rsidR="00613175" w:rsidRPr="00C4442A" w:rsidRDefault="00613175" w:rsidP="001E73CC">
            <w:pPr>
              <w:pStyle w:val="TableBody"/>
            </w:pPr>
            <w:r w:rsidRPr="00C4442A">
              <w:t>Hardware address of the machine.</w:t>
            </w:r>
          </w:p>
        </w:tc>
      </w:tr>
      <w:tr w:rsidR="00613175" w:rsidRPr="00C4442A" w14:paraId="03082E75" w14:textId="77777777" w:rsidTr="001E73CC">
        <w:tc>
          <w:tcPr>
            <w:tcW w:w="2822" w:type="dxa"/>
          </w:tcPr>
          <w:p w14:paraId="64E3E916" w14:textId="77777777" w:rsidR="00613175" w:rsidRPr="00C4442A" w:rsidRDefault="00613175" w:rsidP="001E73CC">
            <w:pPr>
              <w:pStyle w:val="TableBody"/>
            </w:pPr>
            <w:r w:rsidRPr="00C4442A">
              <w:t>Local Disk</w:t>
            </w:r>
          </w:p>
        </w:tc>
        <w:tc>
          <w:tcPr>
            <w:tcW w:w="2970" w:type="dxa"/>
          </w:tcPr>
          <w:p w14:paraId="1671E296" w14:textId="77777777" w:rsidR="00613175" w:rsidRPr="00C4442A" w:rsidRDefault="00D357E1" w:rsidP="001E73CC">
            <w:pPr>
              <w:pStyle w:val="TableBody"/>
            </w:pPr>
            <w:r w:rsidRPr="00C4442A">
              <w:t>off</w:t>
            </w:r>
          </w:p>
        </w:tc>
        <w:tc>
          <w:tcPr>
            <w:tcW w:w="2970" w:type="dxa"/>
          </w:tcPr>
          <w:p w14:paraId="2A0E560E" w14:textId="77777777" w:rsidR="00613175" w:rsidRPr="00C4442A" w:rsidRDefault="00D357E1" w:rsidP="001E73CC">
            <w:pPr>
              <w:pStyle w:val="TableBody"/>
            </w:pPr>
            <w:r w:rsidRPr="00C4442A">
              <w:t xml:space="preserve">Check this check-box if you want to have the Hypervisor installed on the local disk of the ESXi host. In this case, the </w:t>
            </w:r>
            <w:r w:rsidRPr="00C4442A">
              <w:rPr>
                <w:rStyle w:val="Strong"/>
              </w:rPr>
              <w:t>Disk Id</w:t>
            </w:r>
            <w:r w:rsidRPr="00C4442A">
              <w:t xml:space="preserve"> field becomes non-mandatory and the </w:t>
            </w:r>
            <w:r w:rsidRPr="00C4442A">
              <w:lastRenderedPageBreak/>
              <w:t>value should be left empty.</w:t>
            </w:r>
          </w:p>
        </w:tc>
      </w:tr>
      <w:tr w:rsidR="00613175" w:rsidRPr="00C4442A" w14:paraId="00A518C0" w14:textId="77777777" w:rsidTr="001E73CC">
        <w:tc>
          <w:tcPr>
            <w:tcW w:w="2822" w:type="dxa"/>
          </w:tcPr>
          <w:p w14:paraId="6BEAEA09" w14:textId="77777777" w:rsidR="00613175" w:rsidRPr="00C4442A" w:rsidRDefault="00D357E1" w:rsidP="001E73CC">
            <w:pPr>
              <w:pStyle w:val="TableBody"/>
            </w:pPr>
            <w:r w:rsidRPr="00C4442A">
              <w:lastRenderedPageBreak/>
              <w:t>Disk Id</w:t>
            </w:r>
          </w:p>
        </w:tc>
        <w:tc>
          <w:tcPr>
            <w:tcW w:w="2970" w:type="dxa"/>
          </w:tcPr>
          <w:p w14:paraId="2E214991" w14:textId="77777777" w:rsidR="00613175" w:rsidRPr="00C4442A" w:rsidRDefault="00613175" w:rsidP="001E73CC">
            <w:pPr>
              <w:pStyle w:val="TableBody"/>
            </w:pPr>
          </w:p>
        </w:tc>
        <w:tc>
          <w:tcPr>
            <w:tcW w:w="2970" w:type="dxa"/>
          </w:tcPr>
          <w:p w14:paraId="4E10189D" w14:textId="77777777" w:rsidR="00613175" w:rsidRPr="00C4442A" w:rsidRDefault="00D357E1" w:rsidP="001E73CC">
            <w:pPr>
              <w:pStyle w:val="TableBody"/>
            </w:pPr>
            <w:r w:rsidRPr="00C4442A">
              <w:t>NAA ID</w:t>
            </w:r>
          </w:p>
          <w:p w14:paraId="5A8D302D" w14:textId="77777777" w:rsidR="00D357E1" w:rsidRPr="00C4442A" w:rsidRDefault="00D357E1" w:rsidP="001E73CC">
            <w:pPr>
              <w:pStyle w:val="TableBody"/>
            </w:pPr>
            <w:r w:rsidRPr="00C4442A">
              <w:t xml:space="preserve">This can be seen from storage LUN properties, unique LUN ID. For more information and examples, see the section on </w:t>
            </w:r>
            <w:hyperlink w:anchor="_Data_Stores" w:history="1">
              <w:r w:rsidRPr="00C4442A">
                <w:rPr>
                  <w:rStyle w:val="Hyperlink"/>
                </w:rPr>
                <w:t>Data Stores</w:t>
              </w:r>
            </w:hyperlink>
            <w:r w:rsidRPr="00C4442A">
              <w:t>.</w:t>
            </w:r>
          </w:p>
          <w:p w14:paraId="757E12D3" w14:textId="77777777" w:rsidR="00D357E1" w:rsidRPr="00C4442A" w:rsidRDefault="00D357E1" w:rsidP="001E73CC">
            <w:pPr>
              <w:pStyle w:val="TableBody"/>
            </w:pPr>
            <w:r w:rsidRPr="00C4442A">
              <w:t>Fill in a value in this field if storage is used for the ESXi root disk. If Local disk is used, leave this field empty.</w:t>
            </w:r>
          </w:p>
        </w:tc>
      </w:tr>
      <w:tr w:rsidR="00613175" w:rsidRPr="00C4442A" w14:paraId="1C1DB286" w14:textId="77777777" w:rsidTr="001E73CC">
        <w:tc>
          <w:tcPr>
            <w:tcW w:w="2822" w:type="dxa"/>
          </w:tcPr>
          <w:p w14:paraId="58B32709" w14:textId="77777777" w:rsidR="00613175" w:rsidRPr="00C4442A" w:rsidRDefault="00D357E1" w:rsidP="001E73CC">
            <w:pPr>
              <w:pStyle w:val="TableBody"/>
            </w:pPr>
            <w:r w:rsidRPr="00C4442A">
              <w:t>ILO IP Address</w:t>
            </w:r>
          </w:p>
        </w:tc>
        <w:tc>
          <w:tcPr>
            <w:tcW w:w="2970" w:type="dxa"/>
          </w:tcPr>
          <w:p w14:paraId="6BED6154" w14:textId="77777777" w:rsidR="00613175" w:rsidRPr="00C4442A" w:rsidRDefault="00613175" w:rsidP="001E73CC">
            <w:pPr>
              <w:pStyle w:val="TableBody"/>
            </w:pPr>
          </w:p>
        </w:tc>
        <w:tc>
          <w:tcPr>
            <w:tcW w:w="2970" w:type="dxa"/>
          </w:tcPr>
          <w:p w14:paraId="0CBBCFC0" w14:textId="77777777" w:rsidR="00613175" w:rsidRPr="00C4442A" w:rsidRDefault="00D357E1" w:rsidP="001E73CC">
            <w:pPr>
              <w:pStyle w:val="TableBody"/>
            </w:pPr>
            <w:r w:rsidRPr="00C4442A">
              <w:t>IP Address of the iLO.</w:t>
            </w:r>
          </w:p>
        </w:tc>
      </w:tr>
      <w:tr w:rsidR="00792EF0" w:rsidRPr="00C4442A" w14:paraId="3C82D41B" w14:textId="77777777" w:rsidTr="001E73CC">
        <w:tc>
          <w:tcPr>
            <w:tcW w:w="2822" w:type="dxa"/>
          </w:tcPr>
          <w:p w14:paraId="721DCAD3" w14:textId="2D888425" w:rsidR="00792EF0" w:rsidRPr="00C4442A" w:rsidRDefault="00792EF0" w:rsidP="00792EF0">
            <w:pPr>
              <w:pStyle w:val="TableBody"/>
            </w:pPr>
            <w:r w:rsidRPr="00C4442A">
              <w:t>ILO IPv6 Address</w:t>
            </w:r>
          </w:p>
        </w:tc>
        <w:tc>
          <w:tcPr>
            <w:tcW w:w="2970" w:type="dxa"/>
          </w:tcPr>
          <w:p w14:paraId="7BFB04D3" w14:textId="77777777" w:rsidR="00792EF0" w:rsidRPr="00C4442A" w:rsidRDefault="00792EF0" w:rsidP="00792EF0">
            <w:pPr>
              <w:pStyle w:val="TableBody"/>
            </w:pPr>
          </w:p>
        </w:tc>
        <w:tc>
          <w:tcPr>
            <w:tcW w:w="2970" w:type="dxa"/>
          </w:tcPr>
          <w:p w14:paraId="67F4FC60" w14:textId="6942414D" w:rsidR="00792EF0" w:rsidRPr="00C4442A" w:rsidRDefault="00792EF0" w:rsidP="00792EF0">
            <w:pPr>
              <w:pStyle w:val="TableBody"/>
            </w:pPr>
            <w:r w:rsidRPr="00C4442A">
              <w:t>IPv6 address of the iLO</w:t>
            </w:r>
          </w:p>
        </w:tc>
      </w:tr>
      <w:tr w:rsidR="00613175" w:rsidRPr="00C4442A" w14:paraId="45DFEB0C" w14:textId="77777777" w:rsidTr="001E73CC">
        <w:tc>
          <w:tcPr>
            <w:tcW w:w="2822" w:type="dxa"/>
          </w:tcPr>
          <w:p w14:paraId="3A5673E1" w14:textId="77777777" w:rsidR="00613175" w:rsidRPr="00C4442A" w:rsidRDefault="000236A2" w:rsidP="001E73CC">
            <w:pPr>
              <w:pStyle w:val="TableBody"/>
            </w:pPr>
            <w:r w:rsidRPr="00C4442A">
              <w:t>ILO Login</w:t>
            </w:r>
          </w:p>
        </w:tc>
        <w:tc>
          <w:tcPr>
            <w:tcW w:w="2970" w:type="dxa"/>
          </w:tcPr>
          <w:p w14:paraId="21A8573B" w14:textId="77777777" w:rsidR="00613175" w:rsidRPr="00C4442A" w:rsidRDefault="00613175" w:rsidP="001E73CC">
            <w:pPr>
              <w:pStyle w:val="TableBody"/>
            </w:pPr>
          </w:p>
        </w:tc>
        <w:tc>
          <w:tcPr>
            <w:tcW w:w="2970" w:type="dxa"/>
          </w:tcPr>
          <w:p w14:paraId="522739C4" w14:textId="77777777" w:rsidR="00613175" w:rsidRPr="00C4442A" w:rsidRDefault="000236A2" w:rsidP="00613175">
            <w:pPr>
              <w:pStyle w:val="TableBody"/>
            </w:pPr>
            <w:r w:rsidRPr="00C4442A">
              <w:t>iLO Login username.</w:t>
            </w:r>
          </w:p>
        </w:tc>
      </w:tr>
      <w:tr w:rsidR="00613175" w:rsidRPr="00C4442A" w14:paraId="1BA9A741" w14:textId="77777777" w:rsidTr="001E73CC">
        <w:tc>
          <w:tcPr>
            <w:tcW w:w="2822" w:type="dxa"/>
          </w:tcPr>
          <w:p w14:paraId="3A48F2D7" w14:textId="77777777" w:rsidR="00613175" w:rsidRPr="00C4442A" w:rsidRDefault="000236A2" w:rsidP="001E73CC">
            <w:pPr>
              <w:pStyle w:val="TableBody"/>
            </w:pPr>
            <w:r w:rsidRPr="00C4442A">
              <w:t>ILO Password</w:t>
            </w:r>
          </w:p>
        </w:tc>
        <w:tc>
          <w:tcPr>
            <w:tcW w:w="2970" w:type="dxa"/>
          </w:tcPr>
          <w:p w14:paraId="1B9906E3" w14:textId="77777777" w:rsidR="00613175" w:rsidRPr="00C4442A" w:rsidRDefault="00613175" w:rsidP="001E73CC">
            <w:pPr>
              <w:pStyle w:val="TableBody"/>
            </w:pPr>
          </w:p>
        </w:tc>
        <w:tc>
          <w:tcPr>
            <w:tcW w:w="2970" w:type="dxa"/>
          </w:tcPr>
          <w:p w14:paraId="58A9F1B4" w14:textId="77777777" w:rsidR="00613175" w:rsidRPr="00C4442A" w:rsidRDefault="000236A2" w:rsidP="001E73CC">
            <w:pPr>
              <w:pStyle w:val="TableBody"/>
            </w:pPr>
            <w:r w:rsidRPr="00C4442A">
              <w:t>Password of the ILO user.</w:t>
            </w:r>
          </w:p>
          <w:p w14:paraId="0AAA6BEC" w14:textId="77777777" w:rsidR="000236A2" w:rsidRPr="00C4442A" w:rsidRDefault="000236A2" w:rsidP="001E73CC">
            <w:pPr>
              <w:pStyle w:val="TableBody"/>
            </w:pPr>
            <w:r w:rsidRPr="00C4442A">
              <w:t>The password should have at least three of the following characteristics:</w:t>
            </w:r>
          </w:p>
          <w:p w14:paraId="46FAF4EE" w14:textId="77777777" w:rsidR="000236A2" w:rsidRPr="00C4442A" w:rsidRDefault="000236A2" w:rsidP="000236A2">
            <w:pPr>
              <w:pStyle w:val="TableBullet1"/>
            </w:pPr>
            <w:r w:rsidRPr="00C4442A">
              <w:t>One numeric character</w:t>
            </w:r>
          </w:p>
          <w:p w14:paraId="24933125" w14:textId="77777777" w:rsidR="000236A2" w:rsidRPr="00C4442A" w:rsidRDefault="000236A2" w:rsidP="000236A2">
            <w:pPr>
              <w:pStyle w:val="TableBullet1"/>
            </w:pPr>
            <w:r w:rsidRPr="00C4442A">
              <w:t>One special character</w:t>
            </w:r>
          </w:p>
          <w:p w14:paraId="3DD11462" w14:textId="77777777" w:rsidR="000236A2" w:rsidRPr="00C4442A" w:rsidRDefault="000236A2" w:rsidP="000236A2">
            <w:pPr>
              <w:pStyle w:val="TableBullet1"/>
            </w:pPr>
            <w:r w:rsidRPr="00C4442A">
              <w:t>One lowercase character</w:t>
            </w:r>
          </w:p>
          <w:p w14:paraId="1907D96F" w14:textId="77777777" w:rsidR="000236A2" w:rsidRPr="00C4442A" w:rsidRDefault="000236A2" w:rsidP="000236A2">
            <w:pPr>
              <w:pStyle w:val="TableBullet1"/>
            </w:pPr>
            <w:r w:rsidRPr="00C4442A">
              <w:t>One uppercase character</w:t>
            </w:r>
          </w:p>
          <w:p w14:paraId="5D2D2507" w14:textId="77777777" w:rsidR="000236A2" w:rsidRPr="00C4442A" w:rsidRDefault="000236A2" w:rsidP="001E73CC">
            <w:pPr>
              <w:pStyle w:val="TableBody"/>
            </w:pPr>
            <w:r w:rsidRPr="00C4442A">
              <w:t>Depending on the Minimum Password Length setting on the Access Settings page, the password can have a minimum of zero characters (no password) and a maximum of 39 characters.</w:t>
            </w:r>
          </w:p>
          <w:p w14:paraId="27F2761B" w14:textId="77777777" w:rsidR="000236A2" w:rsidRPr="00C4442A" w:rsidRDefault="000236A2" w:rsidP="000236A2">
            <w:pPr>
              <w:pStyle w:val="Note"/>
              <w:rPr>
                <w:noProof w:val="0"/>
              </w:rPr>
            </w:pPr>
            <w:r w:rsidRPr="00C4442A">
              <w:rPr>
                <w:noProof w:val="0"/>
              </w:rPr>
              <w:t xml:space="preserve">HP does not recommend setting the Minimum Password Length to fewer than eight characters unless you have a physically secure management network that does not extend outside the </w:t>
            </w:r>
            <w:r w:rsidRPr="00C4442A">
              <w:rPr>
                <w:noProof w:val="0"/>
              </w:rPr>
              <w:lastRenderedPageBreak/>
              <w:t>secure data center.</w:t>
            </w:r>
          </w:p>
        </w:tc>
      </w:tr>
      <w:tr w:rsidR="00613175" w:rsidRPr="00C4442A" w14:paraId="0B45FA60" w14:textId="77777777" w:rsidTr="001E73CC">
        <w:tc>
          <w:tcPr>
            <w:tcW w:w="2822" w:type="dxa"/>
          </w:tcPr>
          <w:p w14:paraId="568219FD" w14:textId="77777777" w:rsidR="00613175" w:rsidRPr="00C4442A" w:rsidRDefault="000236A2" w:rsidP="001E73CC">
            <w:pPr>
              <w:pStyle w:val="TableBody"/>
            </w:pPr>
            <w:r w:rsidRPr="00C4442A">
              <w:lastRenderedPageBreak/>
              <w:t>Default VLAN</w:t>
            </w:r>
          </w:p>
        </w:tc>
        <w:tc>
          <w:tcPr>
            <w:tcW w:w="2970" w:type="dxa"/>
          </w:tcPr>
          <w:p w14:paraId="582BF3A6" w14:textId="77777777" w:rsidR="00613175" w:rsidRPr="00C4442A" w:rsidRDefault="000236A2" w:rsidP="001E73CC">
            <w:pPr>
              <w:pStyle w:val="TableBody"/>
            </w:pPr>
            <w:r w:rsidRPr="00C4442A">
              <w:t>0</w:t>
            </w:r>
          </w:p>
        </w:tc>
        <w:tc>
          <w:tcPr>
            <w:tcW w:w="2970" w:type="dxa"/>
          </w:tcPr>
          <w:p w14:paraId="292F00FF" w14:textId="77777777" w:rsidR="00613175" w:rsidRPr="00C4442A" w:rsidRDefault="000236A2" w:rsidP="001E73CC">
            <w:pPr>
              <w:pStyle w:val="TableBody"/>
            </w:pPr>
            <w:r w:rsidRPr="00C4442A">
              <w:t xml:space="preserve">VLAN ID of the management network, defined in the </w:t>
            </w:r>
            <w:r w:rsidRPr="00C4442A">
              <w:rPr>
                <w:rStyle w:val="Strong"/>
              </w:rPr>
              <w:t>VDS</w:t>
            </w:r>
            <w:r w:rsidRPr="00C4442A">
              <w:t xml:space="preserve"> tab.</w:t>
            </w:r>
          </w:p>
        </w:tc>
      </w:tr>
      <w:tr w:rsidR="000236A2" w:rsidRPr="00C4442A" w14:paraId="0067B48E" w14:textId="77777777" w:rsidTr="001E73CC">
        <w:tc>
          <w:tcPr>
            <w:tcW w:w="2822" w:type="dxa"/>
          </w:tcPr>
          <w:p w14:paraId="16A2F025" w14:textId="77777777" w:rsidR="000236A2" w:rsidRPr="00C4442A" w:rsidRDefault="000236A2" w:rsidP="001E73CC">
            <w:pPr>
              <w:pStyle w:val="TableBody"/>
            </w:pPr>
            <w:r w:rsidRPr="00C4442A">
              <w:t>Cluster Name</w:t>
            </w:r>
          </w:p>
        </w:tc>
        <w:tc>
          <w:tcPr>
            <w:tcW w:w="2970" w:type="dxa"/>
          </w:tcPr>
          <w:p w14:paraId="03E388EC" w14:textId="77777777" w:rsidR="000236A2" w:rsidRPr="00C4442A" w:rsidRDefault="000236A2" w:rsidP="001E73CC">
            <w:pPr>
              <w:pStyle w:val="TableBody"/>
            </w:pPr>
            <w:r w:rsidRPr="00C4442A">
              <w:t>NetAct_cluster</w:t>
            </w:r>
          </w:p>
        </w:tc>
        <w:tc>
          <w:tcPr>
            <w:tcW w:w="2970" w:type="dxa"/>
          </w:tcPr>
          <w:p w14:paraId="4B08722B" w14:textId="77777777" w:rsidR="000236A2" w:rsidRPr="00C4442A" w:rsidRDefault="000236A2" w:rsidP="001E73CC">
            <w:pPr>
              <w:pStyle w:val="TableBody"/>
            </w:pPr>
            <w:r w:rsidRPr="00C4442A">
              <w:t>Name of the cluster.</w:t>
            </w:r>
          </w:p>
          <w:p w14:paraId="1E10AA73" w14:textId="77777777" w:rsidR="000236A2" w:rsidRPr="00C4442A" w:rsidRDefault="000236A2" w:rsidP="001E73CC">
            <w:pPr>
              <w:pStyle w:val="TableBody"/>
            </w:pPr>
            <w:r w:rsidRPr="00C4442A">
              <w:t xml:space="preserve">Must be the same as the value of the </w:t>
            </w:r>
            <w:r w:rsidRPr="00C4442A">
              <w:rPr>
                <w:rStyle w:val="Strong"/>
              </w:rPr>
              <w:t>Cluster Name</w:t>
            </w:r>
            <w:r w:rsidRPr="00C4442A">
              <w:t xml:space="preserve"> parameter in the </w:t>
            </w:r>
            <w:r w:rsidRPr="00C4442A">
              <w:rPr>
                <w:rStyle w:val="Strong"/>
              </w:rPr>
              <w:t>Clusters</w:t>
            </w:r>
            <w:r w:rsidRPr="00C4442A">
              <w:t xml:space="preserve"> tab.</w:t>
            </w:r>
          </w:p>
        </w:tc>
      </w:tr>
      <w:tr w:rsidR="000236A2" w:rsidRPr="00C4442A" w14:paraId="0517B513" w14:textId="77777777" w:rsidTr="001E73CC">
        <w:tc>
          <w:tcPr>
            <w:tcW w:w="2822" w:type="dxa"/>
          </w:tcPr>
          <w:p w14:paraId="25865699" w14:textId="77777777" w:rsidR="000236A2" w:rsidRPr="00C4442A" w:rsidRDefault="000236A2" w:rsidP="001E73CC">
            <w:pPr>
              <w:pStyle w:val="TableBody"/>
            </w:pPr>
            <w:r w:rsidRPr="00C4442A">
              <w:t>OS</w:t>
            </w:r>
          </w:p>
        </w:tc>
        <w:tc>
          <w:tcPr>
            <w:tcW w:w="2970" w:type="dxa"/>
          </w:tcPr>
          <w:p w14:paraId="2DB4E91A" w14:textId="77777777" w:rsidR="000236A2" w:rsidRPr="00C4442A" w:rsidRDefault="000236A2" w:rsidP="001E73CC">
            <w:pPr>
              <w:pStyle w:val="TableBody"/>
            </w:pPr>
            <w:r w:rsidRPr="00C4442A">
              <w:t>esxi</w:t>
            </w:r>
          </w:p>
          <w:p w14:paraId="105F512E" w14:textId="77777777" w:rsidR="000236A2" w:rsidRPr="00C4442A" w:rsidRDefault="000236A2" w:rsidP="001E73CC">
            <w:pPr>
              <w:pStyle w:val="TableBody"/>
            </w:pPr>
            <w:r w:rsidRPr="00C4442A">
              <w:t>(do not change)</w:t>
            </w:r>
          </w:p>
        </w:tc>
        <w:tc>
          <w:tcPr>
            <w:tcW w:w="2970" w:type="dxa"/>
          </w:tcPr>
          <w:p w14:paraId="33BA172C" w14:textId="77777777" w:rsidR="000236A2" w:rsidRPr="00C4442A" w:rsidRDefault="000236A2" w:rsidP="001E73CC">
            <w:pPr>
              <w:pStyle w:val="TableBody"/>
            </w:pPr>
            <w:r w:rsidRPr="00C4442A">
              <w:t>Operating System</w:t>
            </w:r>
          </w:p>
        </w:tc>
      </w:tr>
      <w:tr w:rsidR="000236A2" w:rsidRPr="00C4442A" w14:paraId="3298AF01" w14:textId="77777777" w:rsidTr="001E73CC">
        <w:tc>
          <w:tcPr>
            <w:tcW w:w="2822" w:type="dxa"/>
          </w:tcPr>
          <w:p w14:paraId="798A5551" w14:textId="77777777" w:rsidR="000236A2" w:rsidRPr="00C4442A" w:rsidRDefault="000236A2" w:rsidP="001E73CC">
            <w:pPr>
              <w:pStyle w:val="TableBody"/>
            </w:pPr>
            <w:r w:rsidRPr="00C4442A">
              <w:t>Vmotion IP Address</w:t>
            </w:r>
          </w:p>
        </w:tc>
        <w:tc>
          <w:tcPr>
            <w:tcW w:w="2970" w:type="dxa"/>
          </w:tcPr>
          <w:p w14:paraId="4AF80634" w14:textId="77777777" w:rsidR="000236A2" w:rsidRPr="00C4442A" w:rsidRDefault="000236A2" w:rsidP="001E73CC">
            <w:pPr>
              <w:pStyle w:val="TableBody"/>
            </w:pPr>
          </w:p>
        </w:tc>
        <w:tc>
          <w:tcPr>
            <w:tcW w:w="2970" w:type="dxa"/>
          </w:tcPr>
          <w:p w14:paraId="2812C372" w14:textId="77777777" w:rsidR="000236A2" w:rsidRPr="00C4442A" w:rsidRDefault="000236A2" w:rsidP="001E73CC">
            <w:pPr>
              <w:pStyle w:val="TableBody"/>
            </w:pPr>
            <w:r w:rsidRPr="00C4442A">
              <w:t>IP address of vMotion traffic.</w:t>
            </w:r>
          </w:p>
          <w:p w14:paraId="72E0BBFC" w14:textId="77777777" w:rsidR="000236A2" w:rsidRPr="00C4442A" w:rsidRDefault="000236A2" w:rsidP="001E73CC">
            <w:pPr>
              <w:pStyle w:val="TableBody"/>
            </w:pPr>
            <w:r w:rsidRPr="00C4442A">
              <w:t>A private network address (e.g. 172.16.</w:t>
            </w:r>
            <w:r w:rsidR="000858FF" w:rsidRPr="00C4442A">
              <w:t xml:space="preserve">0.1) can be used here as </w:t>
            </w:r>
            <w:r w:rsidRPr="00C4442A">
              <w:t>vMotion traffic is internal and non-routed. Just make sure that the IP range does not conflict with possible other vSphere clusters.</w:t>
            </w:r>
          </w:p>
        </w:tc>
      </w:tr>
      <w:tr w:rsidR="000236A2" w:rsidRPr="00C4442A" w14:paraId="792636CC" w14:textId="77777777" w:rsidTr="001E73CC">
        <w:tc>
          <w:tcPr>
            <w:tcW w:w="2822" w:type="dxa"/>
          </w:tcPr>
          <w:p w14:paraId="267E87F7" w14:textId="77777777" w:rsidR="000236A2" w:rsidRPr="00C4442A" w:rsidRDefault="000858FF" w:rsidP="001E73CC">
            <w:pPr>
              <w:pStyle w:val="TableBody"/>
            </w:pPr>
            <w:r w:rsidRPr="00C4442A">
              <w:t>Vmotion Subnet Mask</w:t>
            </w:r>
          </w:p>
        </w:tc>
        <w:tc>
          <w:tcPr>
            <w:tcW w:w="2970" w:type="dxa"/>
          </w:tcPr>
          <w:p w14:paraId="5F32D6F6" w14:textId="77777777" w:rsidR="000236A2" w:rsidRPr="00C4442A" w:rsidRDefault="000236A2" w:rsidP="001E73CC">
            <w:pPr>
              <w:pStyle w:val="TableBody"/>
            </w:pPr>
          </w:p>
        </w:tc>
        <w:tc>
          <w:tcPr>
            <w:tcW w:w="2970" w:type="dxa"/>
          </w:tcPr>
          <w:p w14:paraId="3C6D791A" w14:textId="77777777" w:rsidR="000236A2" w:rsidRPr="00C4442A" w:rsidRDefault="000858FF" w:rsidP="001E73CC">
            <w:pPr>
              <w:pStyle w:val="TableBody"/>
            </w:pPr>
            <w:r w:rsidRPr="00C4442A">
              <w:t>Subnet mask of the vMotion network.</w:t>
            </w:r>
          </w:p>
          <w:p w14:paraId="4ECBBD33" w14:textId="77777777" w:rsidR="000858FF" w:rsidRPr="00C4442A" w:rsidRDefault="000858FF" w:rsidP="001E73CC">
            <w:pPr>
              <w:pStyle w:val="TableBody"/>
            </w:pPr>
            <w:r w:rsidRPr="00C4442A">
              <w:t>Use a netmask matching the subnet of the given vMotion IP address.</w:t>
            </w:r>
          </w:p>
        </w:tc>
      </w:tr>
      <w:tr w:rsidR="000858FF" w:rsidRPr="00C4442A" w14:paraId="6CC545C1" w14:textId="77777777" w:rsidTr="001E73CC">
        <w:tc>
          <w:tcPr>
            <w:tcW w:w="2822" w:type="dxa"/>
          </w:tcPr>
          <w:p w14:paraId="4A11382E" w14:textId="77777777" w:rsidR="000858FF" w:rsidRPr="00C4442A" w:rsidRDefault="000858FF" w:rsidP="001E73CC">
            <w:pPr>
              <w:pStyle w:val="TableBody"/>
            </w:pPr>
            <w:r w:rsidRPr="00C4442A">
              <w:t>DRS Group Name</w:t>
            </w:r>
          </w:p>
        </w:tc>
        <w:tc>
          <w:tcPr>
            <w:tcW w:w="2970" w:type="dxa"/>
          </w:tcPr>
          <w:p w14:paraId="11A51129" w14:textId="77777777" w:rsidR="000858FF" w:rsidRPr="00C4442A" w:rsidRDefault="000858FF" w:rsidP="001E73CC">
            <w:pPr>
              <w:pStyle w:val="TableBody"/>
            </w:pPr>
          </w:p>
        </w:tc>
        <w:tc>
          <w:tcPr>
            <w:tcW w:w="2970" w:type="dxa"/>
          </w:tcPr>
          <w:p w14:paraId="048FFA36" w14:textId="77777777" w:rsidR="000858FF" w:rsidRPr="00C4442A" w:rsidRDefault="000858FF" w:rsidP="001E73CC">
            <w:pPr>
              <w:pStyle w:val="TableBody"/>
            </w:pPr>
            <w:r w:rsidRPr="00C4442A">
              <w:t>DRS group of the ESXi hosts.</w:t>
            </w:r>
          </w:p>
          <w:p w14:paraId="227E9275" w14:textId="77777777" w:rsidR="000858FF" w:rsidRPr="00C4442A" w:rsidRDefault="000858FF" w:rsidP="001E73CC">
            <w:pPr>
              <w:pStyle w:val="TableBody"/>
            </w:pPr>
            <w:r w:rsidRPr="00C4442A">
              <w:t>The value must be found among the groups in the DRS Groups tab.</w:t>
            </w:r>
          </w:p>
        </w:tc>
      </w:tr>
    </w:tbl>
    <w:p w14:paraId="671F3D15" w14:textId="2988BE55" w:rsidR="0073194A" w:rsidRPr="00C4442A" w:rsidRDefault="00095093" w:rsidP="0073194A">
      <w:pPr>
        <w:pStyle w:val="Captiontable"/>
      </w:pPr>
      <w:bookmarkStart w:id="166" w:name="_Toc2190019"/>
      <w:r w:rsidRPr="00C4442A">
        <w:t>Additional hosts parameters in NIPE</w:t>
      </w:r>
      <w:bookmarkEnd w:id="166"/>
    </w:p>
    <w:tbl>
      <w:tblPr>
        <w:tblStyle w:val="TableGrid"/>
        <w:tblW w:w="0" w:type="auto"/>
        <w:tblInd w:w="108" w:type="dxa"/>
        <w:tblLook w:val="04A0" w:firstRow="1" w:lastRow="0" w:firstColumn="1" w:lastColumn="0" w:noHBand="0" w:noVBand="1"/>
      </w:tblPr>
      <w:tblGrid>
        <w:gridCol w:w="2822"/>
        <w:gridCol w:w="2970"/>
        <w:gridCol w:w="2970"/>
      </w:tblGrid>
      <w:tr w:rsidR="00095093" w:rsidRPr="00C4442A" w14:paraId="5C84F8F2" w14:textId="77777777" w:rsidTr="0059784A">
        <w:tc>
          <w:tcPr>
            <w:tcW w:w="2822" w:type="dxa"/>
            <w:shd w:val="clear" w:color="auto" w:fill="CCDEE3"/>
          </w:tcPr>
          <w:p w14:paraId="43FAD84D" w14:textId="77777777" w:rsidR="00095093" w:rsidRPr="00C4442A" w:rsidRDefault="00095093" w:rsidP="0059784A">
            <w:pPr>
              <w:pStyle w:val="TableInsideHeader"/>
            </w:pPr>
            <w:r w:rsidRPr="00C4442A">
              <w:t>Field</w:t>
            </w:r>
          </w:p>
        </w:tc>
        <w:tc>
          <w:tcPr>
            <w:tcW w:w="2970" w:type="dxa"/>
            <w:shd w:val="clear" w:color="auto" w:fill="CCDEE3"/>
          </w:tcPr>
          <w:p w14:paraId="0948EDCC" w14:textId="77777777" w:rsidR="00095093" w:rsidRPr="00C4442A" w:rsidRDefault="00095093" w:rsidP="0059784A">
            <w:pPr>
              <w:pStyle w:val="TableInsideHeader"/>
            </w:pPr>
            <w:r w:rsidRPr="00C4442A">
              <w:t>Default value (if applicable)</w:t>
            </w:r>
          </w:p>
        </w:tc>
        <w:tc>
          <w:tcPr>
            <w:tcW w:w="2970" w:type="dxa"/>
            <w:shd w:val="clear" w:color="auto" w:fill="CCDEE3"/>
          </w:tcPr>
          <w:p w14:paraId="4DD76D32" w14:textId="77777777" w:rsidR="00095093" w:rsidRPr="00C4442A" w:rsidRDefault="00095093" w:rsidP="0059784A">
            <w:pPr>
              <w:pStyle w:val="TableInsideHeader"/>
            </w:pPr>
            <w:r w:rsidRPr="00C4442A">
              <w:t>Description</w:t>
            </w:r>
          </w:p>
        </w:tc>
      </w:tr>
      <w:tr w:rsidR="00095093" w:rsidRPr="00C4442A" w14:paraId="1D108480" w14:textId="77777777" w:rsidTr="0059784A">
        <w:tc>
          <w:tcPr>
            <w:tcW w:w="2822" w:type="dxa"/>
          </w:tcPr>
          <w:p w14:paraId="744F3753" w14:textId="77777777" w:rsidR="00095093" w:rsidRPr="00C4442A" w:rsidRDefault="00095093" w:rsidP="0059784A">
            <w:pPr>
              <w:pStyle w:val="TableBody"/>
            </w:pPr>
            <w:r w:rsidRPr="00C4442A">
              <w:t>Queue Full Sample Size</w:t>
            </w:r>
          </w:p>
        </w:tc>
        <w:tc>
          <w:tcPr>
            <w:tcW w:w="2970" w:type="dxa"/>
          </w:tcPr>
          <w:p w14:paraId="1E0A5C12" w14:textId="77777777" w:rsidR="00095093" w:rsidRPr="00C4442A" w:rsidRDefault="00095093" w:rsidP="0059784A">
            <w:pPr>
              <w:pStyle w:val="TableBody"/>
            </w:pPr>
            <w:r w:rsidRPr="00C4442A">
              <w:t>0</w:t>
            </w:r>
          </w:p>
        </w:tc>
        <w:tc>
          <w:tcPr>
            <w:tcW w:w="2970" w:type="dxa"/>
          </w:tcPr>
          <w:p w14:paraId="0E7AEE31" w14:textId="77777777" w:rsidR="00095093" w:rsidRPr="00C4442A" w:rsidRDefault="00095093" w:rsidP="0059784A">
            <w:pPr>
              <w:pStyle w:val="TableBody"/>
            </w:pPr>
          </w:p>
        </w:tc>
      </w:tr>
      <w:tr w:rsidR="00095093" w:rsidRPr="00C4442A" w14:paraId="10359788" w14:textId="77777777" w:rsidTr="0059784A">
        <w:tc>
          <w:tcPr>
            <w:tcW w:w="2822" w:type="dxa"/>
          </w:tcPr>
          <w:p w14:paraId="1DB7ECE8" w14:textId="77777777" w:rsidR="00095093" w:rsidRPr="00C4442A" w:rsidRDefault="00095093" w:rsidP="0059784A">
            <w:pPr>
              <w:pStyle w:val="TableBody"/>
            </w:pPr>
            <w:r w:rsidRPr="00C4442A">
              <w:t>Queue Full Threshold</w:t>
            </w:r>
          </w:p>
        </w:tc>
        <w:tc>
          <w:tcPr>
            <w:tcW w:w="2970" w:type="dxa"/>
          </w:tcPr>
          <w:p w14:paraId="340841EB" w14:textId="77777777" w:rsidR="00095093" w:rsidRPr="00C4442A" w:rsidRDefault="00095093" w:rsidP="0059784A">
            <w:pPr>
              <w:pStyle w:val="TableBody"/>
            </w:pPr>
            <w:r w:rsidRPr="00C4442A">
              <w:t>8</w:t>
            </w:r>
          </w:p>
        </w:tc>
        <w:tc>
          <w:tcPr>
            <w:tcW w:w="2970" w:type="dxa"/>
          </w:tcPr>
          <w:p w14:paraId="3BD5B2B5" w14:textId="77777777" w:rsidR="00095093" w:rsidRPr="00C4442A" w:rsidRDefault="00095093" w:rsidP="0059784A">
            <w:pPr>
              <w:pStyle w:val="TableBody"/>
            </w:pPr>
          </w:p>
        </w:tc>
      </w:tr>
      <w:tr w:rsidR="00095093" w:rsidRPr="00C4442A" w14:paraId="44C99362" w14:textId="77777777" w:rsidTr="0059784A">
        <w:tc>
          <w:tcPr>
            <w:tcW w:w="2822" w:type="dxa"/>
          </w:tcPr>
          <w:p w14:paraId="730304B6" w14:textId="77777777" w:rsidR="00095093" w:rsidRPr="00C4442A" w:rsidRDefault="00095093" w:rsidP="0059784A">
            <w:pPr>
              <w:pStyle w:val="TableBody"/>
            </w:pPr>
            <w:r w:rsidRPr="00C4442A">
              <w:t>Disk Max I/O Size</w:t>
            </w:r>
          </w:p>
        </w:tc>
        <w:tc>
          <w:tcPr>
            <w:tcW w:w="2970" w:type="dxa"/>
          </w:tcPr>
          <w:p w14:paraId="55D89ED2" w14:textId="77777777" w:rsidR="00095093" w:rsidRPr="00C4442A" w:rsidRDefault="00095093" w:rsidP="0059784A">
            <w:pPr>
              <w:pStyle w:val="TableBody"/>
            </w:pPr>
            <w:r w:rsidRPr="00C4442A">
              <w:t>32767</w:t>
            </w:r>
          </w:p>
        </w:tc>
        <w:tc>
          <w:tcPr>
            <w:tcW w:w="2970" w:type="dxa"/>
          </w:tcPr>
          <w:p w14:paraId="7251BCEC" w14:textId="77777777" w:rsidR="00095093" w:rsidRPr="00C4442A" w:rsidRDefault="00095093" w:rsidP="0059784A">
            <w:pPr>
              <w:pStyle w:val="TableBody"/>
            </w:pPr>
          </w:p>
        </w:tc>
      </w:tr>
      <w:tr w:rsidR="00095093" w:rsidRPr="00C4442A" w14:paraId="5DD301F9" w14:textId="77777777" w:rsidTr="0059784A">
        <w:tc>
          <w:tcPr>
            <w:tcW w:w="2822" w:type="dxa"/>
          </w:tcPr>
          <w:p w14:paraId="0427F4F1" w14:textId="77777777" w:rsidR="00095093" w:rsidRPr="00C4442A" w:rsidRDefault="00095093" w:rsidP="0059784A">
            <w:pPr>
              <w:pStyle w:val="TableBody"/>
            </w:pPr>
            <w:r w:rsidRPr="00C4442A">
              <w:t>Iops Value</w:t>
            </w:r>
          </w:p>
        </w:tc>
        <w:tc>
          <w:tcPr>
            <w:tcW w:w="2970" w:type="dxa"/>
          </w:tcPr>
          <w:p w14:paraId="0BEC68F7" w14:textId="77777777" w:rsidR="00095093" w:rsidRPr="00C4442A" w:rsidRDefault="00095093" w:rsidP="0059784A">
            <w:pPr>
              <w:pStyle w:val="TableBody"/>
            </w:pPr>
            <w:r w:rsidRPr="00C4442A">
              <w:t>1</w:t>
            </w:r>
          </w:p>
        </w:tc>
        <w:tc>
          <w:tcPr>
            <w:tcW w:w="2970" w:type="dxa"/>
          </w:tcPr>
          <w:p w14:paraId="0783940A" w14:textId="77777777" w:rsidR="00095093" w:rsidRPr="00C4442A" w:rsidRDefault="00095093" w:rsidP="0059784A">
            <w:pPr>
              <w:pStyle w:val="TableBody"/>
            </w:pPr>
          </w:p>
        </w:tc>
      </w:tr>
      <w:tr w:rsidR="00095093" w:rsidRPr="00C4442A" w14:paraId="6D966410" w14:textId="77777777" w:rsidTr="0059784A">
        <w:tc>
          <w:tcPr>
            <w:tcW w:w="2822" w:type="dxa"/>
          </w:tcPr>
          <w:p w14:paraId="02FF8C18" w14:textId="77777777" w:rsidR="00095093" w:rsidRPr="00C4442A" w:rsidRDefault="00095093" w:rsidP="0059784A">
            <w:pPr>
              <w:pStyle w:val="TableBody"/>
            </w:pPr>
            <w:r w:rsidRPr="00C4442A">
              <w:t>Iops Vendor</w:t>
            </w:r>
          </w:p>
        </w:tc>
        <w:tc>
          <w:tcPr>
            <w:tcW w:w="2970" w:type="dxa"/>
          </w:tcPr>
          <w:p w14:paraId="20AE3802" w14:textId="77777777" w:rsidR="00095093" w:rsidRPr="00C4442A" w:rsidRDefault="00095093" w:rsidP="0059784A">
            <w:pPr>
              <w:pStyle w:val="TableBody"/>
            </w:pPr>
          </w:p>
        </w:tc>
        <w:tc>
          <w:tcPr>
            <w:tcW w:w="2970" w:type="dxa"/>
          </w:tcPr>
          <w:p w14:paraId="56A75C8D" w14:textId="77777777" w:rsidR="00095093" w:rsidRPr="00C4442A" w:rsidRDefault="00095093" w:rsidP="0059784A">
            <w:pPr>
              <w:pStyle w:val="TableBody"/>
            </w:pPr>
          </w:p>
        </w:tc>
      </w:tr>
      <w:tr w:rsidR="00095093" w:rsidRPr="00C4442A" w14:paraId="59010FC8" w14:textId="77777777" w:rsidTr="0059784A">
        <w:tc>
          <w:tcPr>
            <w:tcW w:w="2822" w:type="dxa"/>
          </w:tcPr>
          <w:p w14:paraId="3D89A7A8" w14:textId="77777777" w:rsidR="00095093" w:rsidRPr="00C4442A" w:rsidRDefault="00095093" w:rsidP="0059784A">
            <w:pPr>
              <w:pStyle w:val="TableBody"/>
            </w:pPr>
            <w:r w:rsidRPr="00C4442A">
              <w:t>Iops Description</w:t>
            </w:r>
          </w:p>
        </w:tc>
        <w:tc>
          <w:tcPr>
            <w:tcW w:w="2970" w:type="dxa"/>
          </w:tcPr>
          <w:p w14:paraId="64F1BCF5" w14:textId="77777777" w:rsidR="00095093" w:rsidRPr="00C4442A" w:rsidRDefault="00095093" w:rsidP="0059784A">
            <w:pPr>
              <w:pStyle w:val="TableBody"/>
            </w:pPr>
          </w:p>
        </w:tc>
        <w:tc>
          <w:tcPr>
            <w:tcW w:w="2970" w:type="dxa"/>
          </w:tcPr>
          <w:p w14:paraId="28EAF68C" w14:textId="77777777" w:rsidR="00095093" w:rsidRPr="00C4442A" w:rsidRDefault="00095093" w:rsidP="0059784A">
            <w:pPr>
              <w:pStyle w:val="TableBody"/>
            </w:pPr>
          </w:p>
        </w:tc>
      </w:tr>
      <w:tr w:rsidR="00095093" w:rsidRPr="00C4442A" w14:paraId="2CCCADE2" w14:textId="77777777" w:rsidTr="0059784A">
        <w:tc>
          <w:tcPr>
            <w:tcW w:w="2822" w:type="dxa"/>
          </w:tcPr>
          <w:p w14:paraId="18C74AF8" w14:textId="77777777" w:rsidR="00095093" w:rsidRPr="00C4442A" w:rsidRDefault="00095093" w:rsidP="0059784A">
            <w:pPr>
              <w:pStyle w:val="TableBody"/>
            </w:pPr>
            <w:r w:rsidRPr="00C4442A">
              <w:t>Iops Satp</w:t>
            </w:r>
          </w:p>
        </w:tc>
        <w:tc>
          <w:tcPr>
            <w:tcW w:w="2970" w:type="dxa"/>
          </w:tcPr>
          <w:p w14:paraId="3093C15E" w14:textId="77777777" w:rsidR="00095093" w:rsidRPr="00C4442A" w:rsidRDefault="00095093" w:rsidP="0059784A">
            <w:pPr>
              <w:pStyle w:val="TableBody"/>
            </w:pPr>
            <w:r w:rsidRPr="00C4442A">
              <w:t>VMW_SATP_ALUA</w:t>
            </w:r>
          </w:p>
        </w:tc>
        <w:tc>
          <w:tcPr>
            <w:tcW w:w="2970" w:type="dxa"/>
          </w:tcPr>
          <w:p w14:paraId="2F6E129C" w14:textId="77777777" w:rsidR="00095093" w:rsidRPr="00C4442A" w:rsidRDefault="00095093" w:rsidP="0059784A">
            <w:pPr>
              <w:pStyle w:val="TableBody"/>
            </w:pPr>
            <w:r w:rsidRPr="00C4442A">
              <w:t>VMW_SATP_ALUA or VMW_SATP_ALUA_CX</w:t>
            </w:r>
          </w:p>
        </w:tc>
      </w:tr>
    </w:tbl>
    <w:p w14:paraId="7DFA7C0C" w14:textId="7CD10BF1" w:rsidR="00095093" w:rsidRPr="00C4442A" w:rsidRDefault="00045614" w:rsidP="00304C85">
      <w:pPr>
        <w:pStyle w:val="Note"/>
      </w:pPr>
      <w:r w:rsidRPr="00045614">
        <w:t xml:space="preserve">The VMware default values of </w:t>
      </w:r>
      <w:r w:rsidRPr="00304C85">
        <w:rPr>
          <w:rStyle w:val="Strong"/>
        </w:rPr>
        <w:t>Queue Full Sample Size=0</w:t>
      </w:r>
      <w:r w:rsidRPr="00045614">
        <w:t xml:space="preserve">, </w:t>
      </w:r>
      <w:r w:rsidRPr="00304C85">
        <w:rPr>
          <w:rStyle w:val="Strong"/>
        </w:rPr>
        <w:t>Queue Full Threshold=8</w:t>
      </w:r>
      <w:r w:rsidRPr="00045614">
        <w:t xml:space="preserve"> and </w:t>
      </w:r>
      <w:r w:rsidRPr="00304C85">
        <w:rPr>
          <w:rStyle w:val="Strong"/>
        </w:rPr>
        <w:t>Disk Max I/O Size=32767</w:t>
      </w:r>
      <w:r w:rsidRPr="00045614">
        <w:t xml:space="preserve"> are applicable only when NetAct is installed with DELL EMC Storages. When NetAct is installed with HPE </w:t>
      </w:r>
      <w:r w:rsidRPr="00045614">
        <w:lastRenderedPageBreak/>
        <w:t xml:space="preserve">3PAR storage, these three values must be modified to </w:t>
      </w:r>
      <w:r w:rsidRPr="00304C85">
        <w:rPr>
          <w:rStyle w:val="Strong"/>
        </w:rPr>
        <w:t>32</w:t>
      </w:r>
      <w:r w:rsidRPr="00045614">
        <w:t xml:space="preserve">, </w:t>
      </w:r>
      <w:r w:rsidRPr="00304C85">
        <w:rPr>
          <w:rStyle w:val="Strong"/>
        </w:rPr>
        <w:t>4</w:t>
      </w:r>
      <w:r w:rsidRPr="00045614">
        <w:t xml:space="preserve"> and </w:t>
      </w:r>
      <w:r w:rsidRPr="00304C85">
        <w:rPr>
          <w:rStyle w:val="Strong"/>
        </w:rPr>
        <w:t>1024</w:t>
      </w:r>
      <w:r w:rsidRPr="00045614">
        <w:t xml:space="preserve"> respectively as described in section </w:t>
      </w:r>
      <w:hyperlink w:anchor="_3PAR_storage_specific" w:history="1">
        <w:r w:rsidRPr="00304C85">
          <w:rPr>
            <w:rStyle w:val="Hyperlink"/>
            <w:noProof w:val="0"/>
          </w:rPr>
          <w:t>3.7.1</w:t>
        </w:r>
      </w:hyperlink>
    </w:p>
    <w:p w14:paraId="6711E03E" w14:textId="24D3A9A1" w:rsidR="001B14CE" w:rsidRPr="00C4442A" w:rsidRDefault="001B14CE" w:rsidP="0008063F">
      <w:pPr>
        <w:pStyle w:val="Heading3"/>
      </w:pPr>
      <w:bookmarkStart w:id="167" w:name="_Toc2189971"/>
      <w:r w:rsidRPr="00C4442A">
        <w:t>VMs (Virtual Machines)</w:t>
      </w:r>
      <w:bookmarkEnd w:id="167"/>
    </w:p>
    <w:p w14:paraId="33D4905A" w14:textId="77777777" w:rsidR="001B14CE" w:rsidRPr="00C4442A" w:rsidRDefault="001B14CE" w:rsidP="001B14CE">
      <w:pPr>
        <w:pStyle w:val="BodyText"/>
        <w:rPr>
          <w:noProof w:val="0"/>
        </w:rPr>
      </w:pPr>
      <w:r w:rsidRPr="00C4442A">
        <w:rPr>
          <w:noProof w:val="0"/>
        </w:rPr>
        <w:t>Specify the following for each virtual machine:</w:t>
      </w:r>
    </w:p>
    <w:p w14:paraId="7CB2A0C3" w14:textId="77777777" w:rsidR="00BF6E94" w:rsidRPr="00C4442A" w:rsidRDefault="00BF6E94" w:rsidP="00BF6E94">
      <w:pPr>
        <w:pStyle w:val="Captiontable"/>
      </w:pPr>
      <w:bookmarkStart w:id="168" w:name="_Toc2190020"/>
      <w:r w:rsidRPr="00C4442A">
        <w:t>Virtual machine parameters in NIPE</w:t>
      </w:r>
      <w:bookmarkEnd w:id="168"/>
    </w:p>
    <w:tbl>
      <w:tblPr>
        <w:tblStyle w:val="TableGrid"/>
        <w:tblW w:w="0" w:type="auto"/>
        <w:tblInd w:w="108" w:type="dxa"/>
        <w:tblLook w:val="04A0" w:firstRow="1" w:lastRow="0" w:firstColumn="1" w:lastColumn="0" w:noHBand="0" w:noVBand="1"/>
      </w:tblPr>
      <w:tblGrid>
        <w:gridCol w:w="2822"/>
        <w:gridCol w:w="2970"/>
        <w:gridCol w:w="3002"/>
      </w:tblGrid>
      <w:tr w:rsidR="000858FF" w:rsidRPr="00C4442A" w14:paraId="2CB7E5E5" w14:textId="77777777" w:rsidTr="00BF6E94">
        <w:tc>
          <w:tcPr>
            <w:tcW w:w="2822" w:type="dxa"/>
            <w:shd w:val="clear" w:color="auto" w:fill="CCDEE3"/>
          </w:tcPr>
          <w:p w14:paraId="6BCE5166" w14:textId="77777777" w:rsidR="000858FF" w:rsidRPr="00C4442A" w:rsidRDefault="000858FF" w:rsidP="001E73CC">
            <w:pPr>
              <w:pStyle w:val="TableInsideHeader"/>
            </w:pPr>
            <w:r w:rsidRPr="00C4442A">
              <w:t>Field</w:t>
            </w:r>
          </w:p>
        </w:tc>
        <w:tc>
          <w:tcPr>
            <w:tcW w:w="2970" w:type="dxa"/>
            <w:shd w:val="clear" w:color="auto" w:fill="CCDEE3"/>
          </w:tcPr>
          <w:p w14:paraId="651599EF" w14:textId="77777777" w:rsidR="000858FF" w:rsidRPr="00C4442A" w:rsidRDefault="000858FF" w:rsidP="001E73CC">
            <w:pPr>
              <w:pStyle w:val="TableInsideHeader"/>
            </w:pPr>
            <w:r w:rsidRPr="00C4442A">
              <w:t>Default value (if applicable)</w:t>
            </w:r>
          </w:p>
        </w:tc>
        <w:tc>
          <w:tcPr>
            <w:tcW w:w="3002" w:type="dxa"/>
            <w:shd w:val="clear" w:color="auto" w:fill="CCDEE3"/>
          </w:tcPr>
          <w:p w14:paraId="08BF449D" w14:textId="77777777" w:rsidR="000858FF" w:rsidRPr="00C4442A" w:rsidRDefault="000858FF" w:rsidP="001E73CC">
            <w:pPr>
              <w:pStyle w:val="TableInsideHeader"/>
            </w:pPr>
            <w:r w:rsidRPr="00C4442A">
              <w:t>Description</w:t>
            </w:r>
          </w:p>
        </w:tc>
      </w:tr>
      <w:tr w:rsidR="000858FF" w:rsidRPr="00C4442A" w14:paraId="30E5EA0B" w14:textId="77777777" w:rsidTr="00BF6E94">
        <w:tc>
          <w:tcPr>
            <w:tcW w:w="2822" w:type="dxa"/>
          </w:tcPr>
          <w:p w14:paraId="25FB5823" w14:textId="77777777" w:rsidR="000858FF" w:rsidRPr="00C4442A" w:rsidRDefault="000858FF" w:rsidP="001E73CC">
            <w:pPr>
              <w:pStyle w:val="TableBody"/>
            </w:pPr>
            <w:r w:rsidRPr="00C4442A">
              <w:t>VM Hostname</w:t>
            </w:r>
          </w:p>
        </w:tc>
        <w:tc>
          <w:tcPr>
            <w:tcW w:w="2970" w:type="dxa"/>
          </w:tcPr>
          <w:p w14:paraId="3670F74E" w14:textId="77777777" w:rsidR="000858FF" w:rsidRPr="00C4442A" w:rsidRDefault="000858FF" w:rsidP="001E73CC">
            <w:pPr>
              <w:pStyle w:val="TableBody"/>
            </w:pPr>
          </w:p>
        </w:tc>
        <w:tc>
          <w:tcPr>
            <w:tcW w:w="3002" w:type="dxa"/>
          </w:tcPr>
          <w:p w14:paraId="26CC34D8" w14:textId="77777777" w:rsidR="000858FF" w:rsidRPr="00C4442A" w:rsidRDefault="000858FF" w:rsidP="001E73CC">
            <w:pPr>
              <w:pStyle w:val="TableBody"/>
            </w:pPr>
            <w:r w:rsidRPr="00C4442A">
              <w:t>Hostname of the VM, defaults can be used or changed if required.</w:t>
            </w:r>
          </w:p>
          <w:p w14:paraId="0313FD37" w14:textId="77777777" w:rsidR="000858FF" w:rsidRPr="00C4442A" w:rsidRDefault="000858FF" w:rsidP="000858FF">
            <w:pPr>
              <w:pStyle w:val="Note"/>
              <w:rPr>
                <w:noProof w:val="0"/>
              </w:rPr>
            </w:pPr>
            <w:r w:rsidRPr="00C4442A">
              <w:rPr>
                <w:noProof w:val="0"/>
              </w:rPr>
              <w:t xml:space="preserve">If the default name of the VM is changed, it is necessary to make the same name update also to all DRS rules (in the </w:t>
            </w:r>
            <w:r w:rsidRPr="00C4442A">
              <w:rPr>
                <w:rStyle w:val="Strong"/>
                <w:noProof w:val="0"/>
              </w:rPr>
              <w:t>DRS Rules</w:t>
            </w:r>
            <w:r w:rsidRPr="00C4442A">
              <w:rPr>
                <w:noProof w:val="0"/>
              </w:rPr>
              <w:t xml:space="preserve"> tab) that are referring to the VM with the old name. NIPE tool tries to do this automatically.</w:t>
            </w:r>
          </w:p>
        </w:tc>
      </w:tr>
      <w:tr w:rsidR="000858FF" w:rsidRPr="00C4442A" w14:paraId="2920B467" w14:textId="77777777" w:rsidTr="00BF6E94">
        <w:tc>
          <w:tcPr>
            <w:tcW w:w="2822" w:type="dxa"/>
          </w:tcPr>
          <w:p w14:paraId="7F507146" w14:textId="77777777" w:rsidR="000858FF" w:rsidRPr="00C4442A" w:rsidRDefault="000858FF" w:rsidP="001E73CC">
            <w:pPr>
              <w:pStyle w:val="TableBody"/>
            </w:pPr>
            <w:r w:rsidRPr="00C4442A">
              <w:t>Guest IP Address</w:t>
            </w:r>
          </w:p>
        </w:tc>
        <w:tc>
          <w:tcPr>
            <w:tcW w:w="2970" w:type="dxa"/>
          </w:tcPr>
          <w:p w14:paraId="4C1693FF" w14:textId="77777777" w:rsidR="000858FF" w:rsidRPr="00C4442A" w:rsidRDefault="000858FF" w:rsidP="001E73CC">
            <w:pPr>
              <w:pStyle w:val="TableBody"/>
            </w:pPr>
          </w:p>
        </w:tc>
        <w:tc>
          <w:tcPr>
            <w:tcW w:w="3002" w:type="dxa"/>
          </w:tcPr>
          <w:p w14:paraId="19388A5C" w14:textId="77777777" w:rsidR="000858FF" w:rsidRPr="00C4442A" w:rsidRDefault="000858FF" w:rsidP="001E73CC">
            <w:pPr>
              <w:pStyle w:val="TableBody"/>
            </w:pPr>
            <w:r w:rsidRPr="00C4442A">
              <w:t>IP address of the virtual machine.</w:t>
            </w:r>
          </w:p>
        </w:tc>
      </w:tr>
      <w:tr w:rsidR="000858FF" w:rsidRPr="00C4442A" w14:paraId="7638FA14" w14:textId="77777777" w:rsidTr="00BF6E94">
        <w:tc>
          <w:tcPr>
            <w:tcW w:w="2822" w:type="dxa"/>
          </w:tcPr>
          <w:p w14:paraId="66B5AA1C" w14:textId="77777777" w:rsidR="000858FF" w:rsidRPr="00C4442A" w:rsidRDefault="000725F7" w:rsidP="001E73CC">
            <w:pPr>
              <w:pStyle w:val="TableBody"/>
            </w:pPr>
            <w:r w:rsidRPr="00C4442A">
              <w:t>GUEST IPv6</w:t>
            </w:r>
            <w:r w:rsidR="000858FF" w:rsidRPr="00C4442A">
              <w:t xml:space="preserve"> Address</w:t>
            </w:r>
          </w:p>
        </w:tc>
        <w:tc>
          <w:tcPr>
            <w:tcW w:w="2970" w:type="dxa"/>
          </w:tcPr>
          <w:p w14:paraId="624BD414" w14:textId="77777777" w:rsidR="000858FF" w:rsidRPr="00C4442A" w:rsidRDefault="000858FF" w:rsidP="001E73CC">
            <w:pPr>
              <w:pStyle w:val="TableBody"/>
            </w:pPr>
          </w:p>
        </w:tc>
        <w:tc>
          <w:tcPr>
            <w:tcW w:w="3002" w:type="dxa"/>
          </w:tcPr>
          <w:p w14:paraId="1213F04A" w14:textId="77777777" w:rsidR="000858FF" w:rsidRPr="00C4442A" w:rsidRDefault="000858FF" w:rsidP="001E73CC">
            <w:pPr>
              <w:pStyle w:val="TableBody"/>
            </w:pPr>
            <w:r w:rsidRPr="00C4442A">
              <w:t>IPv6 address of the virtual machine.</w:t>
            </w:r>
          </w:p>
          <w:p w14:paraId="21F60560" w14:textId="77777777" w:rsidR="000858FF" w:rsidRPr="00C4442A" w:rsidRDefault="000858FF" w:rsidP="001E73CC">
            <w:pPr>
              <w:pStyle w:val="TableBody"/>
            </w:pPr>
            <w:r w:rsidRPr="00C4442A">
              <w:t>Applicable only in case of Dual Stack selection.</w:t>
            </w:r>
          </w:p>
        </w:tc>
      </w:tr>
      <w:tr w:rsidR="000858FF" w:rsidRPr="00C4442A" w14:paraId="6A6C0A3B" w14:textId="77777777" w:rsidTr="00BF6E94">
        <w:tc>
          <w:tcPr>
            <w:tcW w:w="2822" w:type="dxa"/>
          </w:tcPr>
          <w:p w14:paraId="02DED90A" w14:textId="77777777" w:rsidR="000858FF" w:rsidRPr="00C4442A" w:rsidRDefault="000858FF" w:rsidP="001E73CC">
            <w:pPr>
              <w:pStyle w:val="TableBody"/>
            </w:pPr>
            <w:r w:rsidRPr="00C4442A">
              <w:t>Guest MAC Address</w:t>
            </w:r>
          </w:p>
        </w:tc>
        <w:tc>
          <w:tcPr>
            <w:tcW w:w="2970" w:type="dxa"/>
          </w:tcPr>
          <w:p w14:paraId="3A390D34" w14:textId="77777777" w:rsidR="000858FF" w:rsidRPr="00C4442A" w:rsidRDefault="000858FF" w:rsidP="001E73CC">
            <w:pPr>
              <w:pStyle w:val="TableBody"/>
            </w:pPr>
          </w:p>
        </w:tc>
        <w:tc>
          <w:tcPr>
            <w:tcW w:w="3002" w:type="dxa"/>
          </w:tcPr>
          <w:p w14:paraId="39BC630D" w14:textId="77777777" w:rsidR="000858FF" w:rsidRPr="00C4442A" w:rsidRDefault="000858FF" w:rsidP="001E73CC">
            <w:pPr>
              <w:pStyle w:val="TableBody"/>
            </w:pPr>
            <w:r w:rsidRPr="00C4442A">
              <w:t>MAC address of the virtual machine.</w:t>
            </w:r>
          </w:p>
          <w:p w14:paraId="0B30CE6E" w14:textId="77777777" w:rsidR="000858FF" w:rsidRPr="00C4442A" w:rsidRDefault="000858FF" w:rsidP="000858FF">
            <w:pPr>
              <w:pStyle w:val="Note"/>
              <w:rPr>
                <w:noProof w:val="0"/>
              </w:rPr>
            </w:pPr>
            <w:r w:rsidRPr="00C4442A">
              <w:rPr>
                <w:noProof w:val="0"/>
              </w:rPr>
              <w:t>Fill in the values manually only if the NetAct delivery mode is SW Only.</w:t>
            </w:r>
          </w:p>
        </w:tc>
      </w:tr>
      <w:tr w:rsidR="000858FF" w:rsidRPr="00C4442A" w14:paraId="06EAA6C1" w14:textId="77777777" w:rsidTr="00BF6E94">
        <w:tc>
          <w:tcPr>
            <w:tcW w:w="2822" w:type="dxa"/>
          </w:tcPr>
          <w:p w14:paraId="4DD16315" w14:textId="77777777" w:rsidR="000858FF" w:rsidRPr="00C4442A" w:rsidRDefault="000858FF" w:rsidP="001E73CC">
            <w:pPr>
              <w:pStyle w:val="TableBody"/>
            </w:pPr>
            <w:r w:rsidRPr="00C4442A">
              <w:t>Data Store Name</w:t>
            </w:r>
          </w:p>
        </w:tc>
        <w:tc>
          <w:tcPr>
            <w:tcW w:w="2970" w:type="dxa"/>
          </w:tcPr>
          <w:p w14:paraId="74D2FAD0" w14:textId="77777777" w:rsidR="000858FF" w:rsidRPr="00C4442A" w:rsidRDefault="000858FF" w:rsidP="001E73CC">
            <w:pPr>
              <w:pStyle w:val="TableBody"/>
            </w:pPr>
          </w:p>
        </w:tc>
        <w:tc>
          <w:tcPr>
            <w:tcW w:w="3002" w:type="dxa"/>
          </w:tcPr>
          <w:p w14:paraId="5CECE3C3" w14:textId="77777777" w:rsidR="000858FF" w:rsidRPr="00C4442A" w:rsidRDefault="000858FF" w:rsidP="001E73CC">
            <w:pPr>
              <w:pStyle w:val="TableBody"/>
            </w:pPr>
            <w:r w:rsidRPr="00C4442A">
              <w:t xml:space="preserve">Data store where virtual </w:t>
            </w:r>
            <w:r w:rsidRPr="00C4442A">
              <w:lastRenderedPageBreak/>
              <w:t>machine is placed, use default values.</w:t>
            </w:r>
          </w:p>
        </w:tc>
      </w:tr>
      <w:tr w:rsidR="000858FF" w:rsidRPr="00C4442A" w14:paraId="0BBD02CC" w14:textId="77777777" w:rsidTr="00BF6E94">
        <w:tc>
          <w:tcPr>
            <w:tcW w:w="2822" w:type="dxa"/>
          </w:tcPr>
          <w:p w14:paraId="730BF7B4" w14:textId="77777777" w:rsidR="000858FF" w:rsidRPr="00C4442A" w:rsidRDefault="000858FF" w:rsidP="001E73CC">
            <w:pPr>
              <w:pStyle w:val="TableBody"/>
            </w:pPr>
            <w:r w:rsidRPr="00C4442A">
              <w:lastRenderedPageBreak/>
              <w:t>Guest OS</w:t>
            </w:r>
          </w:p>
        </w:tc>
        <w:tc>
          <w:tcPr>
            <w:tcW w:w="2970" w:type="dxa"/>
          </w:tcPr>
          <w:p w14:paraId="2D2A9A12" w14:textId="77777777" w:rsidR="000858FF" w:rsidRPr="00C4442A" w:rsidRDefault="000858FF" w:rsidP="001E73CC">
            <w:pPr>
              <w:pStyle w:val="TableBody"/>
            </w:pPr>
          </w:p>
        </w:tc>
        <w:tc>
          <w:tcPr>
            <w:tcW w:w="3002" w:type="dxa"/>
          </w:tcPr>
          <w:p w14:paraId="56656ABF" w14:textId="77777777" w:rsidR="000858FF" w:rsidRPr="00C4442A" w:rsidRDefault="000858FF" w:rsidP="001E73CC">
            <w:pPr>
              <w:pStyle w:val="TableBody"/>
            </w:pPr>
            <w:r w:rsidRPr="00C4442A">
              <w:t>Different nodes have correct value by default, possible values are in the drop-down list.</w:t>
            </w:r>
          </w:p>
        </w:tc>
      </w:tr>
      <w:tr w:rsidR="000858FF" w:rsidRPr="00C4442A" w14:paraId="506C770F" w14:textId="77777777" w:rsidTr="00BF6E94">
        <w:tc>
          <w:tcPr>
            <w:tcW w:w="2822" w:type="dxa"/>
          </w:tcPr>
          <w:p w14:paraId="6D2104AE" w14:textId="77777777" w:rsidR="000858FF" w:rsidRPr="00C4442A" w:rsidRDefault="000858FF" w:rsidP="001E73CC">
            <w:pPr>
              <w:pStyle w:val="TableBody"/>
            </w:pPr>
            <w:r w:rsidRPr="00C4442A">
              <w:t>Node type</w:t>
            </w:r>
          </w:p>
        </w:tc>
        <w:tc>
          <w:tcPr>
            <w:tcW w:w="2970" w:type="dxa"/>
          </w:tcPr>
          <w:p w14:paraId="26BD665F" w14:textId="77777777" w:rsidR="000858FF" w:rsidRPr="00C4442A" w:rsidRDefault="00BF6E94" w:rsidP="001E73CC">
            <w:pPr>
              <w:pStyle w:val="TableBody"/>
            </w:pPr>
            <w:r w:rsidRPr="00C4442A">
              <w:t>depends on the configuration</w:t>
            </w:r>
          </w:p>
        </w:tc>
        <w:tc>
          <w:tcPr>
            <w:tcW w:w="3002" w:type="dxa"/>
          </w:tcPr>
          <w:p w14:paraId="4B0D185D" w14:textId="77777777" w:rsidR="000858FF" w:rsidRPr="00C4442A" w:rsidRDefault="00BF6E94" w:rsidP="001E73CC">
            <w:pPr>
              <w:pStyle w:val="TableBody"/>
            </w:pPr>
            <w:r w:rsidRPr="00C4442A">
              <w:t>A tag to explain the role of the node.</w:t>
            </w:r>
          </w:p>
        </w:tc>
      </w:tr>
      <w:tr w:rsidR="000858FF" w:rsidRPr="00C4442A" w14:paraId="4E7AE34B" w14:textId="77777777" w:rsidTr="00BF6E94">
        <w:tc>
          <w:tcPr>
            <w:tcW w:w="2822" w:type="dxa"/>
          </w:tcPr>
          <w:p w14:paraId="6C205B08" w14:textId="77777777" w:rsidR="000858FF" w:rsidRPr="00C4442A" w:rsidRDefault="00BF6E94" w:rsidP="001E73CC">
            <w:pPr>
              <w:pStyle w:val="TableBody"/>
            </w:pPr>
            <w:r w:rsidRPr="00C4442A">
              <w:t>Memory (GB)</w:t>
            </w:r>
          </w:p>
        </w:tc>
        <w:tc>
          <w:tcPr>
            <w:tcW w:w="2970" w:type="dxa"/>
          </w:tcPr>
          <w:p w14:paraId="305120EB" w14:textId="77777777" w:rsidR="000858FF" w:rsidRPr="00C4442A" w:rsidRDefault="00BF6E94" w:rsidP="001E73CC">
            <w:pPr>
              <w:pStyle w:val="TableBody"/>
            </w:pPr>
            <w:r w:rsidRPr="00C4442A">
              <w:t>depends on the configuration</w:t>
            </w:r>
          </w:p>
        </w:tc>
        <w:tc>
          <w:tcPr>
            <w:tcW w:w="3002" w:type="dxa"/>
          </w:tcPr>
          <w:p w14:paraId="33689723" w14:textId="77777777" w:rsidR="000858FF" w:rsidRPr="00C4442A" w:rsidRDefault="00BF6E94" w:rsidP="000858FF">
            <w:pPr>
              <w:pStyle w:val="TableBody"/>
            </w:pPr>
            <w:r w:rsidRPr="00C4442A">
              <w:t>Memory allocated for the VM.</w:t>
            </w:r>
          </w:p>
        </w:tc>
      </w:tr>
      <w:tr w:rsidR="000858FF" w:rsidRPr="00C4442A" w14:paraId="151CB88F" w14:textId="77777777" w:rsidTr="00BF6E94">
        <w:tc>
          <w:tcPr>
            <w:tcW w:w="2822" w:type="dxa"/>
          </w:tcPr>
          <w:p w14:paraId="5B6E9C52" w14:textId="77777777" w:rsidR="000858FF" w:rsidRPr="00C4442A" w:rsidRDefault="00BF6E94" w:rsidP="001E73CC">
            <w:pPr>
              <w:pStyle w:val="TableBody"/>
            </w:pPr>
            <w:r w:rsidRPr="00C4442A">
              <w:t>Reserved Memory</w:t>
            </w:r>
          </w:p>
        </w:tc>
        <w:tc>
          <w:tcPr>
            <w:tcW w:w="2970" w:type="dxa"/>
          </w:tcPr>
          <w:p w14:paraId="3D6FDB18" w14:textId="77777777" w:rsidR="000858FF" w:rsidRPr="00C4442A" w:rsidRDefault="00BF6E94" w:rsidP="001E73CC">
            <w:pPr>
              <w:pStyle w:val="TableBody"/>
            </w:pPr>
            <w:r w:rsidRPr="00C4442A">
              <w:t>depends on the configuration</w:t>
            </w:r>
          </w:p>
        </w:tc>
        <w:tc>
          <w:tcPr>
            <w:tcW w:w="3002" w:type="dxa"/>
          </w:tcPr>
          <w:p w14:paraId="0734F161" w14:textId="77777777" w:rsidR="000858FF" w:rsidRPr="00C4442A" w:rsidRDefault="00BF6E94" w:rsidP="001E73CC">
            <w:pPr>
              <w:pStyle w:val="TableBody"/>
            </w:pPr>
            <w:r w:rsidRPr="00C4442A">
              <w:t>Minimum memory required for the VM.</w:t>
            </w:r>
          </w:p>
        </w:tc>
      </w:tr>
      <w:tr w:rsidR="000858FF" w:rsidRPr="00C4442A" w14:paraId="3E7CF69A" w14:textId="77777777" w:rsidTr="00BF6E94">
        <w:tc>
          <w:tcPr>
            <w:tcW w:w="2822" w:type="dxa"/>
          </w:tcPr>
          <w:p w14:paraId="09E100C6" w14:textId="77777777" w:rsidR="000858FF" w:rsidRPr="00C4442A" w:rsidRDefault="00BF6E94" w:rsidP="001E73CC">
            <w:pPr>
              <w:pStyle w:val="TableBody"/>
            </w:pPr>
            <w:r w:rsidRPr="00C4442A">
              <w:t>VCPU</w:t>
            </w:r>
          </w:p>
        </w:tc>
        <w:tc>
          <w:tcPr>
            <w:tcW w:w="2970" w:type="dxa"/>
          </w:tcPr>
          <w:p w14:paraId="17E74F99" w14:textId="77777777" w:rsidR="000858FF" w:rsidRPr="00C4442A" w:rsidRDefault="00BF6E94" w:rsidP="001E73CC">
            <w:pPr>
              <w:pStyle w:val="TableBody"/>
            </w:pPr>
            <w:r w:rsidRPr="00C4442A">
              <w:t>depends on the configuration</w:t>
            </w:r>
          </w:p>
        </w:tc>
        <w:tc>
          <w:tcPr>
            <w:tcW w:w="3002" w:type="dxa"/>
          </w:tcPr>
          <w:p w14:paraId="1FE565BE" w14:textId="77777777" w:rsidR="000858FF" w:rsidRPr="00C4442A" w:rsidRDefault="00BF6E94" w:rsidP="001E73CC">
            <w:pPr>
              <w:pStyle w:val="TableBody"/>
            </w:pPr>
            <w:r w:rsidRPr="00C4442A">
              <w:t>Number of virtual CPUs allocated for the VM.</w:t>
            </w:r>
          </w:p>
        </w:tc>
      </w:tr>
      <w:tr w:rsidR="000858FF" w:rsidRPr="00C4442A" w14:paraId="34709250" w14:textId="77777777" w:rsidTr="00BF6E94">
        <w:tc>
          <w:tcPr>
            <w:tcW w:w="2822" w:type="dxa"/>
          </w:tcPr>
          <w:p w14:paraId="5B0D3DD9" w14:textId="77777777" w:rsidR="000858FF" w:rsidRPr="00C4442A" w:rsidRDefault="00BF6E94" w:rsidP="001E73CC">
            <w:pPr>
              <w:pStyle w:val="TableBody"/>
            </w:pPr>
            <w:r w:rsidRPr="00C4442A">
              <w:t>Resource Pool</w:t>
            </w:r>
          </w:p>
        </w:tc>
        <w:tc>
          <w:tcPr>
            <w:tcW w:w="2970" w:type="dxa"/>
          </w:tcPr>
          <w:p w14:paraId="260A87BF" w14:textId="77777777" w:rsidR="000858FF" w:rsidRPr="00C4442A" w:rsidRDefault="00BF6E94" w:rsidP="001E73CC">
            <w:pPr>
              <w:pStyle w:val="TableBody"/>
            </w:pPr>
            <w:r w:rsidRPr="00C4442A">
              <w:t>NetActVMpool</w:t>
            </w:r>
          </w:p>
        </w:tc>
        <w:tc>
          <w:tcPr>
            <w:tcW w:w="3002" w:type="dxa"/>
          </w:tcPr>
          <w:p w14:paraId="7D068306" w14:textId="77777777" w:rsidR="000858FF" w:rsidRPr="00C4442A" w:rsidRDefault="00BF6E94" w:rsidP="001E73CC">
            <w:pPr>
              <w:pStyle w:val="TableBody"/>
            </w:pPr>
            <w:r w:rsidRPr="00C4442A">
              <w:t>The resource pool name.</w:t>
            </w:r>
          </w:p>
          <w:p w14:paraId="7DDD78CF" w14:textId="77777777" w:rsidR="00BF6E94" w:rsidRPr="00C4442A" w:rsidRDefault="00BF6E94" w:rsidP="001E73CC">
            <w:pPr>
              <w:pStyle w:val="TableBody"/>
            </w:pPr>
            <w:r w:rsidRPr="00C4442A">
              <w:t>The value must be found in the Resource Pools tab.</w:t>
            </w:r>
          </w:p>
        </w:tc>
      </w:tr>
      <w:tr w:rsidR="000858FF" w:rsidRPr="00C4442A" w14:paraId="45A0436D" w14:textId="77777777" w:rsidTr="00BF6E94">
        <w:tc>
          <w:tcPr>
            <w:tcW w:w="2822" w:type="dxa"/>
          </w:tcPr>
          <w:p w14:paraId="5DA9DD4E" w14:textId="77777777" w:rsidR="000858FF" w:rsidRPr="00C4442A" w:rsidRDefault="00BF6E94" w:rsidP="001E73CC">
            <w:pPr>
              <w:pStyle w:val="TableBody"/>
            </w:pPr>
            <w:r w:rsidRPr="00C4442A">
              <w:t>DRS Group Name</w:t>
            </w:r>
          </w:p>
        </w:tc>
        <w:tc>
          <w:tcPr>
            <w:tcW w:w="2970" w:type="dxa"/>
          </w:tcPr>
          <w:p w14:paraId="589BD5CC" w14:textId="77777777" w:rsidR="000858FF" w:rsidRPr="00C4442A" w:rsidRDefault="000858FF" w:rsidP="001E73CC">
            <w:pPr>
              <w:pStyle w:val="TableBody"/>
            </w:pPr>
          </w:p>
        </w:tc>
        <w:tc>
          <w:tcPr>
            <w:tcW w:w="3002" w:type="dxa"/>
          </w:tcPr>
          <w:p w14:paraId="6D65D27E" w14:textId="77777777" w:rsidR="000858FF" w:rsidRPr="00C4442A" w:rsidRDefault="00BF6E94" w:rsidP="001E73CC">
            <w:pPr>
              <w:pStyle w:val="TableBody"/>
            </w:pPr>
            <w:r w:rsidRPr="00C4442A">
              <w:t>DRS group of the VM.</w:t>
            </w:r>
          </w:p>
          <w:p w14:paraId="76490E60" w14:textId="77777777" w:rsidR="00BF6E94" w:rsidRPr="00C4442A" w:rsidRDefault="00BF6E94" w:rsidP="001E73CC">
            <w:pPr>
              <w:pStyle w:val="TableBody"/>
            </w:pPr>
            <w:r w:rsidRPr="00C4442A">
              <w:t>The value must be found among the groups in the DRS Groups tab.</w:t>
            </w:r>
          </w:p>
          <w:p w14:paraId="6BB97A93" w14:textId="77777777" w:rsidR="00BF6E94" w:rsidRPr="00C4442A" w:rsidRDefault="00BF6E94" w:rsidP="00BF6E94">
            <w:pPr>
              <w:pStyle w:val="Note"/>
              <w:rPr>
                <w:noProof w:val="0"/>
              </w:rPr>
            </w:pPr>
            <w:r w:rsidRPr="00C4442A">
              <w:rPr>
                <w:noProof w:val="0"/>
              </w:rPr>
              <w:t>Leave the DRS Group Name empty for all Node Manager virtual machines.</w:t>
            </w:r>
          </w:p>
        </w:tc>
      </w:tr>
    </w:tbl>
    <w:p w14:paraId="30478756" w14:textId="77777777" w:rsidR="001B14CE" w:rsidRPr="00C4442A" w:rsidRDefault="001B14CE" w:rsidP="0008063F">
      <w:pPr>
        <w:pStyle w:val="Heading4"/>
      </w:pPr>
      <w:r w:rsidRPr="00C4442A">
        <w:t>Disks for each VM</w:t>
      </w:r>
    </w:p>
    <w:p w14:paraId="431FC6CF" w14:textId="77777777" w:rsidR="000725F7" w:rsidRPr="00C4442A" w:rsidRDefault="000725F7" w:rsidP="000725F7">
      <w:r w:rsidRPr="00C4442A">
        <w:t>The user can add or remove disks.</w:t>
      </w:r>
    </w:p>
    <w:p w14:paraId="351AC180" w14:textId="77777777" w:rsidR="00BF6E94" w:rsidRPr="00C4442A" w:rsidRDefault="000725F7" w:rsidP="000725F7">
      <w:pPr>
        <w:pStyle w:val="Captiontable"/>
      </w:pPr>
      <w:bookmarkStart w:id="169" w:name="_Toc2190021"/>
      <w:r w:rsidRPr="00C4442A">
        <w:t>Disks for each virtual machine</w:t>
      </w:r>
      <w:bookmarkEnd w:id="169"/>
    </w:p>
    <w:tbl>
      <w:tblPr>
        <w:tblStyle w:val="TableGrid"/>
        <w:tblW w:w="0" w:type="auto"/>
        <w:tblInd w:w="108" w:type="dxa"/>
        <w:tblLook w:val="04A0" w:firstRow="1" w:lastRow="0" w:firstColumn="1" w:lastColumn="0" w:noHBand="0" w:noVBand="1"/>
      </w:tblPr>
      <w:tblGrid>
        <w:gridCol w:w="2822"/>
        <w:gridCol w:w="2970"/>
        <w:gridCol w:w="2970"/>
      </w:tblGrid>
      <w:tr w:rsidR="00BF6E94" w:rsidRPr="00C4442A" w14:paraId="5D332B09" w14:textId="77777777" w:rsidTr="001E73CC">
        <w:tc>
          <w:tcPr>
            <w:tcW w:w="2822" w:type="dxa"/>
            <w:shd w:val="clear" w:color="auto" w:fill="CCDEE3"/>
          </w:tcPr>
          <w:p w14:paraId="5E7E1E38" w14:textId="77777777" w:rsidR="00BF6E94" w:rsidRPr="00C4442A" w:rsidRDefault="00BF6E94" w:rsidP="001E73CC">
            <w:pPr>
              <w:pStyle w:val="TableInsideHeader"/>
            </w:pPr>
            <w:r w:rsidRPr="00C4442A">
              <w:t>Field</w:t>
            </w:r>
          </w:p>
        </w:tc>
        <w:tc>
          <w:tcPr>
            <w:tcW w:w="2970" w:type="dxa"/>
            <w:shd w:val="clear" w:color="auto" w:fill="CCDEE3"/>
          </w:tcPr>
          <w:p w14:paraId="275A3891" w14:textId="77777777" w:rsidR="00BF6E94" w:rsidRPr="00C4442A" w:rsidRDefault="00BF6E94" w:rsidP="001E73CC">
            <w:pPr>
              <w:pStyle w:val="TableInsideHeader"/>
            </w:pPr>
            <w:r w:rsidRPr="00C4442A">
              <w:t>Default value (if applicable)</w:t>
            </w:r>
          </w:p>
        </w:tc>
        <w:tc>
          <w:tcPr>
            <w:tcW w:w="2970" w:type="dxa"/>
            <w:shd w:val="clear" w:color="auto" w:fill="CCDEE3"/>
          </w:tcPr>
          <w:p w14:paraId="4B38CD92" w14:textId="77777777" w:rsidR="00BF6E94" w:rsidRPr="00C4442A" w:rsidRDefault="00BF6E94" w:rsidP="001E73CC">
            <w:pPr>
              <w:pStyle w:val="TableInsideHeader"/>
            </w:pPr>
            <w:r w:rsidRPr="00C4442A">
              <w:t>Description</w:t>
            </w:r>
          </w:p>
        </w:tc>
      </w:tr>
      <w:tr w:rsidR="00BF6E94" w:rsidRPr="00C4442A" w14:paraId="477DEAD9" w14:textId="77777777" w:rsidTr="001E73CC">
        <w:tc>
          <w:tcPr>
            <w:tcW w:w="2822" w:type="dxa"/>
          </w:tcPr>
          <w:p w14:paraId="0F06DFAD" w14:textId="77777777" w:rsidR="00BF6E94" w:rsidRPr="00C4442A" w:rsidRDefault="001E73CC" w:rsidP="001E73CC">
            <w:pPr>
              <w:pStyle w:val="TableBody"/>
            </w:pPr>
            <w:r w:rsidRPr="00C4442A">
              <w:t>Disk Name</w:t>
            </w:r>
          </w:p>
        </w:tc>
        <w:tc>
          <w:tcPr>
            <w:tcW w:w="2970" w:type="dxa"/>
          </w:tcPr>
          <w:p w14:paraId="15BF9670" w14:textId="77777777" w:rsidR="00BF6E94" w:rsidRPr="00C4442A" w:rsidRDefault="00BF6E94" w:rsidP="001E73CC">
            <w:pPr>
              <w:pStyle w:val="TableBody"/>
            </w:pPr>
          </w:p>
        </w:tc>
        <w:tc>
          <w:tcPr>
            <w:tcW w:w="2970" w:type="dxa"/>
          </w:tcPr>
          <w:p w14:paraId="71FB0F11" w14:textId="77777777" w:rsidR="00BF6E94" w:rsidRPr="00C4442A" w:rsidRDefault="001E73CC" w:rsidP="001E73CC">
            <w:pPr>
              <w:pStyle w:val="TableBody"/>
            </w:pPr>
            <w:r w:rsidRPr="00C4442A">
              <w:t>Name of the disk.</w:t>
            </w:r>
          </w:p>
        </w:tc>
      </w:tr>
      <w:tr w:rsidR="00BF6E94" w:rsidRPr="00C4442A" w14:paraId="4FB7A0FD" w14:textId="77777777" w:rsidTr="001E73CC">
        <w:tc>
          <w:tcPr>
            <w:tcW w:w="2822" w:type="dxa"/>
          </w:tcPr>
          <w:p w14:paraId="44A7616C" w14:textId="77777777" w:rsidR="00BF6E94" w:rsidRPr="00C4442A" w:rsidRDefault="001E73CC" w:rsidP="001E73CC">
            <w:pPr>
              <w:pStyle w:val="TableBody"/>
            </w:pPr>
            <w:r w:rsidRPr="00C4442A">
              <w:t>Data Store Name</w:t>
            </w:r>
          </w:p>
        </w:tc>
        <w:tc>
          <w:tcPr>
            <w:tcW w:w="2970" w:type="dxa"/>
          </w:tcPr>
          <w:p w14:paraId="645136DC" w14:textId="77777777" w:rsidR="00BF6E94" w:rsidRPr="00C4442A" w:rsidRDefault="00BF6E94" w:rsidP="001E73CC">
            <w:pPr>
              <w:pStyle w:val="TableBody"/>
            </w:pPr>
          </w:p>
        </w:tc>
        <w:tc>
          <w:tcPr>
            <w:tcW w:w="2970" w:type="dxa"/>
          </w:tcPr>
          <w:p w14:paraId="1AB292D4" w14:textId="77777777" w:rsidR="00BF6E94" w:rsidRPr="00C4442A" w:rsidRDefault="001E73CC" w:rsidP="001E73CC">
            <w:pPr>
              <w:pStyle w:val="TableBody"/>
            </w:pPr>
            <w:r w:rsidRPr="00C4442A">
              <w:t>Data store where the disk is created.</w:t>
            </w:r>
          </w:p>
        </w:tc>
      </w:tr>
      <w:tr w:rsidR="00BF6E94" w:rsidRPr="00C4442A" w14:paraId="384CAABA" w14:textId="77777777" w:rsidTr="001E73CC">
        <w:tc>
          <w:tcPr>
            <w:tcW w:w="2822" w:type="dxa"/>
          </w:tcPr>
          <w:p w14:paraId="52A7D8CF" w14:textId="77777777" w:rsidR="00BF6E94" w:rsidRPr="00C4442A" w:rsidRDefault="001E73CC" w:rsidP="001E73CC">
            <w:pPr>
              <w:pStyle w:val="TableBody"/>
            </w:pPr>
            <w:r w:rsidRPr="00C4442A">
              <w:t>Size (GB)</w:t>
            </w:r>
          </w:p>
        </w:tc>
        <w:tc>
          <w:tcPr>
            <w:tcW w:w="2970" w:type="dxa"/>
          </w:tcPr>
          <w:p w14:paraId="0C35614F" w14:textId="77777777" w:rsidR="00BF6E94" w:rsidRPr="00C4442A" w:rsidRDefault="001E73CC" w:rsidP="001E73CC">
            <w:pPr>
              <w:pStyle w:val="TableBody"/>
            </w:pPr>
            <w:r w:rsidRPr="00C4442A">
              <w:t>depends on the configuration</w:t>
            </w:r>
          </w:p>
        </w:tc>
        <w:tc>
          <w:tcPr>
            <w:tcW w:w="2970" w:type="dxa"/>
          </w:tcPr>
          <w:p w14:paraId="76E2BA95" w14:textId="77777777" w:rsidR="00BF6E94" w:rsidRPr="00C4442A" w:rsidRDefault="001E73CC" w:rsidP="001E73CC">
            <w:pPr>
              <w:pStyle w:val="TableBody"/>
            </w:pPr>
            <w:r w:rsidRPr="00C4442A">
              <w:t>Disk (vmdk file) size in gigabytes.</w:t>
            </w:r>
          </w:p>
          <w:p w14:paraId="731CF0BE" w14:textId="77777777" w:rsidR="001E73CC" w:rsidRPr="00C4442A" w:rsidRDefault="001E73CC" w:rsidP="001E73CC">
            <w:pPr>
              <w:pStyle w:val="TableBody"/>
            </w:pPr>
            <w:r w:rsidRPr="00C4442A">
              <w:t>The disk may have a maximum size restricted to 2 TB, depending on the hardware and software used.</w:t>
            </w:r>
          </w:p>
        </w:tc>
      </w:tr>
      <w:tr w:rsidR="00BF6E94" w:rsidRPr="00C4442A" w14:paraId="13321CFB" w14:textId="77777777" w:rsidTr="001E73CC">
        <w:tc>
          <w:tcPr>
            <w:tcW w:w="2822" w:type="dxa"/>
          </w:tcPr>
          <w:p w14:paraId="703E653A" w14:textId="77777777" w:rsidR="00BF6E94" w:rsidRPr="00C4442A" w:rsidRDefault="001E73CC" w:rsidP="001E73CC">
            <w:pPr>
              <w:pStyle w:val="TableBody"/>
            </w:pPr>
            <w:r w:rsidRPr="00C4442A">
              <w:t>Storage Format</w:t>
            </w:r>
          </w:p>
        </w:tc>
        <w:tc>
          <w:tcPr>
            <w:tcW w:w="2970" w:type="dxa"/>
          </w:tcPr>
          <w:p w14:paraId="24BE6319" w14:textId="77777777" w:rsidR="00BF6E94" w:rsidRPr="00C4442A" w:rsidRDefault="001E73CC" w:rsidP="001E73CC">
            <w:pPr>
              <w:pStyle w:val="TableBody"/>
            </w:pPr>
            <w:r w:rsidRPr="00C4442A">
              <w:t>eagerZeroedThick</w:t>
            </w:r>
          </w:p>
        </w:tc>
        <w:tc>
          <w:tcPr>
            <w:tcW w:w="2970" w:type="dxa"/>
          </w:tcPr>
          <w:p w14:paraId="2B23B060" w14:textId="3DEB4DEB" w:rsidR="001E73CC" w:rsidRPr="00C4442A" w:rsidRDefault="00203DEB" w:rsidP="00203DEB">
            <w:pPr>
              <w:pStyle w:val="TableBody"/>
            </w:pPr>
            <w:r w:rsidRPr="00C4442A">
              <w:t xml:space="preserve">Disk provision type. </w:t>
            </w:r>
            <w:r w:rsidRPr="00C4442A">
              <w:lastRenderedPageBreak/>
              <w:t>Mandatory value: eagerZeroedThick.</w:t>
            </w:r>
          </w:p>
        </w:tc>
      </w:tr>
      <w:tr w:rsidR="00BF6E94" w:rsidRPr="00C4442A" w14:paraId="44A84976" w14:textId="77777777" w:rsidTr="001E73CC">
        <w:tc>
          <w:tcPr>
            <w:tcW w:w="2822" w:type="dxa"/>
          </w:tcPr>
          <w:p w14:paraId="048E9551" w14:textId="77777777" w:rsidR="00BF6E94" w:rsidRPr="00C4442A" w:rsidRDefault="001E73CC" w:rsidP="001E73CC">
            <w:pPr>
              <w:pStyle w:val="TableBody"/>
            </w:pPr>
            <w:r w:rsidRPr="00C4442A">
              <w:lastRenderedPageBreak/>
              <w:t>SCSI Id</w:t>
            </w:r>
          </w:p>
        </w:tc>
        <w:tc>
          <w:tcPr>
            <w:tcW w:w="2970" w:type="dxa"/>
          </w:tcPr>
          <w:p w14:paraId="6D02E684" w14:textId="77777777" w:rsidR="00BF6E94" w:rsidRPr="00C4442A" w:rsidRDefault="001E73CC" w:rsidP="001E73CC">
            <w:pPr>
              <w:pStyle w:val="TableBody"/>
            </w:pPr>
            <w:r w:rsidRPr="00C4442A">
              <w:t>0</w:t>
            </w:r>
          </w:p>
        </w:tc>
        <w:tc>
          <w:tcPr>
            <w:tcW w:w="2970" w:type="dxa"/>
          </w:tcPr>
          <w:p w14:paraId="23524898" w14:textId="77777777" w:rsidR="00BF6E94" w:rsidRPr="00C4442A" w:rsidRDefault="001E73CC" w:rsidP="001E73CC">
            <w:pPr>
              <w:pStyle w:val="TableBody"/>
            </w:pPr>
            <w:r w:rsidRPr="00C4442A">
              <w:t>SCSi id of the disk.</w:t>
            </w:r>
          </w:p>
          <w:p w14:paraId="26B7C5C3" w14:textId="77777777" w:rsidR="001E73CC" w:rsidRPr="00C4442A" w:rsidRDefault="001E73CC" w:rsidP="001E73CC">
            <w:pPr>
              <w:pStyle w:val="TableBody"/>
            </w:pPr>
            <w:r w:rsidRPr="00C4442A">
              <w:t>Default values should be kept (at least for the DB, NFS and backup disks) for the disk setup scripts to work properly.</w:t>
            </w:r>
          </w:p>
          <w:p w14:paraId="732A9BCF" w14:textId="77777777" w:rsidR="001E73CC" w:rsidRPr="00C4442A" w:rsidRDefault="001E73CC" w:rsidP="001E73CC">
            <w:pPr>
              <w:pStyle w:val="TableBody"/>
            </w:pPr>
            <w:r w:rsidRPr="00C4442A">
              <w:t>Default values depend on the disk in question (some disks have non-zero default values for scsi_id).</w:t>
            </w:r>
          </w:p>
        </w:tc>
      </w:tr>
      <w:tr w:rsidR="00BF6E94" w:rsidRPr="00C4442A" w14:paraId="4C7E6B63" w14:textId="77777777" w:rsidTr="001E73CC">
        <w:tc>
          <w:tcPr>
            <w:tcW w:w="2822" w:type="dxa"/>
          </w:tcPr>
          <w:p w14:paraId="0717180D" w14:textId="77777777" w:rsidR="00BF6E94" w:rsidRPr="00C4442A" w:rsidRDefault="001E73CC" w:rsidP="001E73CC">
            <w:pPr>
              <w:pStyle w:val="TableBody"/>
            </w:pPr>
            <w:r w:rsidRPr="00C4442A">
              <w:t>SCSI Controller Id</w:t>
            </w:r>
          </w:p>
        </w:tc>
        <w:tc>
          <w:tcPr>
            <w:tcW w:w="2970" w:type="dxa"/>
          </w:tcPr>
          <w:p w14:paraId="1C025895" w14:textId="77777777" w:rsidR="00BF6E94" w:rsidRPr="00C4442A" w:rsidRDefault="001E73CC" w:rsidP="001E73CC">
            <w:pPr>
              <w:pStyle w:val="TableBody"/>
            </w:pPr>
            <w:r w:rsidRPr="00C4442A">
              <w:t>0</w:t>
            </w:r>
          </w:p>
        </w:tc>
        <w:tc>
          <w:tcPr>
            <w:tcW w:w="2970" w:type="dxa"/>
          </w:tcPr>
          <w:p w14:paraId="210D05E7" w14:textId="77777777" w:rsidR="00BF6E94" w:rsidRPr="00C4442A" w:rsidRDefault="001E73CC" w:rsidP="001E73CC">
            <w:pPr>
              <w:pStyle w:val="TableBody"/>
            </w:pPr>
            <w:r w:rsidRPr="00C4442A">
              <w:t>SCSi controller id.</w:t>
            </w:r>
          </w:p>
          <w:p w14:paraId="0BA8241F" w14:textId="77777777" w:rsidR="001E73CC" w:rsidRPr="00C4442A" w:rsidRDefault="001E73CC" w:rsidP="001E73CC">
            <w:pPr>
              <w:pStyle w:val="TableBody"/>
            </w:pPr>
            <w:r w:rsidRPr="00C4442A">
              <w:t>Default values depend on the disk in question (some disks have non-zero default values for scsi_controller_id).</w:t>
            </w:r>
          </w:p>
        </w:tc>
      </w:tr>
      <w:tr w:rsidR="00BF6E94" w:rsidRPr="00C4442A" w14:paraId="4F40B3EC" w14:textId="77777777" w:rsidTr="001E73CC">
        <w:tc>
          <w:tcPr>
            <w:tcW w:w="2822" w:type="dxa"/>
          </w:tcPr>
          <w:p w14:paraId="28EAA2A9" w14:textId="77777777" w:rsidR="00BF6E94" w:rsidRPr="00C4442A" w:rsidRDefault="001E73CC" w:rsidP="001E73CC">
            <w:pPr>
              <w:pStyle w:val="TableBody"/>
            </w:pPr>
            <w:r w:rsidRPr="00C4442A">
              <w:t>Disk Mode</w:t>
            </w:r>
          </w:p>
        </w:tc>
        <w:tc>
          <w:tcPr>
            <w:tcW w:w="2970" w:type="dxa"/>
          </w:tcPr>
          <w:p w14:paraId="4C6F043C" w14:textId="77777777" w:rsidR="00BF6E94" w:rsidRPr="00C4442A" w:rsidRDefault="000725F7" w:rsidP="001E73CC">
            <w:pPr>
              <w:pStyle w:val="TableBody"/>
            </w:pPr>
            <w:r w:rsidRPr="00C4442A">
              <w:t>persistent or independent_persistent; depends on the purpose of the disk</w:t>
            </w:r>
          </w:p>
        </w:tc>
        <w:tc>
          <w:tcPr>
            <w:tcW w:w="2970" w:type="dxa"/>
          </w:tcPr>
          <w:p w14:paraId="5A025FA4" w14:textId="77777777" w:rsidR="00BF6E94" w:rsidRPr="00C4442A" w:rsidRDefault="00A86D79" w:rsidP="00BF6E94">
            <w:pPr>
              <w:pStyle w:val="TableBody"/>
            </w:pPr>
            <w:r w:rsidRPr="00C4442A">
              <w:t>Defines how the data persistency is to be handled.</w:t>
            </w:r>
          </w:p>
          <w:p w14:paraId="281BFB5C" w14:textId="77777777" w:rsidR="000725F7" w:rsidRPr="00C4442A" w:rsidRDefault="00A86D79" w:rsidP="00BF6E94">
            <w:pPr>
              <w:pStyle w:val="TableBody"/>
            </w:pPr>
            <w:r w:rsidRPr="00C4442A">
              <w:t xml:space="preserve">Set this to </w:t>
            </w:r>
            <w:r w:rsidRPr="00C4442A">
              <w:rPr>
                <w:rStyle w:val="Strong"/>
              </w:rPr>
              <w:t>persistent</w:t>
            </w:r>
            <w:r w:rsidRPr="00C4442A">
              <w:t xml:space="preserve"> if backup will be handled by VDP, otherwise to </w:t>
            </w:r>
            <w:r w:rsidRPr="00C4442A">
              <w:rPr>
                <w:rStyle w:val="Strong"/>
              </w:rPr>
              <w:t>independent_persistent</w:t>
            </w:r>
          </w:p>
          <w:p w14:paraId="5486B7A9" w14:textId="77777777" w:rsidR="00A86D79" w:rsidRPr="00C4442A" w:rsidRDefault="00A86D79" w:rsidP="00BF6E94">
            <w:pPr>
              <w:pStyle w:val="TableBody"/>
            </w:pPr>
          </w:p>
        </w:tc>
      </w:tr>
    </w:tbl>
    <w:p w14:paraId="0043434C" w14:textId="77777777" w:rsidR="001B14CE" w:rsidRPr="00C4442A" w:rsidRDefault="001B14CE" w:rsidP="0008063F">
      <w:pPr>
        <w:pStyle w:val="Heading4"/>
      </w:pPr>
      <w:r w:rsidRPr="00C4442A">
        <w:t>SCSI controllers for each VM</w:t>
      </w:r>
    </w:p>
    <w:p w14:paraId="2F7976EE" w14:textId="77777777" w:rsidR="000725F7" w:rsidRPr="00C4442A" w:rsidRDefault="000725F7" w:rsidP="000725F7">
      <w:r w:rsidRPr="00C4442A">
        <w:t>The user can add and remove SCSI Controllers.</w:t>
      </w:r>
    </w:p>
    <w:p w14:paraId="61D44467" w14:textId="77777777" w:rsidR="000725F7" w:rsidRPr="00C4442A" w:rsidRDefault="000725F7" w:rsidP="000725F7">
      <w:pPr>
        <w:pStyle w:val="Captiontable"/>
      </w:pPr>
      <w:bookmarkStart w:id="170" w:name="_Toc2190022"/>
      <w:r w:rsidRPr="00C4442A">
        <w:t>Parameters for VM SCSI controllers in NIPE</w:t>
      </w:r>
      <w:bookmarkEnd w:id="170"/>
    </w:p>
    <w:tbl>
      <w:tblPr>
        <w:tblStyle w:val="TableGrid"/>
        <w:tblW w:w="0" w:type="auto"/>
        <w:tblInd w:w="108" w:type="dxa"/>
        <w:tblLook w:val="04A0" w:firstRow="1" w:lastRow="0" w:firstColumn="1" w:lastColumn="0" w:noHBand="0" w:noVBand="1"/>
      </w:tblPr>
      <w:tblGrid>
        <w:gridCol w:w="2822"/>
        <w:gridCol w:w="2970"/>
        <w:gridCol w:w="2970"/>
      </w:tblGrid>
      <w:tr w:rsidR="000725F7" w:rsidRPr="00C4442A" w14:paraId="3EF20557" w14:textId="77777777" w:rsidTr="00C53F7C">
        <w:tc>
          <w:tcPr>
            <w:tcW w:w="2822" w:type="dxa"/>
            <w:shd w:val="clear" w:color="auto" w:fill="CCDEE3"/>
          </w:tcPr>
          <w:p w14:paraId="275117A2" w14:textId="77777777" w:rsidR="000725F7" w:rsidRPr="00C4442A" w:rsidRDefault="000725F7" w:rsidP="00C53F7C">
            <w:pPr>
              <w:pStyle w:val="TableInsideHeader"/>
            </w:pPr>
            <w:r w:rsidRPr="00C4442A">
              <w:t>Field</w:t>
            </w:r>
          </w:p>
        </w:tc>
        <w:tc>
          <w:tcPr>
            <w:tcW w:w="2970" w:type="dxa"/>
            <w:shd w:val="clear" w:color="auto" w:fill="CCDEE3"/>
          </w:tcPr>
          <w:p w14:paraId="6D047120" w14:textId="77777777" w:rsidR="000725F7" w:rsidRPr="00C4442A" w:rsidRDefault="000725F7" w:rsidP="00C53F7C">
            <w:pPr>
              <w:pStyle w:val="TableInsideHeader"/>
            </w:pPr>
            <w:r w:rsidRPr="00C4442A">
              <w:t>Default value (if applicable)</w:t>
            </w:r>
          </w:p>
        </w:tc>
        <w:tc>
          <w:tcPr>
            <w:tcW w:w="2970" w:type="dxa"/>
            <w:shd w:val="clear" w:color="auto" w:fill="CCDEE3"/>
          </w:tcPr>
          <w:p w14:paraId="5E74B935" w14:textId="77777777" w:rsidR="000725F7" w:rsidRPr="00C4442A" w:rsidRDefault="000725F7" w:rsidP="00C53F7C">
            <w:pPr>
              <w:pStyle w:val="TableInsideHeader"/>
            </w:pPr>
            <w:r w:rsidRPr="00C4442A">
              <w:t>Description</w:t>
            </w:r>
          </w:p>
        </w:tc>
      </w:tr>
      <w:tr w:rsidR="000725F7" w:rsidRPr="00C4442A" w14:paraId="00EAEE20" w14:textId="77777777" w:rsidTr="00C53F7C">
        <w:tc>
          <w:tcPr>
            <w:tcW w:w="2822" w:type="dxa"/>
          </w:tcPr>
          <w:p w14:paraId="65C3A156" w14:textId="77777777" w:rsidR="000725F7" w:rsidRPr="00C4442A" w:rsidRDefault="000725F7" w:rsidP="00C53F7C">
            <w:pPr>
              <w:pStyle w:val="TableBody"/>
            </w:pPr>
            <w:r w:rsidRPr="00C4442A">
              <w:t>SCSI Controller Id</w:t>
            </w:r>
          </w:p>
        </w:tc>
        <w:tc>
          <w:tcPr>
            <w:tcW w:w="2970" w:type="dxa"/>
          </w:tcPr>
          <w:p w14:paraId="1D114C11" w14:textId="77777777" w:rsidR="000725F7" w:rsidRPr="00C4442A" w:rsidRDefault="000725F7" w:rsidP="00C53F7C">
            <w:pPr>
              <w:pStyle w:val="TableBody"/>
            </w:pPr>
            <w:r w:rsidRPr="00C4442A">
              <w:t>0</w:t>
            </w:r>
          </w:p>
        </w:tc>
        <w:tc>
          <w:tcPr>
            <w:tcW w:w="2970" w:type="dxa"/>
          </w:tcPr>
          <w:p w14:paraId="3B9FEA43" w14:textId="77777777" w:rsidR="000725F7" w:rsidRPr="00C4442A" w:rsidRDefault="000725F7" w:rsidP="00C53F7C">
            <w:pPr>
              <w:pStyle w:val="TableBody"/>
            </w:pPr>
            <w:r w:rsidRPr="00C4442A">
              <w:t>There can be no more than four SCSI controllers for a VM, thus the value must be between 0 and 3.</w:t>
            </w:r>
          </w:p>
        </w:tc>
      </w:tr>
      <w:tr w:rsidR="000725F7" w:rsidRPr="00C4442A" w14:paraId="3B8DD2F2" w14:textId="77777777" w:rsidTr="00C53F7C">
        <w:tc>
          <w:tcPr>
            <w:tcW w:w="2822" w:type="dxa"/>
          </w:tcPr>
          <w:p w14:paraId="4FBDF6AC" w14:textId="77777777" w:rsidR="000725F7" w:rsidRPr="00C4442A" w:rsidRDefault="000725F7" w:rsidP="00C53F7C">
            <w:pPr>
              <w:pStyle w:val="TableBody"/>
            </w:pPr>
            <w:r w:rsidRPr="00C4442A">
              <w:t>SCSI Controller Type</w:t>
            </w:r>
          </w:p>
        </w:tc>
        <w:tc>
          <w:tcPr>
            <w:tcW w:w="2970" w:type="dxa"/>
          </w:tcPr>
          <w:p w14:paraId="45AD1567" w14:textId="77777777" w:rsidR="008946C3" w:rsidRPr="00C4442A" w:rsidRDefault="008946C3" w:rsidP="00C53F7C">
            <w:pPr>
              <w:pStyle w:val="TableBody"/>
            </w:pPr>
            <w:r w:rsidRPr="00C4442A">
              <w:t>depends on the OS on the VM</w:t>
            </w:r>
          </w:p>
          <w:p w14:paraId="1C1AEB75" w14:textId="77777777" w:rsidR="000725F7" w:rsidRPr="00C4442A" w:rsidRDefault="008946C3" w:rsidP="00C53F7C">
            <w:pPr>
              <w:pStyle w:val="TableBody"/>
              <w:rPr>
                <w:rStyle w:val="Strong"/>
              </w:rPr>
            </w:pPr>
            <w:r w:rsidRPr="00C4442A">
              <w:rPr>
                <w:rStyle w:val="Strong"/>
              </w:rPr>
              <w:t>(do not change)</w:t>
            </w:r>
          </w:p>
        </w:tc>
        <w:tc>
          <w:tcPr>
            <w:tcW w:w="2970" w:type="dxa"/>
          </w:tcPr>
          <w:p w14:paraId="4FC7B594" w14:textId="77777777" w:rsidR="000725F7" w:rsidRPr="00C4442A" w:rsidRDefault="008946C3" w:rsidP="00C53F7C">
            <w:pPr>
              <w:pStyle w:val="TableBody"/>
            </w:pPr>
            <w:r w:rsidRPr="00C4442A">
              <w:t>Do not change the default values, different VMs need different values.</w:t>
            </w:r>
          </w:p>
        </w:tc>
      </w:tr>
    </w:tbl>
    <w:p w14:paraId="4AE26222" w14:textId="77777777" w:rsidR="001B14CE" w:rsidRPr="00C4442A" w:rsidRDefault="001B14CE" w:rsidP="0008063F">
      <w:pPr>
        <w:pStyle w:val="Heading4"/>
      </w:pPr>
      <w:r w:rsidRPr="00C4442A">
        <w:t>NICs for each VM</w:t>
      </w:r>
    </w:p>
    <w:p w14:paraId="69DB927B" w14:textId="77777777" w:rsidR="008946C3" w:rsidRPr="00C4442A" w:rsidRDefault="008946C3" w:rsidP="008946C3">
      <w:r w:rsidRPr="00C4442A">
        <w:t>The user can add and remove NICs.</w:t>
      </w:r>
    </w:p>
    <w:p w14:paraId="278F7A9C" w14:textId="77777777" w:rsidR="008946C3" w:rsidRPr="00C4442A" w:rsidRDefault="008946C3" w:rsidP="008946C3">
      <w:pPr>
        <w:pStyle w:val="Captiontable"/>
      </w:pPr>
      <w:bookmarkStart w:id="171" w:name="_Toc2190023"/>
      <w:r w:rsidRPr="00C4442A">
        <w:t>Parameters for VM NICs in NIPE</w:t>
      </w:r>
      <w:bookmarkEnd w:id="171"/>
    </w:p>
    <w:tbl>
      <w:tblPr>
        <w:tblStyle w:val="TableGrid"/>
        <w:tblW w:w="0" w:type="auto"/>
        <w:tblInd w:w="108" w:type="dxa"/>
        <w:tblLook w:val="04A0" w:firstRow="1" w:lastRow="0" w:firstColumn="1" w:lastColumn="0" w:noHBand="0" w:noVBand="1"/>
      </w:tblPr>
      <w:tblGrid>
        <w:gridCol w:w="2822"/>
        <w:gridCol w:w="2970"/>
        <w:gridCol w:w="2970"/>
      </w:tblGrid>
      <w:tr w:rsidR="008946C3" w:rsidRPr="00C4442A" w14:paraId="146CAE83" w14:textId="77777777" w:rsidTr="00C53F7C">
        <w:tc>
          <w:tcPr>
            <w:tcW w:w="2822" w:type="dxa"/>
            <w:shd w:val="clear" w:color="auto" w:fill="CCDEE3"/>
          </w:tcPr>
          <w:p w14:paraId="465F8B2A" w14:textId="77777777" w:rsidR="008946C3" w:rsidRPr="00C4442A" w:rsidRDefault="008946C3" w:rsidP="00C53F7C">
            <w:pPr>
              <w:pStyle w:val="TableInsideHeader"/>
            </w:pPr>
            <w:r w:rsidRPr="00C4442A">
              <w:t>Field</w:t>
            </w:r>
          </w:p>
        </w:tc>
        <w:tc>
          <w:tcPr>
            <w:tcW w:w="2970" w:type="dxa"/>
            <w:shd w:val="clear" w:color="auto" w:fill="CCDEE3"/>
          </w:tcPr>
          <w:p w14:paraId="5A6A9197" w14:textId="77777777" w:rsidR="008946C3" w:rsidRPr="00C4442A" w:rsidRDefault="008946C3" w:rsidP="00C53F7C">
            <w:pPr>
              <w:pStyle w:val="TableInsideHeader"/>
            </w:pPr>
            <w:r w:rsidRPr="00C4442A">
              <w:t>Default value (if applicable)</w:t>
            </w:r>
          </w:p>
        </w:tc>
        <w:tc>
          <w:tcPr>
            <w:tcW w:w="2970" w:type="dxa"/>
            <w:shd w:val="clear" w:color="auto" w:fill="CCDEE3"/>
          </w:tcPr>
          <w:p w14:paraId="456024B3" w14:textId="77777777" w:rsidR="008946C3" w:rsidRPr="00C4442A" w:rsidRDefault="008946C3" w:rsidP="00C53F7C">
            <w:pPr>
              <w:pStyle w:val="TableInsideHeader"/>
            </w:pPr>
            <w:r w:rsidRPr="00C4442A">
              <w:t>Description</w:t>
            </w:r>
          </w:p>
        </w:tc>
      </w:tr>
      <w:tr w:rsidR="008946C3" w:rsidRPr="00C4442A" w14:paraId="1188F88A" w14:textId="77777777" w:rsidTr="00C53F7C">
        <w:tc>
          <w:tcPr>
            <w:tcW w:w="2822" w:type="dxa"/>
          </w:tcPr>
          <w:p w14:paraId="286F9602" w14:textId="77777777" w:rsidR="008946C3" w:rsidRPr="00C4442A" w:rsidRDefault="008946C3" w:rsidP="00C53F7C">
            <w:pPr>
              <w:pStyle w:val="TableBody"/>
            </w:pPr>
            <w:r w:rsidRPr="00C4442A">
              <w:lastRenderedPageBreak/>
              <w:t>NIC Name</w:t>
            </w:r>
          </w:p>
        </w:tc>
        <w:tc>
          <w:tcPr>
            <w:tcW w:w="2970" w:type="dxa"/>
          </w:tcPr>
          <w:p w14:paraId="5BDA89F7" w14:textId="77777777" w:rsidR="008946C3" w:rsidRPr="00C4442A" w:rsidRDefault="008946C3" w:rsidP="00C53F7C">
            <w:pPr>
              <w:pStyle w:val="TableBody"/>
            </w:pPr>
            <w:r w:rsidRPr="00C4442A">
              <w:t>&lt;vmname&gt;_nic&lt;n&gt;</w:t>
            </w:r>
          </w:p>
        </w:tc>
        <w:tc>
          <w:tcPr>
            <w:tcW w:w="2970" w:type="dxa"/>
          </w:tcPr>
          <w:p w14:paraId="69EBAE42" w14:textId="77777777" w:rsidR="008946C3" w:rsidRPr="00C4442A" w:rsidRDefault="008946C3" w:rsidP="00C53F7C">
            <w:pPr>
              <w:pStyle w:val="TableBody"/>
            </w:pPr>
            <w:r w:rsidRPr="00C4442A">
              <w:t>Name of the Network Interface Card</w:t>
            </w:r>
          </w:p>
        </w:tc>
      </w:tr>
      <w:tr w:rsidR="008946C3" w:rsidRPr="00C4442A" w14:paraId="67C53AB4" w14:textId="77777777" w:rsidTr="00C53F7C">
        <w:tc>
          <w:tcPr>
            <w:tcW w:w="2822" w:type="dxa"/>
          </w:tcPr>
          <w:p w14:paraId="4EB38273" w14:textId="77777777" w:rsidR="008946C3" w:rsidRPr="00C4442A" w:rsidRDefault="008946C3" w:rsidP="00C53F7C">
            <w:pPr>
              <w:pStyle w:val="TableBody"/>
            </w:pPr>
            <w:r w:rsidRPr="00C4442A">
              <w:t>Nw Adapter Type</w:t>
            </w:r>
          </w:p>
        </w:tc>
        <w:tc>
          <w:tcPr>
            <w:tcW w:w="2970" w:type="dxa"/>
          </w:tcPr>
          <w:p w14:paraId="57A05815" w14:textId="77777777" w:rsidR="008946C3" w:rsidRPr="00C4442A" w:rsidRDefault="008946C3" w:rsidP="00C53F7C">
            <w:pPr>
              <w:pStyle w:val="TableBody"/>
            </w:pPr>
            <w:r w:rsidRPr="00C4442A">
              <w:t>depends on the VM</w:t>
            </w:r>
          </w:p>
          <w:p w14:paraId="3D600375" w14:textId="77777777" w:rsidR="008946C3" w:rsidRPr="00C4442A" w:rsidRDefault="008946C3" w:rsidP="008946C3">
            <w:pPr>
              <w:pStyle w:val="TableBody"/>
              <w:rPr>
                <w:rStyle w:val="Strong"/>
              </w:rPr>
            </w:pPr>
            <w:r w:rsidRPr="00C4442A">
              <w:rPr>
                <w:rStyle w:val="Strong"/>
              </w:rPr>
              <w:t>(do not change)</w:t>
            </w:r>
          </w:p>
        </w:tc>
        <w:tc>
          <w:tcPr>
            <w:tcW w:w="2970" w:type="dxa"/>
          </w:tcPr>
          <w:p w14:paraId="27717393" w14:textId="77777777" w:rsidR="008946C3" w:rsidRPr="00C4442A" w:rsidRDefault="008946C3" w:rsidP="00C53F7C">
            <w:pPr>
              <w:pStyle w:val="TableBody"/>
            </w:pPr>
            <w:r w:rsidRPr="00C4442A">
              <w:t>Network adapter type:</w:t>
            </w:r>
          </w:p>
          <w:p w14:paraId="466BA099" w14:textId="77777777" w:rsidR="008946C3" w:rsidRPr="00C4442A" w:rsidRDefault="008946C3" w:rsidP="00C53F7C">
            <w:pPr>
              <w:pStyle w:val="TableBody"/>
            </w:pPr>
            <w:r w:rsidRPr="00C4442A">
              <w:t>Vmxnet3</w:t>
            </w:r>
          </w:p>
          <w:p w14:paraId="29FCF163" w14:textId="77777777" w:rsidR="008946C3" w:rsidRPr="00C4442A" w:rsidRDefault="008946C3" w:rsidP="00C53F7C">
            <w:pPr>
              <w:pStyle w:val="TableBody"/>
            </w:pPr>
            <w:r w:rsidRPr="00C4442A">
              <w:t>E1000</w:t>
            </w:r>
          </w:p>
        </w:tc>
      </w:tr>
      <w:tr w:rsidR="008946C3" w:rsidRPr="00C4442A" w14:paraId="4AFA468C" w14:textId="77777777" w:rsidTr="00C53F7C">
        <w:tc>
          <w:tcPr>
            <w:tcW w:w="2822" w:type="dxa"/>
          </w:tcPr>
          <w:p w14:paraId="146A0022" w14:textId="77777777" w:rsidR="008946C3" w:rsidRPr="00C4442A" w:rsidRDefault="008946C3" w:rsidP="00C53F7C">
            <w:pPr>
              <w:pStyle w:val="TableBody"/>
            </w:pPr>
            <w:r w:rsidRPr="00C4442A">
              <w:t>VD Switch Name</w:t>
            </w:r>
          </w:p>
        </w:tc>
        <w:tc>
          <w:tcPr>
            <w:tcW w:w="2970" w:type="dxa"/>
          </w:tcPr>
          <w:p w14:paraId="4193CBAD" w14:textId="77777777" w:rsidR="008946C3" w:rsidRPr="00C4442A" w:rsidRDefault="008946C3" w:rsidP="00C53F7C">
            <w:pPr>
              <w:pStyle w:val="TableBody"/>
            </w:pPr>
            <w:r w:rsidRPr="00C4442A">
              <w:t>VDSwitch1</w:t>
            </w:r>
          </w:p>
        </w:tc>
        <w:tc>
          <w:tcPr>
            <w:tcW w:w="2970" w:type="dxa"/>
          </w:tcPr>
          <w:p w14:paraId="5DF995F2" w14:textId="77777777" w:rsidR="008946C3" w:rsidRPr="00C4442A" w:rsidRDefault="008946C3" w:rsidP="00C53F7C">
            <w:pPr>
              <w:pStyle w:val="TableBody"/>
            </w:pPr>
            <w:r w:rsidRPr="00C4442A">
              <w:t>The name should be in line with the name given in the VDS tab.</w:t>
            </w:r>
          </w:p>
        </w:tc>
      </w:tr>
      <w:tr w:rsidR="008946C3" w:rsidRPr="00C4442A" w14:paraId="0D1D61D8" w14:textId="77777777" w:rsidTr="00C53F7C">
        <w:tc>
          <w:tcPr>
            <w:tcW w:w="2822" w:type="dxa"/>
          </w:tcPr>
          <w:p w14:paraId="7E713655" w14:textId="77777777" w:rsidR="008946C3" w:rsidRPr="00C4442A" w:rsidRDefault="008946C3" w:rsidP="00C53F7C">
            <w:pPr>
              <w:pStyle w:val="TableBody"/>
            </w:pPr>
            <w:r w:rsidRPr="00C4442A">
              <w:t>Portgroup Name</w:t>
            </w:r>
          </w:p>
        </w:tc>
        <w:tc>
          <w:tcPr>
            <w:tcW w:w="2970" w:type="dxa"/>
          </w:tcPr>
          <w:p w14:paraId="583E5409" w14:textId="77777777" w:rsidR="008946C3" w:rsidRPr="00C4442A" w:rsidRDefault="008946C3" w:rsidP="00C53F7C">
            <w:pPr>
              <w:pStyle w:val="TableBody"/>
            </w:pPr>
            <w:r w:rsidRPr="00C4442A">
              <w:t>VM Network SB</w:t>
            </w:r>
          </w:p>
        </w:tc>
        <w:tc>
          <w:tcPr>
            <w:tcW w:w="2970" w:type="dxa"/>
          </w:tcPr>
          <w:p w14:paraId="6A2AD288" w14:textId="77777777" w:rsidR="008946C3" w:rsidRPr="00C4442A" w:rsidRDefault="008946C3" w:rsidP="00C53F7C">
            <w:pPr>
              <w:pStyle w:val="TableBody"/>
            </w:pPr>
            <w:r w:rsidRPr="00C4442A">
              <w:t>Portgroup defining the network of the NIC.</w:t>
            </w:r>
          </w:p>
          <w:p w14:paraId="07DB8F84" w14:textId="77777777" w:rsidR="008946C3" w:rsidRPr="00C4442A" w:rsidRDefault="008946C3" w:rsidP="00C53F7C">
            <w:pPr>
              <w:pStyle w:val="TableBody"/>
            </w:pPr>
            <w:r w:rsidRPr="00C4442A">
              <w:t xml:space="preserve">The value must be one of the portgroup names defined in the </w:t>
            </w:r>
            <w:r w:rsidRPr="00C4442A">
              <w:rPr>
                <w:rStyle w:val="Strong"/>
              </w:rPr>
              <w:t>VDS</w:t>
            </w:r>
            <w:r w:rsidRPr="00C4442A">
              <w:t xml:space="preserve"> tab.</w:t>
            </w:r>
          </w:p>
        </w:tc>
      </w:tr>
    </w:tbl>
    <w:p w14:paraId="3B3F595C" w14:textId="3178C98F" w:rsidR="001B14CE" w:rsidRPr="00C4442A" w:rsidRDefault="001B14CE" w:rsidP="0008063F">
      <w:pPr>
        <w:pStyle w:val="Heading2"/>
      </w:pPr>
      <w:bookmarkStart w:id="172" w:name="_Toc2189972"/>
      <w:r w:rsidRPr="00C4442A">
        <w:t>NetAct product parameters (NetAct 1</w:t>
      </w:r>
      <w:r w:rsidR="003D3537" w:rsidRPr="00C4442A">
        <w:t>8</w:t>
      </w:r>
      <w:r w:rsidRPr="00C4442A">
        <w:t xml:space="preserve"> tab)</w:t>
      </w:r>
      <w:bookmarkEnd w:id="172"/>
    </w:p>
    <w:p w14:paraId="0853F99D" w14:textId="77777777" w:rsidR="001B14CE" w:rsidRPr="00C4442A" w:rsidRDefault="001B14CE" w:rsidP="0008063F">
      <w:pPr>
        <w:pStyle w:val="Heading3"/>
      </w:pPr>
      <w:bookmarkStart w:id="173" w:name="_Toc2189973"/>
      <w:r w:rsidRPr="00C4442A">
        <w:t>NetAct General</w:t>
      </w:r>
      <w:bookmarkEnd w:id="173"/>
    </w:p>
    <w:p w14:paraId="189BB1B0" w14:textId="77777777" w:rsidR="001B14CE" w:rsidRPr="00C4442A" w:rsidRDefault="001B14CE" w:rsidP="001B14CE">
      <w:pPr>
        <w:pStyle w:val="BodyText"/>
        <w:rPr>
          <w:noProof w:val="0"/>
        </w:rPr>
      </w:pPr>
      <w:r w:rsidRPr="00C4442A">
        <w:rPr>
          <w:noProof w:val="0"/>
        </w:rPr>
        <w:t xml:space="preserve">Specify the following values for NetAct </w:t>
      </w:r>
      <w:r w:rsidR="008946C3" w:rsidRPr="00C4442A">
        <w:rPr>
          <w:noProof w:val="0"/>
        </w:rPr>
        <w:t>virtual machines</w:t>
      </w:r>
      <w:r w:rsidRPr="00C4442A">
        <w:rPr>
          <w:noProof w:val="0"/>
        </w:rPr>
        <w:t>:</w:t>
      </w:r>
    </w:p>
    <w:p w14:paraId="27FC6283" w14:textId="77777777" w:rsidR="008946C3" w:rsidRPr="00C4442A" w:rsidRDefault="000F21AF" w:rsidP="000F21AF">
      <w:pPr>
        <w:pStyle w:val="Captiontable"/>
      </w:pPr>
      <w:bookmarkStart w:id="174" w:name="_Toc477421549"/>
      <w:bookmarkStart w:id="175" w:name="_Toc2190024"/>
      <w:r w:rsidRPr="00C4442A">
        <w:t>Virtual machine parameters in NetAct General tab</w:t>
      </w:r>
      <w:bookmarkEnd w:id="174"/>
      <w:bookmarkEnd w:id="175"/>
    </w:p>
    <w:tbl>
      <w:tblPr>
        <w:tblStyle w:val="TableGrid"/>
        <w:tblW w:w="0" w:type="auto"/>
        <w:tblInd w:w="108" w:type="dxa"/>
        <w:tblLook w:val="04A0" w:firstRow="1" w:lastRow="0" w:firstColumn="1" w:lastColumn="0" w:noHBand="0" w:noVBand="1"/>
      </w:tblPr>
      <w:tblGrid>
        <w:gridCol w:w="4386"/>
        <w:gridCol w:w="2069"/>
        <w:gridCol w:w="2454"/>
      </w:tblGrid>
      <w:tr w:rsidR="000F21AF" w:rsidRPr="00C4442A" w14:paraId="3C013992" w14:textId="77777777" w:rsidTr="00F9578C">
        <w:tc>
          <w:tcPr>
            <w:tcW w:w="4386" w:type="dxa"/>
            <w:shd w:val="clear" w:color="auto" w:fill="CCDEE3"/>
          </w:tcPr>
          <w:p w14:paraId="185C1090" w14:textId="77777777" w:rsidR="000F21AF" w:rsidRPr="00C4442A" w:rsidRDefault="000F21AF" w:rsidP="00C53F7C">
            <w:pPr>
              <w:pStyle w:val="TableInsideHeader"/>
            </w:pPr>
            <w:r w:rsidRPr="00C4442A">
              <w:t>Field</w:t>
            </w:r>
          </w:p>
        </w:tc>
        <w:tc>
          <w:tcPr>
            <w:tcW w:w="2069" w:type="dxa"/>
            <w:shd w:val="clear" w:color="auto" w:fill="CCDEE3"/>
          </w:tcPr>
          <w:p w14:paraId="1EF4170B" w14:textId="77777777" w:rsidR="000F21AF" w:rsidRPr="00C4442A" w:rsidRDefault="00983D5D" w:rsidP="00C53F7C">
            <w:pPr>
              <w:pStyle w:val="TableInsideHeader"/>
            </w:pPr>
            <w:r w:rsidRPr="00C4442A">
              <w:t>Default value (if applicable)</w:t>
            </w:r>
          </w:p>
        </w:tc>
        <w:tc>
          <w:tcPr>
            <w:tcW w:w="2454" w:type="dxa"/>
            <w:shd w:val="clear" w:color="auto" w:fill="CCDEE3"/>
          </w:tcPr>
          <w:p w14:paraId="1524B35A" w14:textId="77777777" w:rsidR="000F21AF" w:rsidRPr="00C4442A" w:rsidRDefault="00983D5D" w:rsidP="00C53F7C">
            <w:pPr>
              <w:pStyle w:val="TableInsideHeader"/>
            </w:pPr>
            <w:r w:rsidRPr="00C4442A">
              <w:t>Description</w:t>
            </w:r>
          </w:p>
        </w:tc>
      </w:tr>
      <w:tr w:rsidR="000F21AF" w:rsidRPr="00C4442A" w14:paraId="2139307D" w14:textId="77777777" w:rsidTr="00F9578C">
        <w:tc>
          <w:tcPr>
            <w:tcW w:w="4386" w:type="dxa"/>
          </w:tcPr>
          <w:p w14:paraId="160A6085" w14:textId="77777777" w:rsidR="000F21AF" w:rsidRPr="00C4442A" w:rsidRDefault="000F21AF" w:rsidP="00C53F7C">
            <w:pPr>
              <w:pStyle w:val="TableBody"/>
            </w:pPr>
            <w:r w:rsidRPr="00C4442A">
              <w:t>OSS.DELIVERY.MODE</w:t>
            </w:r>
          </w:p>
        </w:tc>
        <w:tc>
          <w:tcPr>
            <w:tcW w:w="2069" w:type="dxa"/>
          </w:tcPr>
          <w:p w14:paraId="272596EC" w14:textId="77777777" w:rsidR="000F21AF" w:rsidRPr="00C4442A" w:rsidRDefault="000F21AF" w:rsidP="00C53F7C">
            <w:pPr>
              <w:pStyle w:val="TableBody"/>
            </w:pPr>
            <w:r w:rsidRPr="00C4442A">
              <w:t>normal</w:t>
            </w:r>
          </w:p>
        </w:tc>
        <w:tc>
          <w:tcPr>
            <w:tcW w:w="2454" w:type="dxa"/>
          </w:tcPr>
          <w:p w14:paraId="681BB5F2" w14:textId="77777777" w:rsidR="000F21AF" w:rsidRPr="00C4442A" w:rsidRDefault="000F21AF" w:rsidP="00C53F7C">
            <w:pPr>
              <w:pStyle w:val="TableBody"/>
            </w:pPr>
            <w:r w:rsidRPr="00C4442A">
              <w:t>NetAct delivery mode: either normal or sw_only.</w:t>
            </w:r>
          </w:p>
          <w:p w14:paraId="0A1FF96E" w14:textId="77777777" w:rsidR="000F21AF" w:rsidRPr="00C4442A" w:rsidRDefault="000F21AF" w:rsidP="00C53F7C">
            <w:pPr>
              <w:pStyle w:val="TableBody"/>
            </w:pPr>
            <w:r w:rsidRPr="00C4442A">
              <w:t>Delivery mode normal includes the installation of hardware, virtual infrastructure and NetAct product software.</w:t>
            </w:r>
          </w:p>
          <w:p w14:paraId="07B0B5C0" w14:textId="77777777" w:rsidR="000F21AF" w:rsidRPr="00C4442A" w:rsidRDefault="000F21AF" w:rsidP="00C53F7C">
            <w:pPr>
              <w:pStyle w:val="TableBody"/>
            </w:pPr>
            <w:r w:rsidRPr="00C4442A">
              <w:t>Delivery mode sw_only includes the installation of only NetAct product software in a customer-provided data center.</w:t>
            </w:r>
          </w:p>
        </w:tc>
      </w:tr>
      <w:tr w:rsidR="000F21AF" w:rsidRPr="00C4442A" w14:paraId="3D0CD015" w14:textId="77777777" w:rsidTr="00F9578C">
        <w:tc>
          <w:tcPr>
            <w:tcW w:w="4386" w:type="dxa"/>
          </w:tcPr>
          <w:p w14:paraId="2A05E58E" w14:textId="77777777" w:rsidR="000F21AF" w:rsidRPr="00C4442A" w:rsidRDefault="000F21AF" w:rsidP="00C53F7C">
            <w:pPr>
              <w:pStyle w:val="TableBody"/>
            </w:pPr>
            <w:r w:rsidRPr="00C4442A">
              <w:t>OSS.VIRTUALIZATION.PROVIDER</w:t>
            </w:r>
          </w:p>
        </w:tc>
        <w:tc>
          <w:tcPr>
            <w:tcW w:w="2069" w:type="dxa"/>
          </w:tcPr>
          <w:p w14:paraId="3F4450A1" w14:textId="77777777" w:rsidR="000F21AF" w:rsidRPr="00C4442A" w:rsidRDefault="000F21AF" w:rsidP="00C53F7C">
            <w:pPr>
              <w:pStyle w:val="TableBody"/>
            </w:pPr>
            <w:r w:rsidRPr="00C4442A">
              <w:t>vmware</w:t>
            </w:r>
          </w:p>
        </w:tc>
        <w:tc>
          <w:tcPr>
            <w:tcW w:w="2454" w:type="dxa"/>
          </w:tcPr>
          <w:p w14:paraId="3AD5F460" w14:textId="77777777" w:rsidR="000F21AF" w:rsidRPr="00C4442A" w:rsidRDefault="000F21AF" w:rsidP="00C53F7C">
            <w:pPr>
              <w:pStyle w:val="TableBody"/>
            </w:pPr>
            <w:r w:rsidRPr="00C4442A">
              <w:t xml:space="preserve">The provider of virtual infrastructure. Possible values are either </w:t>
            </w:r>
            <w:r w:rsidRPr="00C4442A">
              <w:rPr>
                <w:rStyle w:val="Strong"/>
              </w:rPr>
              <w:t>vmware</w:t>
            </w:r>
            <w:r w:rsidRPr="00C4442A">
              <w:t xml:space="preserve"> or </w:t>
            </w:r>
            <w:r w:rsidRPr="00C4442A">
              <w:rPr>
                <w:rStyle w:val="Strong"/>
              </w:rPr>
              <w:t>openstack</w:t>
            </w:r>
            <w:r w:rsidRPr="00C4442A">
              <w:t>.</w:t>
            </w:r>
          </w:p>
        </w:tc>
      </w:tr>
      <w:tr w:rsidR="000F21AF" w:rsidRPr="00C4442A" w14:paraId="0126A130" w14:textId="77777777" w:rsidTr="00F9578C">
        <w:tc>
          <w:tcPr>
            <w:tcW w:w="4386" w:type="dxa"/>
          </w:tcPr>
          <w:p w14:paraId="2F977ADD" w14:textId="77777777" w:rsidR="000F21AF" w:rsidRPr="00C4442A" w:rsidRDefault="000F21AF" w:rsidP="00C53F7C">
            <w:pPr>
              <w:pStyle w:val="TableBody"/>
            </w:pPr>
            <w:r w:rsidRPr="00C4442A">
              <w:t>OSS.LOAD_BALANCER.MODE</w:t>
            </w:r>
          </w:p>
        </w:tc>
        <w:tc>
          <w:tcPr>
            <w:tcW w:w="2069" w:type="dxa"/>
          </w:tcPr>
          <w:p w14:paraId="615143D4" w14:textId="77777777" w:rsidR="000F21AF" w:rsidRPr="00C4442A" w:rsidRDefault="000F21AF" w:rsidP="00C53F7C">
            <w:pPr>
              <w:pStyle w:val="TableBody"/>
            </w:pPr>
            <w:r w:rsidRPr="00C4442A">
              <w:t>keepalived</w:t>
            </w:r>
          </w:p>
        </w:tc>
        <w:tc>
          <w:tcPr>
            <w:tcW w:w="2454" w:type="dxa"/>
          </w:tcPr>
          <w:p w14:paraId="05A40A2A" w14:textId="77777777" w:rsidR="000F21AF" w:rsidRPr="00C4442A" w:rsidRDefault="000F21AF" w:rsidP="00C53F7C">
            <w:pPr>
              <w:pStyle w:val="TableBody"/>
            </w:pPr>
            <w:r w:rsidRPr="00C4442A">
              <w:t>Parameter for the Load Balancer solution to be used.</w:t>
            </w:r>
          </w:p>
        </w:tc>
      </w:tr>
      <w:tr w:rsidR="000F21AF" w:rsidRPr="00C4442A" w14:paraId="5A8604AF" w14:textId="77777777" w:rsidTr="00F9578C">
        <w:tc>
          <w:tcPr>
            <w:tcW w:w="4386" w:type="dxa"/>
          </w:tcPr>
          <w:p w14:paraId="42025D31" w14:textId="77777777" w:rsidR="000F21AF" w:rsidRPr="00C4442A" w:rsidRDefault="000F21AF" w:rsidP="00C53F7C">
            <w:pPr>
              <w:pStyle w:val="TableBody"/>
            </w:pPr>
            <w:r w:rsidRPr="00C4442A">
              <w:lastRenderedPageBreak/>
              <w:t>CPF.VMANAGER.VMREBOOT</w:t>
            </w:r>
          </w:p>
        </w:tc>
        <w:tc>
          <w:tcPr>
            <w:tcW w:w="2069" w:type="dxa"/>
          </w:tcPr>
          <w:p w14:paraId="6FBE07D3" w14:textId="77777777" w:rsidR="000F21AF" w:rsidRPr="00C4442A" w:rsidRDefault="000F21AF" w:rsidP="00C53F7C">
            <w:pPr>
              <w:pStyle w:val="TableBody"/>
            </w:pPr>
          </w:p>
        </w:tc>
        <w:tc>
          <w:tcPr>
            <w:tcW w:w="2454" w:type="dxa"/>
          </w:tcPr>
          <w:p w14:paraId="683F2BF3" w14:textId="77777777" w:rsidR="000F21AF" w:rsidRPr="00C4442A" w:rsidRDefault="000F21AF" w:rsidP="00C53F7C">
            <w:pPr>
              <w:pStyle w:val="TableBody"/>
            </w:pPr>
            <w:r w:rsidRPr="00C4442A">
              <w:t>vManager accesses VI and reboots a VM if a critical service is in failed state. The customer decides if this is enabled (true) or not (false).</w:t>
            </w:r>
          </w:p>
        </w:tc>
      </w:tr>
      <w:tr w:rsidR="00A10EF1" w:rsidRPr="00C4442A" w14:paraId="7F5BDAC9" w14:textId="77777777" w:rsidTr="00F9578C">
        <w:tc>
          <w:tcPr>
            <w:tcW w:w="4386" w:type="dxa"/>
          </w:tcPr>
          <w:p w14:paraId="7D6F83FD" w14:textId="724E90AB" w:rsidR="00A10EF1" w:rsidRPr="00C4442A" w:rsidRDefault="00A10EF1" w:rsidP="00C53F7C">
            <w:pPr>
              <w:pStyle w:val="TableBody"/>
            </w:pPr>
            <w:r w:rsidRPr="00A10EF1">
              <w:t>DCFW.VI.PERF_COLLECTION</w:t>
            </w:r>
          </w:p>
        </w:tc>
        <w:tc>
          <w:tcPr>
            <w:tcW w:w="2069" w:type="dxa"/>
          </w:tcPr>
          <w:p w14:paraId="3A277546" w14:textId="77777777" w:rsidR="00A10EF1" w:rsidRPr="00C4442A" w:rsidRDefault="00A10EF1" w:rsidP="00C53F7C">
            <w:pPr>
              <w:pStyle w:val="TableBody"/>
            </w:pPr>
          </w:p>
        </w:tc>
        <w:tc>
          <w:tcPr>
            <w:tcW w:w="2454" w:type="dxa"/>
          </w:tcPr>
          <w:p w14:paraId="16CADBB8" w14:textId="1CED3593" w:rsidR="00A10EF1" w:rsidRPr="00C4442A" w:rsidRDefault="00A10EF1" w:rsidP="00C53F7C">
            <w:pPr>
              <w:pStyle w:val="TableBody"/>
            </w:pPr>
            <w:r w:rsidRPr="005E0FA8">
              <w:t>Parameter for allowing NetAct Performance Data Collection Framework to access the virtual infrastructure for collecting performance data. The customer decides if this is enabled (</w:t>
            </w:r>
            <w:r w:rsidRPr="005E0FA8">
              <w:rPr>
                <w:rStyle w:val="Strong"/>
              </w:rPr>
              <w:t>true</w:t>
            </w:r>
            <w:r w:rsidRPr="005E0FA8">
              <w:t>) or not (</w:t>
            </w:r>
            <w:r w:rsidRPr="005E0FA8">
              <w:rPr>
                <w:rStyle w:val="Strong"/>
              </w:rPr>
              <w:t>false</w:t>
            </w:r>
            <w:r w:rsidRPr="005E0FA8">
              <w:t>).</w:t>
            </w:r>
          </w:p>
        </w:tc>
      </w:tr>
      <w:tr w:rsidR="000F21AF" w:rsidRPr="00C4442A" w14:paraId="2D7255DD" w14:textId="77777777" w:rsidTr="00F9578C">
        <w:tc>
          <w:tcPr>
            <w:tcW w:w="4386" w:type="dxa"/>
          </w:tcPr>
          <w:p w14:paraId="626E8DA1" w14:textId="77777777" w:rsidR="000F21AF" w:rsidRPr="00C4442A" w:rsidRDefault="000F21AF" w:rsidP="00C53F7C">
            <w:pPr>
              <w:pStyle w:val="TableBody"/>
            </w:pPr>
            <w:r w:rsidRPr="00C4442A">
              <w:t>NAS_SUBNET</w:t>
            </w:r>
          </w:p>
        </w:tc>
        <w:tc>
          <w:tcPr>
            <w:tcW w:w="2069" w:type="dxa"/>
          </w:tcPr>
          <w:p w14:paraId="463C5472" w14:textId="77777777" w:rsidR="000F21AF" w:rsidRPr="00C4442A" w:rsidRDefault="000F21AF" w:rsidP="00C53F7C">
            <w:pPr>
              <w:pStyle w:val="TableBody"/>
            </w:pPr>
          </w:p>
        </w:tc>
        <w:tc>
          <w:tcPr>
            <w:tcW w:w="2454" w:type="dxa"/>
          </w:tcPr>
          <w:p w14:paraId="13807607" w14:textId="77777777" w:rsidR="000F21AF" w:rsidRPr="00C4442A" w:rsidRDefault="000F21AF" w:rsidP="00C53F7C">
            <w:pPr>
              <w:pStyle w:val="TableBody"/>
            </w:pPr>
            <w:r w:rsidRPr="00C4442A">
              <w:t>Administration Server subnet.</w:t>
            </w:r>
          </w:p>
          <w:p w14:paraId="423CB180" w14:textId="77777777" w:rsidR="000F21AF" w:rsidRPr="00C4442A" w:rsidRDefault="000F21AF" w:rsidP="00C53F7C">
            <w:pPr>
              <w:pStyle w:val="TableBody"/>
            </w:pPr>
            <w:r w:rsidRPr="00C4442A">
              <w:t>Enter the same value as on the MIS_SUBNET field on the ViiS tab.</w:t>
            </w:r>
          </w:p>
        </w:tc>
      </w:tr>
      <w:tr w:rsidR="000F21AF" w:rsidRPr="00C4442A" w14:paraId="79CEAEE4" w14:textId="77777777" w:rsidTr="00F9578C">
        <w:tc>
          <w:tcPr>
            <w:tcW w:w="4386" w:type="dxa"/>
          </w:tcPr>
          <w:p w14:paraId="1654DB60" w14:textId="77777777" w:rsidR="000F21AF" w:rsidRPr="00C4442A" w:rsidRDefault="000F21AF" w:rsidP="00C53F7C">
            <w:pPr>
              <w:pStyle w:val="TableBody"/>
            </w:pPr>
            <w:r w:rsidRPr="00C4442A">
              <w:t>IPV6_NAS_SUBNET</w:t>
            </w:r>
          </w:p>
        </w:tc>
        <w:tc>
          <w:tcPr>
            <w:tcW w:w="2069" w:type="dxa"/>
          </w:tcPr>
          <w:p w14:paraId="5070AE6B" w14:textId="77777777" w:rsidR="000F21AF" w:rsidRPr="00C4442A" w:rsidRDefault="000F21AF" w:rsidP="00C53F7C">
            <w:pPr>
              <w:pStyle w:val="TableBody"/>
            </w:pPr>
          </w:p>
        </w:tc>
        <w:tc>
          <w:tcPr>
            <w:tcW w:w="2454" w:type="dxa"/>
          </w:tcPr>
          <w:p w14:paraId="0DE00FB9" w14:textId="77777777" w:rsidR="000F21AF" w:rsidRPr="00C4442A" w:rsidRDefault="000F21AF" w:rsidP="00C53F7C">
            <w:pPr>
              <w:pStyle w:val="TableBody"/>
            </w:pPr>
            <w:r w:rsidRPr="00C4442A">
              <w:t>IPv6 subnet for NetAct hosts.</w:t>
            </w:r>
          </w:p>
          <w:p w14:paraId="67C7DF4E" w14:textId="77777777" w:rsidR="000F21AF" w:rsidRPr="00C4442A" w:rsidRDefault="000F21AF" w:rsidP="00C53F7C">
            <w:pPr>
              <w:pStyle w:val="TableBody"/>
            </w:pPr>
            <w:r w:rsidRPr="00C4442A">
              <w:t>Applicable only if Dual stack is selected.</w:t>
            </w:r>
          </w:p>
        </w:tc>
      </w:tr>
      <w:tr w:rsidR="000F21AF" w:rsidRPr="00C4442A" w14:paraId="76994F8F" w14:textId="77777777" w:rsidTr="00F9578C">
        <w:tc>
          <w:tcPr>
            <w:tcW w:w="4386" w:type="dxa"/>
          </w:tcPr>
          <w:p w14:paraId="09184ED4" w14:textId="77777777" w:rsidR="000F21AF" w:rsidRPr="00C4442A" w:rsidRDefault="000F21AF" w:rsidP="00C53F7C">
            <w:pPr>
              <w:pStyle w:val="TableBody"/>
            </w:pPr>
            <w:r w:rsidRPr="00C4442A">
              <w:t>NAS_NETMASK</w:t>
            </w:r>
          </w:p>
        </w:tc>
        <w:tc>
          <w:tcPr>
            <w:tcW w:w="2069" w:type="dxa"/>
          </w:tcPr>
          <w:p w14:paraId="0494C102" w14:textId="77777777" w:rsidR="000F21AF" w:rsidRPr="00C4442A" w:rsidRDefault="000F21AF" w:rsidP="00C53F7C">
            <w:pPr>
              <w:pStyle w:val="TableBody"/>
            </w:pPr>
          </w:p>
        </w:tc>
        <w:tc>
          <w:tcPr>
            <w:tcW w:w="2454" w:type="dxa"/>
          </w:tcPr>
          <w:p w14:paraId="59BD20B9" w14:textId="77777777" w:rsidR="000F21AF" w:rsidRPr="00C4442A" w:rsidRDefault="000F21AF" w:rsidP="00C53F7C">
            <w:pPr>
              <w:pStyle w:val="TableBody"/>
            </w:pPr>
            <w:r w:rsidRPr="00C4442A">
              <w:t>Administration Server netmask.</w:t>
            </w:r>
          </w:p>
          <w:p w14:paraId="479D3F7C" w14:textId="77777777" w:rsidR="000F21AF" w:rsidRPr="00C4442A" w:rsidRDefault="000F21AF" w:rsidP="00C53F7C">
            <w:pPr>
              <w:pStyle w:val="TableBody"/>
            </w:pPr>
            <w:r w:rsidRPr="00C4442A">
              <w:t>Enter the same value as on the MIS_NETMASK field on the ViiS tab.</w:t>
            </w:r>
          </w:p>
        </w:tc>
      </w:tr>
      <w:tr w:rsidR="000F21AF" w:rsidRPr="00C4442A" w14:paraId="3A21B358" w14:textId="77777777" w:rsidTr="00F9578C">
        <w:tc>
          <w:tcPr>
            <w:tcW w:w="4386" w:type="dxa"/>
          </w:tcPr>
          <w:p w14:paraId="728E2725" w14:textId="77777777" w:rsidR="000F21AF" w:rsidRPr="00C4442A" w:rsidRDefault="000F21AF" w:rsidP="00C53F7C">
            <w:pPr>
              <w:pStyle w:val="TableBody"/>
            </w:pPr>
            <w:r w:rsidRPr="00C4442A">
              <w:t>IPV6_NAS_NETMASK_PREFIX_LENGTH</w:t>
            </w:r>
          </w:p>
        </w:tc>
        <w:tc>
          <w:tcPr>
            <w:tcW w:w="2069" w:type="dxa"/>
          </w:tcPr>
          <w:p w14:paraId="52809C91" w14:textId="77777777" w:rsidR="000F21AF" w:rsidRPr="00C4442A" w:rsidRDefault="000F21AF" w:rsidP="00C53F7C">
            <w:pPr>
              <w:pStyle w:val="TableBody"/>
            </w:pPr>
          </w:p>
        </w:tc>
        <w:tc>
          <w:tcPr>
            <w:tcW w:w="2454" w:type="dxa"/>
          </w:tcPr>
          <w:p w14:paraId="2B0356B2" w14:textId="77777777" w:rsidR="000F21AF" w:rsidRPr="00C4442A" w:rsidRDefault="000F21AF" w:rsidP="00C53F7C">
            <w:pPr>
              <w:pStyle w:val="TableBody"/>
            </w:pPr>
            <w:r w:rsidRPr="00C4442A">
              <w:t>IPv6 netmask for NetAct IP subnet (0-128). Applicable only if Dual stack is selected.</w:t>
            </w:r>
          </w:p>
        </w:tc>
      </w:tr>
      <w:tr w:rsidR="000F21AF" w:rsidRPr="00C4442A" w14:paraId="0821C2DC" w14:textId="77777777" w:rsidTr="00F9578C">
        <w:tc>
          <w:tcPr>
            <w:tcW w:w="4386" w:type="dxa"/>
          </w:tcPr>
          <w:p w14:paraId="39EA1827" w14:textId="77777777" w:rsidR="000F21AF" w:rsidRPr="00C4442A" w:rsidRDefault="000F21AF" w:rsidP="00C53F7C">
            <w:pPr>
              <w:pStyle w:val="TableBody"/>
            </w:pPr>
            <w:r w:rsidRPr="00C4442A">
              <w:t>NAS_GATEWAY</w:t>
            </w:r>
          </w:p>
        </w:tc>
        <w:tc>
          <w:tcPr>
            <w:tcW w:w="2069" w:type="dxa"/>
          </w:tcPr>
          <w:p w14:paraId="64AD5A32" w14:textId="77777777" w:rsidR="000F21AF" w:rsidRPr="00C4442A" w:rsidRDefault="000F21AF" w:rsidP="00C53F7C">
            <w:pPr>
              <w:pStyle w:val="TableBody"/>
            </w:pPr>
          </w:p>
        </w:tc>
        <w:tc>
          <w:tcPr>
            <w:tcW w:w="2454" w:type="dxa"/>
          </w:tcPr>
          <w:p w14:paraId="696A1BAF" w14:textId="77777777" w:rsidR="000F21AF" w:rsidRPr="00C4442A" w:rsidRDefault="000F21AF" w:rsidP="00C53F7C">
            <w:pPr>
              <w:pStyle w:val="TableBody"/>
            </w:pPr>
            <w:r w:rsidRPr="00C4442A">
              <w:t>Administration Server gateway.</w:t>
            </w:r>
          </w:p>
          <w:p w14:paraId="26B4FB84" w14:textId="77777777" w:rsidR="000F21AF" w:rsidRPr="00C4442A" w:rsidRDefault="000F21AF" w:rsidP="00C53F7C">
            <w:pPr>
              <w:pStyle w:val="TableBody"/>
            </w:pPr>
            <w:r w:rsidRPr="00C4442A">
              <w:t>Enter the same value as on the MIS_GATEWAY field on the ViiS tab.</w:t>
            </w:r>
          </w:p>
        </w:tc>
      </w:tr>
      <w:tr w:rsidR="000F21AF" w:rsidRPr="00C4442A" w14:paraId="14ACB858" w14:textId="77777777" w:rsidTr="00F9578C">
        <w:tc>
          <w:tcPr>
            <w:tcW w:w="4386" w:type="dxa"/>
          </w:tcPr>
          <w:p w14:paraId="123D257A" w14:textId="77777777" w:rsidR="000F21AF" w:rsidRPr="00C4442A" w:rsidRDefault="000F21AF" w:rsidP="00C53F7C">
            <w:pPr>
              <w:pStyle w:val="TableBody"/>
            </w:pPr>
            <w:r w:rsidRPr="00C4442A">
              <w:t>IPV6_NAS_GATEWAY</w:t>
            </w:r>
          </w:p>
        </w:tc>
        <w:tc>
          <w:tcPr>
            <w:tcW w:w="2069" w:type="dxa"/>
          </w:tcPr>
          <w:p w14:paraId="4ED36B99" w14:textId="77777777" w:rsidR="000F21AF" w:rsidRPr="00C4442A" w:rsidRDefault="000F21AF" w:rsidP="00C53F7C">
            <w:pPr>
              <w:pStyle w:val="TableBody"/>
            </w:pPr>
          </w:p>
        </w:tc>
        <w:tc>
          <w:tcPr>
            <w:tcW w:w="2454" w:type="dxa"/>
          </w:tcPr>
          <w:p w14:paraId="1FD3A1DA" w14:textId="77777777" w:rsidR="000F21AF" w:rsidRPr="00C4442A" w:rsidRDefault="000F21AF" w:rsidP="00C53F7C">
            <w:pPr>
              <w:pStyle w:val="TableBody"/>
            </w:pPr>
            <w:r w:rsidRPr="00C4442A">
              <w:t>IPv6 address of the default gateway.</w:t>
            </w:r>
          </w:p>
          <w:p w14:paraId="14F4F6CC" w14:textId="77777777" w:rsidR="000F21AF" w:rsidRPr="00C4442A" w:rsidRDefault="000F21AF" w:rsidP="00C53F7C">
            <w:pPr>
              <w:pStyle w:val="TableBody"/>
            </w:pPr>
            <w:r w:rsidRPr="00C4442A">
              <w:t>Applicable only if Dual stack is selected.</w:t>
            </w:r>
          </w:p>
        </w:tc>
      </w:tr>
      <w:tr w:rsidR="000F21AF" w:rsidRPr="00C4442A" w14:paraId="5B8DDE48" w14:textId="77777777" w:rsidTr="00F9578C">
        <w:tc>
          <w:tcPr>
            <w:tcW w:w="4386" w:type="dxa"/>
          </w:tcPr>
          <w:p w14:paraId="4128BF57" w14:textId="77777777" w:rsidR="000F21AF" w:rsidRPr="00C4442A" w:rsidRDefault="000F21AF" w:rsidP="00C53F7C">
            <w:pPr>
              <w:pStyle w:val="TableBody"/>
            </w:pPr>
            <w:r w:rsidRPr="00C4442A">
              <w:t>SYSTEMNAME</w:t>
            </w:r>
          </w:p>
        </w:tc>
        <w:tc>
          <w:tcPr>
            <w:tcW w:w="2069" w:type="dxa"/>
          </w:tcPr>
          <w:p w14:paraId="53414F5C" w14:textId="77777777" w:rsidR="000F21AF" w:rsidRPr="00C4442A" w:rsidRDefault="000F21AF" w:rsidP="00C53F7C">
            <w:pPr>
              <w:pStyle w:val="TableBody"/>
            </w:pPr>
          </w:p>
        </w:tc>
        <w:tc>
          <w:tcPr>
            <w:tcW w:w="2454" w:type="dxa"/>
          </w:tcPr>
          <w:p w14:paraId="0B8E65B3" w14:textId="77777777" w:rsidR="000F21AF" w:rsidRPr="00C4442A" w:rsidRDefault="000F21AF" w:rsidP="00C53F7C">
            <w:pPr>
              <w:pStyle w:val="TableBody"/>
            </w:pPr>
            <w:r w:rsidRPr="00C4442A">
              <w:t>Unique system name for NetAct.</w:t>
            </w:r>
          </w:p>
          <w:p w14:paraId="70E03F5E" w14:textId="77777777" w:rsidR="00A369A9" w:rsidRPr="00C4442A" w:rsidRDefault="00A369A9" w:rsidP="00C53F7C">
            <w:pPr>
              <w:pStyle w:val="TableBody"/>
            </w:pPr>
            <w:r w:rsidRPr="00C4442A">
              <w:t xml:space="preserve">This information is </w:t>
            </w:r>
            <w:r w:rsidRPr="00C4442A">
              <w:lastRenderedPageBreak/>
              <w:t>needed for identifying the environment in the DCA configuration files.</w:t>
            </w:r>
          </w:p>
          <w:p w14:paraId="65EBF3F4" w14:textId="77777777" w:rsidR="000F21AF" w:rsidRPr="00C4442A" w:rsidRDefault="000F21AF" w:rsidP="00C53F7C">
            <w:pPr>
              <w:pStyle w:val="TableBody"/>
            </w:pPr>
            <w:r w:rsidRPr="00C4442A">
              <w:t>Names can only contain letters a…z and numbers 0…9.</w:t>
            </w:r>
          </w:p>
          <w:p w14:paraId="27FACCC1" w14:textId="77777777" w:rsidR="000F21AF" w:rsidRPr="00C4442A" w:rsidRDefault="000F21AF" w:rsidP="00C53F7C">
            <w:pPr>
              <w:pStyle w:val="TableBody"/>
            </w:pPr>
            <w:r w:rsidRPr="00C4442A">
              <w:t>System names must start with a letter; they cannot start with a number.</w:t>
            </w:r>
          </w:p>
        </w:tc>
      </w:tr>
      <w:tr w:rsidR="000F21AF" w:rsidRPr="00C4442A" w14:paraId="58C0618F" w14:textId="77777777" w:rsidTr="00F9578C">
        <w:tc>
          <w:tcPr>
            <w:tcW w:w="4386" w:type="dxa"/>
          </w:tcPr>
          <w:p w14:paraId="6C9545A6" w14:textId="77777777" w:rsidR="000F21AF" w:rsidRPr="00C4442A" w:rsidRDefault="000F21AF" w:rsidP="00C53F7C">
            <w:pPr>
              <w:pStyle w:val="TableBody"/>
            </w:pPr>
            <w:r w:rsidRPr="00C4442A">
              <w:lastRenderedPageBreak/>
              <w:t>DOMAINNAME</w:t>
            </w:r>
          </w:p>
        </w:tc>
        <w:tc>
          <w:tcPr>
            <w:tcW w:w="2069" w:type="dxa"/>
          </w:tcPr>
          <w:p w14:paraId="359DD4CF" w14:textId="77777777" w:rsidR="000F21AF" w:rsidRPr="00C4442A" w:rsidRDefault="000F21AF" w:rsidP="00C53F7C">
            <w:pPr>
              <w:pStyle w:val="TableBody"/>
            </w:pPr>
          </w:p>
        </w:tc>
        <w:tc>
          <w:tcPr>
            <w:tcW w:w="2454" w:type="dxa"/>
          </w:tcPr>
          <w:p w14:paraId="02F9EB6F" w14:textId="77777777" w:rsidR="000F21AF" w:rsidRPr="00C4442A" w:rsidRDefault="000F21AF" w:rsidP="00C53F7C">
            <w:pPr>
              <w:pStyle w:val="TableBody"/>
            </w:pPr>
            <w:r w:rsidRPr="00C4442A">
              <w:t>Domain name for NetAct.</w:t>
            </w:r>
          </w:p>
          <w:p w14:paraId="48C9B9D2" w14:textId="77777777" w:rsidR="000F21AF" w:rsidRPr="00C4442A" w:rsidRDefault="000F21AF" w:rsidP="00C53F7C">
            <w:pPr>
              <w:pStyle w:val="TableBody"/>
            </w:pPr>
            <w:r w:rsidRPr="00C4442A">
              <w:t>Names can only contain letters a…z and numbers 0…9.</w:t>
            </w:r>
          </w:p>
          <w:p w14:paraId="7DEA857B" w14:textId="77777777" w:rsidR="000F21AF" w:rsidRPr="00C4442A" w:rsidRDefault="000F21AF" w:rsidP="00C53F7C">
            <w:pPr>
              <w:pStyle w:val="TableBody"/>
            </w:pPr>
            <w:r w:rsidRPr="00C4442A">
              <w:t>Domain names must start with a letter; they cannot start with a number.</w:t>
            </w:r>
          </w:p>
          <w:p w14:paraId="290FA883" w14:textId="77777777" w:rsidR="000F21AF" w:rsidRPr="00C4442A" w:rsidRDefault="000F21AF" w:rsidP="00C53F7C">
            <w:pPr>
              <w:pStyle w:val="TableBody"/>
            </w:pPr>
            <w:r w:rsidRPr="00C4442A">
              <w:t>The domain name must contain at least two parts separated by a dot.</w:t>
            </w:r>
          </w:p>
        </w:tc>
      </w:tr>
      <w:tr w:rsidR="000F21AF" w:rsidRPr="00C4442A" w14:paraId="4B249AB7" w14:textId="77777777" w:rsidTr="00F9578C">
        <w:tc>
          <w:tcPr>
            <w:tcW w:w="4386" w:type="dxa"/>
          </w:tcPr>
          <w:p w14:paraId="676B9F16" w14:textId="77777777" w:rsidR="000F21AF" w:rsidRPr="00C4442A" w:rsidRDefault="000F21AF" w:rsidP="00C53F7C">
            <w:pPr>
              <w:pStyle w:val="TableBody"/>
            </w:pPr>
            <w:r w:rsidRPr="00C4442A">
              <w:t>TIMEZONE</w:t>
            </w:r>
          </w:p>
        </w:tc>
        <w:tc>
          <w:tcPr>
            <w:tcW w:w="2069" w:type="dxa"/>
          </w:tcPr>
          <w:p w14:paraId="26C2FDAA" w14:textId="77777777" w:rsidR="000F21AF" w:rsidRPr="00C4442A" w:rsidRDefault="000F21AF" w:rsidP="00C53F7C">
            <w:pPr>
              <w:pStyle w:val="TableBody"/>
            </w:pPr>
          </w:p>
        </w:tc>
        <w:tc>
          <w:tcPr>
            <w:tcW w:w="2454" w:type="dxa"/>
          </w:tcPr>
          <w:p w14:paraId="218A211A" w14:textId="77777777" w:rsidR="000F21AF" w:rsidRPr="00C4442A" w:rsidRDefault="000F21AF" w:rsidP="00C53F7C">
            <w:pPr>
              <w:pStyle w:val="TableBody"/>
            </w:pPr>
            <w:r w:rsidRPr="00C4442A">
              <w:t>Select a value from the drop-down list.</w:t>
            </w:r>
          </w:p>
        </w:tc>
      </w:tr>
      <w:tr w:rsidR="000F21AF" w:rsidRPr="00C4442A" w14:paraId="384CCA81" w14:textId="77777777" w:rsidTr="00F9578C">
        <w:tc>
          <w:tcPr>
            <w:tcW w:w="4386" w:type="dxa"/>
          </w:tcPr>
          <w:p w14:paraId="56504821" w14:textId="77777777" w:rsidR="000F21AF" w:rsidRPr="00C4442A" w:rsidRDefault="000F21AF" w:rsidP="00C53F7C">
            <w:pPr>
              <w:pStyle w:val="TableBody"/>
            </w:pPr>
            <w:r w:rsidRPr="00C4442A">
              <w:t>KEYBOARD</w:t>
            </w:r>
          </w:p>
        </w:tc>
        <w:tc>
          <w:tcPr>
            <w:tcW w:w="2069" w:type="dxa"/>
          </w:tcPr>
          <w:p w14:paraId="60EBF82C" w14:textId="77777777" w:rsidR="000F21AF" w:rsidRPr="00C4442A" w:rsidRDefault="000F21AF" w:rsidP="00C53F7C">
            <w:pPr>
              <w:pStyle w:val="TableBody"/>
            </w:pPr>
          </w:p>
        </w:tc>
        <w:tc>
          <w:tcPr>
            <w:tcW w:w="2454" w:type="dxa"/>
          </w:tcPr>
          <w:p w14:paraId="579C962F" w14:textId="77777777" w:rsidR="000F21AF" w:rsidRPr="00C4442A" w:rsidRDefault="000F21AF" w:rsidP="00C53F7C">
            <w:pPr>
              <w:pStyle w:val="TableBody"/>
            </w:pPr>
            <w:r w:rsidRPr="00C4442A">
              <w:t>Keyboard layout.</w:t>
            </w:r>
          </w:p>
          <w:p w14:paraId="2D3A7FFD" w14:textId="77777777" w:rsidR="000F21AF" w:rsidRPr="00C4442A" w:rsidRDefault="000F21AF" w:rsidP="00C53F7C">
            <w:pPr>
              <w:pStyle w:val="TableBody"/>
            </w:pPr>
            <w:r w:rsidRPr="00C4442A">
              <w:t>Select a value from the drop-down list.</w:t>
            </w:r>
          </w:p>
        </w:tc>
      </w:tr>
      <w:tr w:rsidR="000F21AF" w:rsidRPr="00C4442A" w14:paraId="7D16C755" w14:textId="77777777" w:rsidTr="00F9578C">
        <w:tc>
          <w:tcPr>
            <w:tcW w:w="4386" w:type="dxa"/>
          </w:tcPr>
          <w:p w14:paraId="7501762D" w14:textId="77777777" w:rsidR="000F21AF" w:rsidRPr="00C4442A" w:rsidRDefault="000F21AF" w:rsidP="00C53F7C">
            <w:pPr>
              <w:pStyle w:val="TableBody"/>
            </w:pPr>
            <w:r w:rsidRPr="00C4442A">
              <w:t>VM_LOGIN</w:t>
            </w:r>
          </w:p>
        </w:tc>
        <w:tc>
          <w:tcPr>
            <w:tcW w:w="2069" w:type="dxa"/>
          </w:tcPr>
          <w:p w14:paraId="541F88D8" w14:textId="77777777" w:rsidR="000F21AF" w:rsidRPr="00C4442A" w:rsidRDefault="000F21AF" w:rsidP="00C53F7C">
            <w:pPr>
              <w:pStyle w:val="TableBody"/>
            </w:pPr>
            <w:r w:rsidRPr="00C4442A">
              <w:t>root</w:t>
            </w:r>
          </w:p>
        </w:tc>
        <w:tc>
          <w:tcPr>
            <w:tcW w:w="2454" w:type="dxa"/>
          </w:tcPr>
          <w:p w14:paraId="58D1A0E8" w14:textId="77777777" w:rsidR="000F21AF" w:rsidRPr="00C4442A" w:rsidRDefault="000F21AF" w:rsidP="00C53F7C">
            <w:pPr>
              <w:pStyle w:val="TableBody"/>
              <w:rPr>
                <w:rStyle w:val="Strong"/>
              </w:rPr>
            </w:pPr>
            <w:r w:rsidRPr="00C4442A">
              <w:rPr>
                <w:rStyle w:val="Strong"/>
              </w:rPr>
              <w:t>Do not change the default value.</w:t>
            </w:r>
          </w:p>
        </w:tc>
      </w:tr>
      <w:tr w:rsidR="000F21AF" w:rsidRPr="00C4442A" w14:paraId="31CF9B4A" w14:textId="77777777" w:rsidTr="00F9578C">
        <w:tc>
          <w:tcPr>
            <w:tcW w:w="4386" w:type="dxa"/>
          </w:tcPr>
          <w:p w14:paraId="6DEA0D06" w14:textId="77777777" w:rsidR="000F21AF" w:rsidRPr="00C4442A" w:rsidRDefault="000F21AF" w:rsidP="00C53F7C">
            <w:pPr>
              <w:pStyle w:val="TableBody"/>
            </w:pPr>
            <w:r w:rsidRPr="00C4442A">
              <w:t>VM_PASSWORD</w:t>
            </w:r>
          </w:p>
        </w:tc>
        <w:tc>
          <w:tcPr>
            <w:tcW w:w="2069" w:type="dxa"/>
          </w:tcPr>
          <w:p w14:paraId="470296D7" w14:textId="77777777" w:rsidR="000F21AF" w:rsidRPr="00C4442A" w:rsidRDefault="000F21AF" w:rsidP="00C53F7C">
            <w:pPr>
              <w:pStyle w:val="TableBody"/>
            </w:pPr>
          </w:p>
        </w:tc>
        <w:tc>
          <w:tcPr>
            <w:tcW w:w="2454" w:type="dxa"/>
          </w:tcPr>
          <w:p w14:paraId="49619317" w14:textId="77777777" w:rsidR="000F21AF" w:rsidRPr="00C4442A" w:rsidRDefault="000F21AF" w:rsidP="00C53F7C">
            <w:pPr>
              <w:pStyle w:val="TableBody"/>
            </w:pPr>
            <w:r w:rsidRPr="00C4442A">
              <w:t>Password of the root user. If changed, the password must be manually updated on all NetAct VMs.</w:t>
            </w:r>
          </w:p>
          <w:p w14:paraId="3F54C328" w14:textId="77777777" w:rsidR="00A369A9" w:rsidRPr="00C4442A" w:rsidRDefault="00A369A9" w:rsidP="00C53F7C">
            <w:pPr>
              <w:pStyle w:val="TableBody"/>
            </w:pPr>
            <w:r w:rsidRPr="00C4442A">
              <w:t>The VM root user password given during installation must comply with the password policy defined in System user password policy.</w:t>
            </w:r>
          </w:p>
        </w:tc>
      </w:tr>
    </w:tbl>
    <w:p w14:paraId="048543D9" w14:textId="77777777" w:rsidR="001B14CE" w:rsidRPr="00C4442A" w:rsidRDefault="001B14CE" w:rsidP="0008063F">
      <w:pPr>
        <w:pStyle w:val="Heading3"/>
      </w:pPr>
      <w:bookmarkStart w:id="176" w:name="_Toc2189974"/>
      <w:r w:rsidRPr="00C4442A">
        <w:t>DCN</w:t>
      </w:r>
      <w:bookmarkEnd w:id="176"/>
    </w:p>
    <w:p w14:paraId="078886C5" w14:textId="77777777" w:rsidR="001B14CE" w:rsidRPr="00C4442A" w:rsidRDefault="001B14CE" w:rsidP="001B14CE">
      <w:pPr>
        <w:pStyle w:val="BodyText"/>
        <w:rPr>
          <w:noProof w:val="0"/>
        </w:rPr>
      </w:pPr>
      <w:r w:rsidRPr="00C4442A">
        <w:rPr>
          <w:noProof w:val="0"/>
        </w:rPr>
        <w:t>Specify IP addresses for switches and routers. These are needed in the hardware installation only.</w:t>
      </w:r>
    </w:p>
    <w:p w14:paraId="1BA6EA1E" w14:textId="77777777" w:rsidR="001B14CE" w:rsidRPr="00C4442A" w:rsidRDefault="001B14CE" w:rsidP="0008063F">
      <w:pPr>
        <w:pStyle w:val="Heading3"/>
      </w:pPr>
      <w:bookmarkStart w:id="177" w:name="_Toc2189975"/>
      <w:r w:rsidRPr="00C4442A">
        <w:lastRenderedPageBreak/>
        <w:t>Storage Solutions</w:t>
      </w:r>
      <w:bookmarkEnd w:id="177"/>
    </w:p>
    <w:p w14:paraId="6D703D5D" w14:textId="77777777" w:rsidR="001B14CE" w:rsidRPr="00C4442A" w:rsidRDefault="001B14CE" w:rsidP="001B14CE">
      <w:pPr>
        <w:pStyle w:val="BodyText"/>
        <w:rPr>
          <w:noProof w:val="0"/>
        </w:rPr>
      </w:pPr>
      <w:r w:rsidRPr="00C4442A">
        <w:rPr>
          <w:noProof w:val="0"/>
        </w:rPr>
        <w:t xml:space="preserve">There is no need to define any value for the attributes in the </w:t>
      </w:r>
      <w:r w:rsidRPr="00C4442A">
        <w:rPr>
          <w:rStyle w:val="Strong"/>
          <w:noProof w:val="0"/>
        </w:rPr>
        <w:t>Storage Solutions</w:t>
      </w:r>
      <w:r w:rsidRPr="00C4442A">
        <w:rPr>
          <w:noProof w:val="0"/>
        </w:rPr>
        <w:t xml:space="preserve"> tab as they are not used in the installation or upgrade process.</w:t>
      </w:r>
    </w:p>
    <w:p w14:paraId="5934998C" w14:textId="77777777" w:rsidR="001B14CE" w:rsidRPr="00C4442A" w:rsidRDefault="001B14CE" w:rsidP="0008063F">
      <w:pPr>
        <w:pStyle w:val="Heading3"/>
      </w:pPr>
      <w:bookmarkStart w:id="178" w:name="_Toc2189976"/>
      <w:r w:rsidRPr="00C4442A">
        <w:t>Installation Attributes</w:t>
      </w:r>
      <w:bookmarkEnd w:id="178"/>
    </w:p>
    <w:p w14:paraId="51F37922" w14:textId="77777777" w:rsidR="001B14CE" w:rsidRPr="00C4442A" w:rsidRDefault="001B14CE" w:rsidP="001B14CE">
      <w:pPr>
        <w:pStyle w:val="BodyText"/>
        <w:rPr>
          <w:noProof w:val="0"/>
        </w:rPr>
      </w:pPr>
      <w:r w:rsidRPr="00C4442A">
        <w:rPr>
          <w:noProof w:val="0"/>
        </w:rPr>
        <w:t>Parameters are described in the NIPE tool, except for the ones that are listed here:</w:t>
      </w:r>
    </w:p>
    <w:p w14:paraId="047AEF10" w14:textId="77777777" w:rsidR="00847A6A" w:rsidRPr="00C4442A" w:rsidRDefault="00847A6A" w:rsidP="00847A6A">
      <w:pPr>
        <w:pStyle w:val="Captiontable"/>
      </w:pPr>
      <w:bookmarkStart w:id="179" w:name="_Toc477421550"/>
      <w:bookmarkStart w:id="180" w:name="_Toc2190025"/>
      <w:r w:rsidRPr="00C4442A">
        <w:t>Parameters in the Installation Attributes tab</w:t>
      </w:r>
      <w:bookmarkEnd w:id="179"/>
      <w:bookmarkEnd w:id="180"/>
      <w:r w:rsidRPr="00C4442A">
        <w:t xml:space="preserve"> </w:t>
      </w:r>
    </w:p>
    <w:tbl>
      <w:tblPr>
        <w:tblStyle w:val="TableGrid"/>
        <w:tblW w:w="0" w:type="auto"/>
        <w:tblInd w:w="108" w:type="dxa"/>
        <w:tblLook w:val="04A0" w:firstRow="1" w:lastRow="0" w:firstColumn="1" w:lastColumn="0" w:noHBand="0" w:noVBand="1"/>
      </w:tblPr>
      <w:tblGrid>
        <w:gridCol w:w="4422"/>
        <w:gridCol w:w="2212"/>
        <w:gridCol w:w="2275"/>
      </w:tblGrid>
      <w:tr w:rsidR="00847A6A" w:rsidRPr="00C4442A" w14:paraId="0A4DDA31" w14:textId="77777777" w:rsidTr="00C53F7C">
        <w:tc>
          <w:tcPr>
            <w:tcW w:w="2822" w:type="dxa"/>
            <w:shd w:val="clear" w:color="auto" w:fill="CCDEE3"/>
          </w:tcPr>
          <w:p w14:paraId="7B31E6E4" w14:textId="77777777" w:rsidR="00847A6A" w:rsidRPr="00C4442A" w:rsidRDefault="00847A6A" w:rsidP="00C53F7C">
            <w:pPr>
              <w:pStyle w:val="TableInsideHeader"/>
            </w:pPr>
            <w:r w:rsidRPr="00C4442A">
              <w:t>Field</w:t>
            </w:r>
          </w:p>
        </w:tc>
        <w:tc>
          <w:tcPr>
            <w:tcW w:w="2970" w:type="dxa"/>
            <w:shd w:val="clear" w:color="auto" w:fill="CCDEE3"/>
          </w:tcPr>
          <w:p w14:paraId="4473ADDE" w14:textId="77777777" w:rsidR="00847A6A" w:rsidRPr="00C4442A" w:rsidRDefault="00847A6A" w:rsidP="00C53F7C">
            <w:pPr>
              <w:pStyle w:val="TableInsideHeader"/>
            </w:pPr>
            <w:r w:rsidRPr="00C4442A">
              <w:t>Default value (if applicable)</w:t>
            </w:r>
          </w:p>
        </w:tc>
        <w:tc>
          <w:tcPr>
            <w:tcW w:w="2970" w:type="dxa"/>
            <w:shd w:val="clear" w:color="auto" w:fill="CCDEE3"/>
          </w:tcPr>
          <w:p w14:paraId="24E1ED00" w14:textId="77777777" w:rsidR="00847A6A" w:rsidRPr="00C4442A" w:rsidRDefault="00847A6A" w:rsidP="00C53F7C">
            <w:pPr>
              <w:pStyle w:val="TableInsideHeader"/>
            </w:pPr>
            <w:r w:rsidRPr="00C4442A">
              <w:t>Description</w:t>
            </w:r>
          </w:p>
        </w:tc>
      </w:tr>
      <w:tr w:rsidR="00847A6A" w:rsidRPr="00C4442A" w14:paraId="505748D3" w14:textId="77777777" w:rsidTr="00C53F7C">
        <w:tc>
          <w:tcPr>
            <w:tcW w:w="2822" w:type="dxa"/>
          </w:tcPr>
          <w:p w14:paraId="67B83E53" w14:textId="77777777" w:rsidR="00847A6A" w:rsidRPr="00C4442A" w:rsidRDefault="00847A6A" w:rsidP="00C53F7C">
            <w:pPr>
              <w:pStyle w:val="TableBody"/>
            </w:pPr>
            <w:r w:rsidRPr="00C4442A">
              <w:t>NETACT.TARGET.ID</w:t>
            </w:r>
          </w:p>
        </w:tc>
        <w:tc>
          <w:tcPr>
            <w:tcW w:w="2970" w:type="dxa"/>
          </w:tcPr>
          <w:p w14:paraId="223BDCA8" w14:textId="77777777" w:rsidR="00847A6A" w:rsidRPr="00C4442A" w:rsidRDefault="00847A6A" w:rsidP="00C53F7C">
            <w:pPr>
              <w:pStyle w:val="TableBody"/>
            </w:pPr>
          </w:p>
        </w:tc>
        <w:tc>
          <w:tcPr>
            <w:tcW w:w="2970" w:type="dxa"/>
          </w:tcPr>
          <w:p w14:paraId="6D8CDF16" w14:textId="77777777" w:rsidR="00847A6A" w:rsidRPr="00C4442A" w:rsidRDefault="00847A6A" w:rsidP="00C53F7C">
            <w:pPr>
              <w:pStyle w:val="TableBody"/>
            </w:pPr>
            <w:r w:rsidRPr="00C4442A">
              <w:t xml:space="preserve">Installation numeric ID, 8 digits. For more details, see </w:t>
            </w:r>
            <w:hyperlink w:anchor="_Licensing_parameters" w:history="1">
              <w:r w:rsidRPr="00C4442A">
                <w:rPr>
                  <w:rStyle w:val="Hyperlink"/>
                </w:rPr>
                <w:t>Licensing Parameters</w:t>
              </w:r>
            </w:hyperlink>
            <w:r w:rsidRPr="00C4442A">
              <w:t>.</w:t>
            </w:r>
          </w:p>
        </w:tc>
      </w:tr>
      <w:tr w:rsidR="00847A6A" w:rsidRPr="00C4442A" w14:paraId="5AEA328F" w14:textId="77777777" w:rsidTr="00C53F7C">
        <w:tc>
          <w:tcPr>
            <w:tcW w:w="2822" w:type="dxa"/>
          </w:tcPr>
          <w:p w14:paraId="3F91ADFB" w14:textId="77777777" w:rsidR="00847A6A" w:rsidRPr="00C4442A" w:rsidRDefault="00847A6A" w:rsidP="00C53F7C">
            <w:pPr>
              <w:pStyle w:val="TableBody"/>
            </w:pPr>
            <w:r w:rsidRPr="00C4442A">
              <w:t>MERC.CLUSTER_DISPLAY_NAME</w:t>
            </w:r>
          </w:p>
        </w:tc>
        <w:tc>
          <w:tcPr>
            <w:tcW w:w="2970" w:type="dxa"/>
          </w:tcPr>
          <w:p w14:paraId="52CC3C2A" w14:textId="77777777" w:rsidR="00847A6A" w:rsidRPr="00C4442A" w:rsidRDefault="00847A6A" w:rsidP="00C53F7C">
            <w:pPr>
              <w:pStyle w:val="TableBody"/>
            </w:pPr>
          </w:p>
        </w:tc>
        <w:tc>
          <w:tcPr>
            <w:tcW w:w="2970" w:type="dxa"/>
          </w:tcPr>
          <w:p w14:paraId="002D0A21" w14:textId="77777777" w:rsidR="00847A6A" w:rsidRPr="00C4442A" w:rsidRDefault="00847A6A" w:rsidP="00C53F7C">
            <w:pPr>
              <w:pStyle w:val="TableBody"/>
            </w:pPr>
            <w:r w:rsidRPr="00C4442A">
              <w:t xml:space="preserve">Mercury cluster display name. Alphabetic value for environment identification. For more information, see </w:t>
            </w:r>
            <w:hyperlink w:anchor="_Naming_rules" w:history="1">
              <w:r w:rsidRPr="00C4442A">
                <w:rPr>
                  <w:rStyle w:val="Hyperlink"/>
                </w:rPr>
                <w:t>Naming rules</w:t>
              </w:r>
            </w:hyperlink>
            <w:r w:rsidRPr="00C4442A">
              <w:t>.</w:t>
            </w:r>
          </w:p>
        </w:tc>
      </w:tr>
      <w:tr w:rsidR="00974409" w:rsidRPr="00C4442A" w14:paraId="4C8AE191" w14:textId="77777777" w:rsidTr="00C53F7C">
        <w:tc>
          <w:tcPr>
            <w:tcW w:w="2822" w:type="dxa"/>
          </w:tcPr>
          <w:p w14:paraId="7AF84A55" w14:textId="495116A9" w:rsidR="00974409" w:rsidRPr="00C4442A" w:rsidRDefault="00974409" w:rsidP="00C53F7C">
            <w:pPr>
              <w:pStyle w:val="TableBody"/>
            </w:pPr>
            <w:r>
              <w:t>NETACT.CLUSTER.NAME</w:t>
            </w:r>
          </w:p>
        </w:tc>
        <w:tc>
          <w:tcPr>
            <w:tcW w:w="2970" w:type="dxa"/>
          </w:tcPr>
          <w:p w14:paraId="2248A30E" w14:textId="77777777" w:rsidR="00974409" w:rsidRPr="00C4442A" w:rsidRDefault="00974409" w:rsidP="00C53F7C">
            <w:pPr>
              <w:pStyle w:val="TableBody"/>
            </w:pPr>
          </w:p>
        </w:tc>
        <w:tc>
          <w:tcPr>
            <w:tcW w:w="2970" w:type="dxa"/>
          </w:tcPr>
          <w:p w14:paraId="57A41372" w14:textId="0FB68658" w:rsidR="00974409" w:rsidRPr="00C4442A" w:rsidRDefault="00974409" w:rsidP="00C53F7C">
            <w:pPr>
              <w:pStyle w:val="TableBody"/>
            </w:pPr>
            <w:r w:rsidRPr="00974409">
              <w:t xml:space="preserve">NetAct cluster name. Alphabetic value for environment identification. For more information, see </w:t>
            </w:r>
            <w:hyperlink w:anchor="_Naming_rules" w:history="1">
              <w:r w:rsidRPr="00974409">
                <w:rPr>
                  <w:rStyle w:val="Hyperlink"/>
                </w:rPr>
                <w:t>Naming rules</w:t>
              </w:r>
            </w:hyperlink>
            <w:r>
              <w:t>.</w:t>
            </w:r>
          </w:p>
        </w:tc>
      </w:tr>
      <w:tr w:rsidR="00847A6A" w:rsidRPr="00C4442A" w14:paraId="6A3E3AE8" w14:textId="77777777" w:rsidTr="00C53F7C">
        <w:tc>
          <w:tcPr>
            <w:tcW w:w="2822" w:type="dxa"/>
          </w:tcPr>
          <w:p w14:paraId="65A275FC" w14:textId="77777777" w:rsidR="00847A6A" w:rsidRPr="00C4442A" w:rsidRDefault="00F841B4" w:rsidP="00C53F7C">
            <w:pPr>
              <w:pStyle w:val="TableBody"/>
            </w:pPr>
            <w:r w:rsidRPr="00C4442A">
              <w:t>CLS.BE.FQDN</w:t>
            </w:r>
          </w:p>
        </w:tc>
        <w:tc>
          <w:tcPr>
            <w:tcW w:w="2970" w:type="dxa"/>
          </w:tcPr>
          <w:p w14:paraId="24952B33" w14:textId="77777777" w:rsidR="00847A6A" w:rsidRPr="00C4442A" w:rsidRDefault="00847A6A" w:rsidP="00C53F7C">
            <w:pPr>
              <w:pStyle w:val="TableBody"/>
            </w:pPr>
          </w:p>
        </w:tc>
        <w:tc>
          <w:tcPr>
            <w:tcW w:w="2970" w:type="dxa"/>
          </w:tcPr>
          <w:p w14:paraId="09A71787" w14:textId="77777777" w:rsidR="00847A6A" w:rsidRPr="00C4442A" w:rsidRDefault="00F841B4" w:rsidP="00C53F7C">
            <w:pPr>
              <w:pStyle w:val="TableBody"/>
            </w:pPr>
            <w:r w:rsidRPr="00C4442A">
              <w:t>FQDN of the Centralized License Server Backend VM (optional).</w:t>
            </w:r>
          </w:p>
        </w:tc>
      </w:tr>
      <w:tr w:rsidR="00847A6A" w:rsidRPr="00C4442A" w14:paraId="4B648A11" w14:textId="77777777" w:rsidTr="00C53F7C">
        <w:tc>
          <w:tcPr>
            <w:tcW w:w="2822" w:type="dxa"/>
          </w:tcPr>
          <w:p w14:paraId="7066BE34" w14:textId="77777777" w:rsidR="00847A6A" w:rsidRPr="00C4442A" w:rsidRDefault="00F841B4" w:rsidP="00C53F7C">
            <w:pPr>
              <w:pStyle w:val="TableBody"/>
            </w:pPr>
            <w:r w:rsidRPr="00C4442A">
              <w:t>CLS.FE.FQDN</w:t>
            </w:r>
          </w:p>
        </w:tc>
        <w:tc>
          <w:tcPr>
            <w:tcW w:w="2970" w:type="dxa"/>
          </w:tcPr>
          <w:p w14:paraId="309BCE9F" w14:textId="77777777" w:rsidR="00847A6A" w:rsidRPr="00C4442A" w:rsidRDefault="00847A6A" w:rsidP="00C53F7C">
            <w:pPr>
              <w:pStyle w:val="TableBody"/>
            </w:pPr>
          </w:p>
        </w:tc>
        <w:tc>
          <w:tcPr>
            <w:tcW w:w="2970" w:type="dxa"/>
          </w:tcPr>
          <w:p w14:paraId="64527BCE" w14:textId="77777777" w:rsidR="00847A6A" w:rsidRPr="00C4442A" w:rsidRDefault="00F841B4" w:rsidP="00C53F7C">
            <w:pPr>
              <w:pStyle w:val="TableBody"/>
            </w:pPr>
            <w:r w:rsidRPr="00C4442A">
              <w:t>FQDN of the Centralized License Server Frontend VM (optional).</w:t>
            </w:r>
          </w:p>
        </w:tc>
      </w:tr>
      <w:tr w:rsidR="00847A6A" w:rsidRPr="00C4442A" w14:paraId="1962F239" w14:textId="77777777" w:rsidTr="00C53F7C">
        <w:tc>
          <w:tcPr>
            <w:tcW w:w="2822" w:type="dxa"/>
          </w:tcPr>
          <w:p w14:paraId="6B118E28" w14:textId="77777777" w:rsidR="00847A6A" w:rsidRPr="00C4442A" w:rsidRDefault="00F841B4" w:rsidP="00C53F7C">
            <w:pPr>
              <w:pStyle w:val="TableBody"/>
            </w:pPr>
            <w:r w:rsidRPr="00C4442A">
              <w:t>CPF.LB.LTEA_MED_ACCESS_ADDRESS</w:t>
            </w:r>
          </w:p>
        </w:tc>
        <w:tc>
          <w:tcPr>
            <w:tcW w:w="2970" w:type="dxa"/>
          </w:tcPr>
          <w:p w14:paraId="1B878886" w14:textId="77777777" w:rsidR="00847A6A" w:rsidRPr="00C4442A" w:rsidRDefault="00847A6A" w:rsidP="00C53F7C">
            <w:pPr>
              <w:pStyle w:val="TableBody"/>
            </w:pPr>
          </w:p>
        </w:tc>
        <w:tc>
          <w:tcPr>
            <w:tcW w:w="2970" w:type="dxa"/>
          </w:tcPr>
          <w:p w14:paraId="398D370D" w14:textId="77777777" w:rsidR="00847A6A" w:rsidRPr="00C4442A" w:rsidRDefault="00F841B4" w:rsidP="00C53F7C">
            <w:pPr>
              <w:pStyle w:val="TableBody"/>
            </w:pPr>
            <w:r w:rsidRPr="00C4442A">
              <w:t>FQDN of LTE-A mediation Virtual IP.</w:t>
            </w:r>
          </w:p>
          <w:p w14:paraId="7985B44D" w14:textId="77777777" w:rsidR="00F841B4" w:rsidRPr="00C4442A" w:rsidRDefault="00F841B4" w:rsidP="00C53F7C">
            <w:pPr>
              <w:pStyle w:val="TableBody"/>
            </w:pPr>
            <w:r w:rsidRPr="00C4442A">
              <w:t>Mandatory if LTEA_MED optional VM is added.</w:t>
            </w:r>
          </w:p>
        </w:tc>
      </w:tr>
      <w:tr w:rsidR="00847A6A" w:rsidRPr="00C4442A" w14:paraId="20A474FC" w14:textId="77777777" w:rsidTr="00C53F7C">
        <w:tc>
          <w:tcPr>
            <w:tcW w:w="2822" w:type="dxa"/>
          </w:tcPr>
          <w:p w14:paraId="03F33F1D" w14:textId="77777777" w:rsidR="00847A6A" w:rsidRPr="00C4442A" w:rsidRDefault="00F841B4" w:rsidP="00C53F7C">
            <w:pPr>
              <w:pStyle w:val="TableBody"/>
            </w:pPr>
            <w:r w:rsidRPr="00C4442A">
              <w:t>CPF.LB.LTEA_MED_ACCESS_VIP</w:t>
            </w:r>
          </w:p>
        </w:tc>
        <w:tc>
          <w:tcPr>
            <w:tcW w:w="2970" w:type="dxa"/>
          </w:tcPr>
          <w:p w14:paraId="25C8FD2D" w14:textId="77777777" w:rsidR="00847A6A" w:rsidRPr="00C4442A" w:rsidRDefault="00847A6A" w:rsidP="00C53F7C">
            <w:pPr>
              <w:pStyle w:val="TableBody"/>
            </w:pPr>
          </w:p>
        </w:tc>
        <w:tc>
          <w:tcPr>
            <w:tcW w:w="2970" w:type="dxa"/>
          </w:tcPr>
          <w:p w14:paraId="2AA55F52" w14:textId="77777777" w:rsidR="00847A6A" w:rsidRPr="00C4442A" w:rsidRDefault="00F841B4" w:rsidP="00C53F7C">
            <w:pPr>
              <w:pStyle w:val="TableBody"/>
            </w:pPr>
            <w:r w:rsidRPr="00C4442A">
              <w:t>Virtual IP address for LTE-A mediation service.</w:t>
            </w:r>
          </w:p>
          <w:p w14:paraId="25469A91" w14:textId="77777777" w:rsidR="00F841B4" w:rsidRPr="00C4442A" w:rsidRDefault="00F841B4" w:rsidP="00C53F7C">
            <w:pPr>
              <w:pStyle w:val="TableBody"/>
            </w:pPr>
            <w:r w:rsidRPr="00C4442A">
              <w:t>Mandatory if LTEA_MED optional VM is added.</w:t>
            </w:r>
          </w:p>
        </w:tc>
      </w:tr>
      <w:tr w:rsidR="00847A6A" w:rsidRPr="00C4442A" w14:paraId="2CB4451A" w14:textId="77777777" w:rsidTr="00C53F7C">
        <w:tc>
          <w:tcPr>
            <w:tcW w:w="2822" w:type="dxa"/>
          </w:tcPr>
          <w:p w14:paraId="6028A5E3" w14:textId="77777777" w:rsidR="00847A6A" w:rsidRPr="00C4442A" w:rsidRDefault="00F841B4" w:rsidP="00C53F7C">
            <w:pPr>
              <w:pStyle w:val="TableBody"/>
            </w:pPr>
            <w:r w:rsidRPr="00C4442A">
              <w:lastRenderedPageBreak/>
              <w:t>CPF.LB.LTEA_MED_ACCESS_VIP_IPV6</w:t>
            </w:r>
          </w:p>
        </w:tc>
        <w:tc>
          <w:tcPr>
            <w:tcW w:w="2970" w:type="dxa"/>
          </w:tcPr>
          <w:p w14:paraId="1270D41A" w14:textId="77777777" w:rsidR="00847A6A" w:rsidRPr="00C4442A" w:rsidRDefault="00847A6A" w:rsidP="00C53F7C">
            <w:pPr>
              <w:pStyle w:val="TableBody"/>
            </w:pPr>
          </w:p>
        </w:tc>
        <w:tc>
          <w:tcPr>
            <w:tcW w:w="2970" w:type="dxa"/>
          </w:tcPr>
          <w:p w14:paraId="0D85ACBC" w14:textId="77777777" w:rsidR="00847A6A" w:rsidRPr="00C4442A" w:rsidRDefault="00F841B4" w:rsidP="00C53F7C">
            <w:pPr>
              <w:pStyle w:val="TableBody"/>
            </w:pPr>
            <w:r w:rsidRPr="00C4442A">
              <w:t>Virtual IPv6 address for LTE-A mediation service.</w:t>
            </w:r>
          </w:p>
          <w:p w14:paraId="5C40601E" w14:textId="77777777" w:rsidR="00F841B4" w:rsidRPr="00C4442A" w:rsidRDefault="00F841B4" w:rsidP="00C53F7C">
            <w:pPr>
              <w:pStyle w:val="TableBody"/>
            </w:pPr>
            <w:r w:rsidRPr="00C4442A">
              <w:t>Mandatory if LTEA_MED optional VM is added and Dual Stack is enabled.</w:t>
            </w:r>
          </w:p>
        </w:tc>
      </w:tr>
    </w:tbl>
    <w:p w14:paraId="1ACBC6FF" w14:textId="77777777" w:rsidR="00EA2F53" w:rsidRPr="00C4442A" w:rsidRDefault="00EA2F53" w:rsidP="00654DCA">
      <w:pPr>
        <w:pStyle w:val="BodyText"/>
        <w:rPr>
          <w:noProof w:val="0"/>
        </w:rPr>
      </w:pPr>
    </w:p>
    <w:p w14:paraId="0AE44063" w14:textId="746B1CF5" w:rsidR="003F28F4" w:rsidRPr="00C4442A" w:rsidRDefault="003F28F4" w:rsidP="006A1C84">
      <w:pPr>
        <w:pStyle w:val="BodyText"/>
        <w:rPr>
          <w:noProof w:val="0"/>
        </w:rPr>
      </w:pPr>
    </w:p>
    <w:p w14:paraId="169DE23B" w14:textId="78A40FE8" w:rsidR="00EA2F53" w:rsidRPr="00C4442A" w:rsidRDefault="00EA2F53" w:rsidP="00CC7340">
      <w:pPr>
        <w:pStyle w:val="Heading1"/>
      </w:pPr>
      <w:bookmarkStart w:id="181" w:name="_Toc2189977"/>
      <w:r w:rsidRPr="00C4442A">
        <w:lastRenderedPageBreak/>
        <w:t>Glossary</w:t>
      </w:r>
      <w:bookmarkEnd w:id="181"/>
    </w:p>
    <w:p w14:paraId="41FCB0C0" w14:textId="77777777" w:rsidR="00EA2F53" w:rsidRPr="00C4442A" w:rsidRDefault="00F841B4" w:rsidP="00F841B4">
      <w:pPr>
        <w:pStyle w:val="Captiontable"/>
      </w:pPr>
      <w:bookmarkStart w:id="182" w:name="_Toc477446991"/>
      <w:bookmarkStart w:id="183" w:name="_Toc2190026"/>
      <w:r w:rsidRPr="00C4442A">
        <w:t>Terms and abbreviations used in this document</w:t>
      </w:r>
      <w:bookmarkEnd w:id="182"/>
      <w:bookmarkEnd w:id="183"/>
    </w:p>
    <w:tbl>
      <w:tblPr>
        <w:tblStyle w:val="TableGrid"/>
        <w:tblW w:w="0" w:type="auto"/>
        <w:tblInd w:w="108" w:type="dxa"/>
        <w:tblLook w:val="04A0" w:firstRow="1" w:lastRow="0" w:firstColumn="1" w:lastColumn="0" w:noHBand="0" w:noVBand="1"/>
      </w:tblPr>
      <w:tblGrid>
        <w:gridCol w:w="2819"/>
        <w:gridCol w:w="5999"/>
      </w:tblGrid>
      <w:tr w:rsidR="00F841B4" w:rsidRPr="00C4442A" w14:paraId="6216FC30" w14:textId="77777777" w:rsidTr="00C53F7C">
        <w:tc>
          <w:tcPr>
            <w:tcW w:w="2819" w:type="dxa"/>
            <w:shd w:val="clear" w:color="auto" w:fill="CCDEE3"/>
          </w:tcPr>
          <w:p w14:paraId="16157BE3" w14:textId="77777777" w:rsidR="00F841B4" w:rsidRPr="00C4442A" w:rsidRDefault="00F841B4" w:rsidP="00C53F7C">
            <w:pPr>
              <w:pStyle w:val="TableInsideHeader"/>
            </w:pPr>
            <w:r w:rsidRPr="00C4442A">
              <w:t>Term</w:t>
            </w:r>
          </w:p>
        </w:tc>
        <w:tc>
          <w:tcPr>
            <w:tcW w:w="5999" w:type="dxa"/>
            <w:shd w:val="clear" w:color="auto" w:fill="CCDEE3"/>
          </w:tcPr>
          <w:p w14:paraId="513E678A" w14:textId="77777777" w:rsidR="00F841B4" w:rsidRPr="00C4442A" w:rsidRDefault="00F841B4" w:rsidP="00C53F7C">
            <w:pPr>
              <w:pStyle w:val="TableInsideHeader"/>
            </w:pPr>
            <w:r w:rsidRPr="00C4442A">
              <w:t>Explanation</w:t>
            </w:r>
          </w:p>
        </w:tc>
      </w:tr>
      <w:tr w:rsidR="00F841B4" w:rsidRPr="00C4442A" w14:paraId="33580B68" w14:textId="77777777" w:rsidTr="00C53F7C">
        <w:tc>
          <w:tcPr>
            <w:tcW w:w="2819" w:type="dxa"/>
          </w:tcPr>
          <w:p w14:paraId="26D59C39" w14:textId="77777777" w:rsidR="00F841B4" w:rsidRPr="00C4442A" w:rsidRDefault="00F841B4" w:rsidP="00C53F7C">
            <w:pPr>
              <w:pStyle w:val="TableBody"/>
            </w:pPr>
            <w:r w:rsidRPr="00C4442A">
              <w:t>3G</w:t>
            </w:r>
          </w:p>
        </w:tc>
        <w:tc>
          <w:tcPr>
            <w:tcW w:w="5999" w:type="dxa"/>
          </w:tcPr>
          <w:p w14:paraId="6BD707ED" w14:textId="77777777" w:rsidR="00F841B4" w:rsidRPr="00C4442A" w:rsidRDefault="00F841B4" w:rsidP="00C53F7C">
            <w:pPr>
              <w:pStyle w:val="TableBody"/>
            </w:pPr>
            <w:r w:rsidRPr="00C4442A">
              <w:t>Third-Generation Cell-Phone Technology</w:t>
            </w:r>
          </w:p>
        </w:tc>
      </w:tr>
      <w:tr w:rsidR="00F841B4" w:rsidRPr="00C4442A" w14:paraId="1E16CF74" w14:textId="77777777" w:rsidTr="00C53F7C">
        <w:tc>
          <w:tcPr>
            <w:tcW w:w="2819" w:type="dxa"/>
          </w:tcPr>
          <w:p w14:paraId="53BA5572" w14:textId="77777777" w:rsidR="00F841B4" w:rsidRPr="00C4442A" w:rsidRDefault="00F841B4" w:rsidP="00C53F7C">
            <w:pPr>
              <w:pStyle w:val="TableBody"/>
            </w:pPr>
            <w:r w:rsidRPr="00C4442A">
              <w:t>4G</w:t>
            </w:r>
          </w:p>
        </w:tc>
        <w:tc>
          <w:tcPr>
            <w:tcW w:w="5999" w:type="dxa"/>
          </w:tcPr>
          <w:p w14:paraId="2E6CC6E3" w14:textId="77777777" w:rsidR="00F841B4" w:rsidRPr="00C4442A" w:rsidRDefault="00F841B4" w:rsidP="00C53F7C">
            <w:pPr>
              <w:pStyle w:val="TableBody"/>
            </w:pPr>
            <w:r w:rsidRPr="00C4442A">
              <w:t>Fourth-Generation Cell-Phone Technology</w:t>
            </w:r>
          </w:p>
        </w:tc>
      </w:tr>
      <w:tr w:rsidR="00F841B4" w:rsidRPr="00C4442A" w14:paraId="530B51B7" w14:textId="77777777" w:rsidTr="00C53F7C">
        <w:tc>
          <w:tcPr>
            <w:tcW w:w="2819" w:type="dxa"/>
          </w:tcPr>
          <w:p w14:paraId="6C215893" w14:textId="77777777" w:rsidR="00F841B4" w:rsidRPr="00C4442A" w:rsidRDefault="00F841B4" w:rsidP="00C53F7C">
            <w:pPr>
              <w:pStyle w:val="TableBody"/>
            </w:pPr>
            <w:r w:rsidRPr="00C4442A">
              <w:t>CI</w:t>
            </w:r>
          </w:p>
        </w:tc>
        <w:tc>
          <w:tcPr>
            <w:tcW w:w="5999" w:type="dxa"/>
          </w:tcPr>
          <w:p w14:paraId="564FEB86" w14:textId="77777777" w:rsidR="00F841B4" w:rsidRPr="00C4442A" w:rsidRDefault="00F841B4" w:rsidP="00C53F7C">
            <w:pPr>
              <w:pStyle w:val="TableBody"/>
            </w:pPr>
            <w:r w:rsidRPr="00C4442A">
              <w:t>Customer Integrations</w:t>
            </w:r>
          </w:p>
        </w:tc>
      </w:tr>
      <w:tr w:rsidR="00F841B4" w:rsidRPr="00C4442A" w14:paraId="234632A1" w14:textId="77777777" w:rsidTr="00C53F7C">
        <w:tc>
          <w:tcPr>
            <w:tcW w:w="2819" w:type="dxa"/>
          </w:tcPr>
          <w:p w14:paraId="744AB1BE" w14:textId="77777777" w:rsidR="00F841B4" w:rsidRPr="00C4442A" w:rsidRDefault="00F841B4" w:rsidP="00C53F7C">
            <w:pPr>
              <w:pStyle w:val="TableBody"/>
            </w:pPr>
            <w:r w:rsidRPr="00C4442A">
              <w:t>CLicS</w:t>
            </w:r>
          </w:p>
        </w:tc>
        <w:tc>
          <w:tcPr>
            <w:tcW w:w="5999" w:type="dxa"/>
          </w:tcPr>
          <w:p w14:paraId="7091C52D" w14:textId="77777777" w:rsidR="00F841B4" w:rsidRPr="00C4442A" w:rsidRDefault="00F841B4" w:rsidP="00C53F7C">
            <w:pPr>
              <w:pStyle w:val="TableBody"/>
            </w:pPr>
            <w:r w:rsidRPr="00C4442A">
              <w:t>Central Licensing System</w:t>
            </w:r>
          </w:p>
        </w:tc>
      </w:tr>
      <w:tr w:rsidR="00F841B4" w:rsidRPr="00C4442A" w14:paraId="2BA48F95" w14:textId="77777777" w:rsidTr="00C53F7C">
        <w:tc>
          <w:tcPr>
            <w:tcW w:w="2819" w:type="dxa"/>
          </w:tcPr>
          <w:p w14:paraId="571117E3" w14:textId="77777777" w:rsidR="00F841B4" w:rsidRPr="00C4442A" w:rsidRDefault="00F841B4" w:rsidP="00F841B4">
            <w:pPr>
              <w:pStyle w:val="TableBody"/>
            </w:pPr>
            <w:r w:rsidRPr="00C4442A">
              <w:t>Commissioning</w:t>
            </w:r>
          </w:p>
        </w:tc>
        <w:tc>
          <w:tcPr>
            <w:tcW w:w="5999" w:type="dxa"/>
          </w:tcPr>
          <w:p w14:paraId="45CE51A8" w14:textId="77777777" w:rsidR="00F841B4" w:rsidRPr="00C4442A" w:rsidRDefault="00F841B4" w:rsidP="00F841B4">
            <w:pPr>
              <w:pStyle w:val="TableBody"/>
            </w:pPr>
            <w:r w:rsidRPr="00C4442A">
              <w:t xml:space="preserve">Process of bringing software or hardware into use for </w:t>
            </w:r>
          </w:p>
          <w:p w14:paraId="171F6CFB" w14:textId="77777777" w:rsidR="00F841B4" w:rsidRPr="00C4442A" w:rsidRDefault="00F841B4" w:rsidP="00F841B4">
            <w:pPr>
              <w:pStyle w:val="TableBody"/>
            </w:pPr>
            <w:r w:rsidRPr="00C4442A">
              <w:t>the first time (by installation or upgrade)</w:t>
            </w:r>
          </w:p>
        </w:tc>
      </w:tr>
      <w:tr w:rsidR="00F841B4" w:rsidRPr="00C4442A" w14:paraId="1A333AD0" w14:textId="77777777" w:rsidTr="00C53F7C">
        <w:tc>
          <w:tcPr>
            <w:tcW w:w="2819" w:type="dxa"/>
          </w:tcPr>
          <w:p w14:paraId="63251C05" w14:textId="77777777" w:rsidR="00F841B4" w:rsidRPr="00C4442A" w:rsidRDefault="00F841B4" w:rsidP="00F841B4">
            <w:pPr>
              <w:pStyle w:val="TableBody"/>
            </w:pPr>
            <w:r w:rsidRPr="00C4442A">
              <w:t>CPU</w:t>
            </w:r>
          </w:p>
        </w:tc>
        <w:tc>
          <w:tcPr>
            <w:tcW w:w="5999" w:type="dxa"/>
          </w:tcPr>
          <w:p w14:paraId="21B0E44E" w14:textId="77777777" w:rsidR="00F841B4" w:rsidRPr="00C4442A" w:rsidRDefault="00F841B4" w:rsidP="00F841B4">
            <w:pPr>
              <w:pStyle w:val="TableBody"/>
            </w:pPr>
            <w:r w:rsidRPr="00C4442A">
              <w:t>Central Processing Unit</w:t>
            </w:r>
          </w:p>
        </w:tc>
      </w:tr>
      <w:tr w:rsidR="00F841B4" w:rsidRPr="00C4442A" w14:paraId="21245AC7" w14:textId="77777777" w:rsidTr="00C53F7C">
        <w:tc>
          <w:tcPr>
            <w:tcW w:w="2819" w:type="dxa"/>
          </w:tcPr>
          <w:p w14:paraId="3A63F310" w14:textId="77777777" w:rsidR="00F841B4" w:rsidRPr="00C4442A" w:rsidRDefault="00F841B4" w:rsidP="00F841B4">
            <w:pPr>
              <w:pStyle w:val="TableBody"/>
            </w:pPr>
            <w:r w:rsidRPr="00C4442A">
              <w:t>Data Store</w:t>
            </w:r>
          </w:p>
        </w:tc>
        <w:tc>
          <w:tcPr>
            <w:tcW w:w="5999" w:type="dxa"/>
          </w:tcPr>
          <w:p w14:paraId="27707AD1" w14:textId="77777777" w:rsidR="00F841B4" w:rsidRPr="00C4442A" w:rsidRDefault="00F841B4" w:rsidP="00F841B4">
            <w:pPr>
              <w:pStyle w:val="TableBody"/>
            </w:pPr>
            <w:r w:rsidRPr="00C4442A">
              <w:t>Data Stores represent a storage location for virtual machine files. Each data store is one disk/LUN</w:t>
            </w:r>
          </w:p>
        </w:tc>
      </w:tr>
      <w:tr w:rsidR="00F841B4" w:rsidRPr="00C4442A" w14:paraId="527A81BC" w14:textId="77777777" w:rsidTr="00C53F7C">
        <w:tc>
          <w:tcPr>
            <w:tcW w:w="2819" w:type="dxa"/>
          </w:tcPr>
          <w:p w14:paraId="0ABB3646" w14:textId="77777777" w:rsidR="00F841B4" w:rsidRPr="00C4442A" w:rsidRDefault="00F841B4" w:rsidP="00F841B4">
            <w:pPr>
              <w:pStyle w:val="TableBody"/>
            </w:pPr>
            <w:r w:rsidRPr="00C4442A">
              <w:t>DB</w:t>
            </w:r>
          </w:p>
        </w:tc>
        <w:tc>
          <w:tcPr>
            <w:tcW w:w="5999" w:type="dxa"/>
          </w:tcPr>
          <w:p w14:paraId="4B1DD4D3" w14:textId="77777777" w:rsidR="00F841B4" w:rsidRPr="00C4442A" w:rsidRDefault="00F841B4" w:rsidP="00F841B4">
            <w:pPr>
              <w:pStyle w:val="TableBody"/>
            </w:pPr>
            <w:r w:rsidRPr="00C4442A">
              <w:t>Database</w:t>
            </w:r>
          </w:p>
        </w:tc>
      </w:tr>
      <w:tr w:rsidR="00F841B4" w:rsidRPr="00C4442A" w14:paraId="0E8C0842" w14:textId="77777777" w:rsidTr="00C53F7C">
        <w:tc>
          <w:tcPr>
            <w:tcW w:w="2819" w:type="dxa"/>
          </w:tcPr>
          <w:p w14:paraId="40CFF665" w14:textId="77777777" w:rsidR="00F841B4" w:rsidRPr="00C4442A" w:rsidRDefault="00F841B4" w:rsidP="00F841B4">
            <w:pPr>
              <w:pStyle w:val="TableBody"/>
            </w:pPr>
            <w:r w:rsidRPr="00C4442A">
              <w:t>DCN</w:t>
            </w:r>
          </w:p>
        </w:tc>
        <w:tc>
          <w:tcPr>
            <w:tcW w:w="5999" w:type="dxa"/>
          </w:tcPr>
          <w:p w14:paraId="052C4627" w14:textId="77777777" w:rsidR="00F841B4" w:rsidRPr="00C4442A" w:rsidRDefault="00F841B4" w:rsidP="00F841B4">
            <w:pPr>
              <w:pStyle w:val="TableBody"/>
            </w:pPr>
            <w:r w:rsidRPr="00C4442A">
              <w:t>Data Communications Network</w:t>
            </w:r>
          </w:p>
        </w:tc>
      </w:tr>
      <w:tr w:rsidR="00F841B4" w:rsidRPr="00C4442A" w14:paraId="7C121B5C" w14:textId="77777777" w:rsidTr="00C53F7C">
        <w:tc>
          <w:tcPr>
            <w:tcW w:w="2819" w:type="dxa"/>
          </w:tcPr>
          <w:p w14:paraId="2D258765" w14:textId="77777777" w:rsidR="00F841B4" w:rsidRPr="00C4442A" w:rsidRDefault="00F841B4" w:rsidP="00F841B4">
            <w:pPr>
              <w:pStyle w:val="TableBody"/>
            </w:pPr>
            <w:r w:rsidRPr="00C4442A">
              <w:t>DCS</w:t>
            </w:r>
          </w:p>
        </w:tc>
        <w:tc>
          <w:tcPr>
            <w:tcW w:w="5999" w:type="dxa"/>
          </w:tcPr>
          <w:p w14:paraId="13C8091B" w14:textId="77777777" w:rsidR="00F841B4" w:rsidRPr="00C4442A" w:rsidRDefault="00F841B4" w:rsidP="00F841B4">
            <w:pPr>
              <w:pStyle w:val="TableBody"/>
            </w:pPr>
            <w:r w:rsidRPr="00C4442A">
              <w:t>Digital Cellular System (1800 MHz implementation of GSM)</w:t>
            </w:r>
          </w:p>
        </w:tc>
      </w:tr>
      <w:tr w:rsidR="00F841B4" w:rsidRPr="00C4442A" w14:paraId="41E19738" w14:textId="77777777" w:rsidTr="00C53F7C">
        <w:tc>
          <w:tcPr>
            <w:tcW w:w="2819" w:type="dxa"/>
          </w:tcPr>
          <w:p w14:paraId="5DB08E5C" w14:textId="77777777" w:rsidR="00F841B4" w:rsidRPr="00C4442A" w:rsidRDefault="00F841B4" w:rsidP="00F841B4">
            <w:pPr>
              <w:pStyle w:val="TableBody"/>
            </w:pPr>
            <w:r w:rsidRPr="00C4442A">
              <w:t>DNS</w:t>
            </w:r>
          </w:p>
        </w:tc>
        <w:tc>
          <w:tcPr>
            <w:tcW w:w="5999" w:type="dxa"/>
          </w:tcPr>
          <w:p w14:paraId="595235AA" w14:textId="77777777" w:rsidR="00F841B4" w:rsidRPr="00C4442A" w:rsidRDefault="00F841B4" w:rsidP="00F841B4">
            <w:pPr>
              <w:pStyle w:val="TableBody"/>
            </w:pPr>
            <w:r w:rsidRPr="00C4442A">
              <w:t>Domain Name Service</w:t>
            </w:r>
          </w:p>
        </w:tc>
      </w:tr>
      <w:tr w:rsidR="00C53F7C" w:rsidRPr="00C4442A" w14:paraId="7536A1AF" w14:textId="77777777" w:rsidTr="00C53F7C">
        <w:tc>
          <w:tcPr>
            <w:tcW w:w="2819" w:type="dxa"/>
          </w:tcPr>
          <w:p w14:paraId="06731EBB" w14:textId="77777777" w:rsidR="00C53F7C" w:rsidRPr="00C4442A" w:rsidRDefault="00C53F7C" w:rsidP="00F841B4">
            <w:pPr>
              <w:pStyle w:val="TableBody"/>
            </w:pPr>
            <w:r w:rsidRPr="00C4442A">
              <w:t>DRS</w:t>
            </w:r>
          </w:p>
        </w:tc>
        <w:tc>
          <w:tcPr>
            <w:tcW w:w="5999" w:type="dxa"/>
          </w:tcPr>
          <w:p w14:paraId="096EA82E" w14:textId="77777777" w:rsidR="00C53F7C" w:rsidRPr="00C4442A" w:rsidRDefault="00C53F7C" w:rsidP="00F841B4">
            <w:pPr>
              <w:pStyle w:val="TableBody"/>
            </w:pPr>
            <w:r w:rsidRPr="00C4442A">
              <w:t>Distributed Resource Scheduler</w:t>
            </w:r>
          </w:p>
        </w:tc>
      </w:tr>
      <w:tr w:rsidR="000C201C" w:rsidRPr="00C4442A" w14:paraId="06A5CA25" w14:textId="77777777" w:rsidTr="00C53F7C">
        <w:tc>
          <w:tcPr>
            <w:tcW w:w="2819" w:type="dxa"/>
          </w:tcPr>
          <w:p w14:paraId="1F1DC603" w14:textId="2D45B78C" w:rsidR="000C201C" w:rsidRPr="00C4442A" w:rsidRDefault="000C201C" w:rsidP="00F841B4">
            <w:pPr>
              <w:pStyle w:val="TableBody"/>
            </w:pPr>
            <w:r w:rsidRPr="00C4442A">
              <w:t>FQDN</w:t>
            </w:r>
          </w:p>
        </w:tc>
        <w:tc>
          <w:tcPr>
            <w:tcW w:w="5999" w:type="dxa"/>
          </w:tcPr>
          <w:p w14:paraId="54421829" w14:textId="02468607" w:rsidR="000C201C" w:rsidRPr="00C4442A" w:rsidRDefault="00480456" w:rsidP="00F841B4">
            <w:pPr>
              <w:pStyle w:val="TableBody"/>
            </w:pPr>
            <w:r w:rsidRPr="00C4442A">
              <w:t>Fully Qualified Domain Name</w:t>
            </w:r>
          </w:p>
        </w:tc>
      </w:tr>
      <w:tr w:rsidR="00F841B4" w:rsidRPr="00C4442A" w14:paraId="56EFE055" w14:textId="77777777" w:rsidTr="00C53F7C">
        <w:tc>
          <w:tcPr>
            <w:tcW w:w="2819" w:type="dxa"/>
          </w:tcPr>
          <w:p w14:paraId="4BE5A086" w14:textId="77777777" w:rsidR="00F841B4" w:rsidRPr="00C4442A" w:rsidRDefault="00F841B4" w:rsidP="00F841B4">
            <w:pPr>
              <w:pStyle w:val="TableBody"/>
            </w:pPr>
            <w:r w:rsidRPr="00C4442A">
              <w:t>GSM</w:t>
            </w:r>
          </w:p>
        </w:tc>
        <w:tc>
          <w:tcPr>
            <w:tcW w:w="5999" w:type="dxa"/>
          </w:tcPr>
          <w:p w14:paraId="434C0886" w14:textId="77777777" w:rsidR="00F841B4" w:rsidRPr="00C4442A" w:rsidRDefault="00F841B4" w:rsidP="00F841B4">
            <w:pPr>
              <w:pStyle w:val="TableBody"/>
            </w:pPr>
            <w:r w:rsidRPr="00C4442A">
              <w:t>Global System for Mobile Communications</w:t>
            </w:r>
          </w:p>
        </w:tc>
      </w:tr>
      <w:tr w:rsidR="00F841B4" w:rsidRPr="00C4442A" w14:paraId="24205EC3" w14:textId="77777777" w:rsidTr="00C53F7C">
        <w:tc>
          <w:tcPr>
            <w:tcW w:w="2819" w:type="dxa"/>
          </w:tcPr>
          <w:p w14:paraId="4B7E0D0C" w14:textId="77777777" w:rsidR="00F841B4" w:rsidRPr="00C4442A" w:rsidRDefault="00F841B4" w:rsidP="00F841B4">
            <w:pPr>
              <w:pStyle w:val="TableBody"/>
            </w:pPr>
            <w:r w:rsidRPr="00C4442A">
              <w:t>HA</w:t>
            </w:r>
          </w:p>
        </w:tc>
        <w:tc>
          <w:tcPr>
            <w:tcW w:w="5999" w:type="dxa"/>
          </w:tcPr>
          <w:p w14:paraId="3DC75BFA" w14:textId="77777777" w:rsidR="00F841B4" w:rsidRPr="00C4442A" w:rsidRDefault="00F841B4" w:rsidP="00F841B4">
            <w:pPr>
              <w:pStyle w:val="TableBody"/>
            </w:pPr>
            <w:r w:rsidRPr="00C4442A">
              <w:t>High Availability</w:t>
            </w:r>
          </w:p>
        </w:tc>
      </w:tr>
      <w:tr w:rsidR="00F841B4" w:rsidRPr="00C4442A" w14:paraId="72425F77" w14:textId="77777777" w:rsidTr="00C53F7C">
        <w:tc>
          <w:tcPr>
            <w:tcW w:w="2819" w:type="dxa"/>
          </w:tcPr>
          <w:p w14:paraId="08E0299F" w14:textId="77777777" w:rsidR="00F841B4" w:rsidRPr="00C4442A" w:rsidRDefault="00F841B4" w:rsidP="00F841B4">
            <w:pPr>
              <w:pStyle w:val="TableBody"/>
            </w:pPr>
            <w:r w:rsidRPr="00C4442A">
              <w:t>Installation</w:t>
            </w:r>
          </w:p>
        </w:tc>
        <w:tc>
          <w:tcPr>
            <w:tcW w:w="5999" w:type="dxa"/>
          </w:tcPr>
          <w:p w14:paraId="1AA976E1" w14:textId="77777777" w:rsidR="00F841B4" w:rsidRPr="00C4442A" w:rsidRDefault="00F841B4" w:rsidP="00F841B4">
            <w:pPr>
              <w:pStyle w:val="TableBody"/>
            </w:pPr>
            <w:r w:rsidRPr="00C4442A">
              <w:t>Process of placing equipment or software in position, and connecting and adjusting it for use.</w:t>
            </w:r>
          </w:p>
        </w:tc>
      </w:tr>
      <w:tr w:rsidR="00F841B4" w:rsidRPr="00C4442A" w14:paraId="1A8C8DD8" w14:textId="77777777" w:rsidTr="00C53F7C">
        <w:tc>
          <w:tcPr>
            <w:tcW w:w="2819" w:type="dxa"/>
          </w:tcPr>
          <w:p w14:paraId="77554E3D" w14:textId="77777777" w:rsidR="00F841B4" w:rsidRPr="00C4442A" w:rsidRDefault="00F841B4" w:rsidP="00F841B4">
            <w:pPr>
              <w:pStyle w:val="TableBody"/>
            </w:pPr>
            <w:r w:rsidRPr="00C4442A">
              <w:t>Integration</w:t>
            </w:r>
          </w:p>
        </w:tc>
        <w:tc>
          <w:tcPr>
            <w:tcW w:w="5999" w:type="dxa"/>
          </w:tcPr>
          <w:p w14:paraId="1EA77DA9" w14:textId="77777777" w:rsidR="00F841B4" w:rsidRPr="00C4442A" w:rsidRDefault="00F841B4" w:rsidP="00F841B4">
            <w:pPr>
              <w:pStyle w:val="TableBody"/>
            </w:pPr>
            <w:r w:rsidRPr="00C4442A">
              <w:t>Integrating elements to the system or integrating management systems from different suppliers together</w:t>
            </w:r>
          </w:p>
        </w:tc>
      </w:tr>
      <w:tr w:rsidR="00F841B4" w:rsidRPr="00C4442A" w14:paraId="625BF40F" w14:textId="77777777" w:rsidTr="00C53F7C">
        <w:tc>
          <w:tcPr>
            <w:tcW w:w="2819" w:type="dxa"/>
          </w:tcPr>
          <w:p w14:paraId="1D2A5BF5" w14:textId="77777777" w:rsidR="00F841B4" w:rsidRPr="00C4442A" w:rsidRDefault="00F841B4" w:rsidP="00F841B4">
            <w:pPr>
              <w:pStyle w:val="TableBody"/>
            </w:pPr>
            <w:r w:rsidRPr="00C4442A">
              <w:t>IP</w:t>
            </w:r>
          </w:p>
        </w:tc>
        <w:tc>
          <w:tcPr>
            <w:tcW w:w="5999" w:type="dxa"/>
          </w:tcPr>
          <w:p w14:paraId="7D167A3A" w14:textId="77777777" w:rsidR="00F841B4" w:rsidRPr="00C4442A" w:rsidRDefault="00F841B4" w:rsidP="00F841B4">
            <w:pPr>
              <w:pStyle w:val="TableBody"/>
            </w:pPr>
            <w:r w:rsidRPr="00C4442A">
              <w:t>Internet Protocol</w:t>
            </w:r>
          </w:p>
        </w:tc>
      </w:tr>
      <w:tr w:rsidR="00F841B4" w:rsidRPr="00C4442A" w14:paraId="01B662F6" w14:textId="77777777" w:rsidTr="00C53F7C">
        <w:tc>
          <w:tcPr>
            <w:tcW w:w="2819" w:type="dxa"/>
          </w:tcPr>
          <w:p w14:paraId="7CAEE05A" w14:textId="77777777" w:rsidR="00F841B4" w:rsidRPr="00C4442A" w:rsidRDefault="00F841B4" w:rsidP="00F841B4">
            <w:pPr>
              <w:pStyle w:val="TableBody"/>
            </w:pPr>
            <w:r w:rsidRPr="00C4442A">
              <w:t>LTE</w:t>
            </w:r>
          </w:p>
        </w:tc>
        <w:tc>
          <w:tcPr>
            <w:tcW w:w="5999" w:type="dxa"/>
          </w:tcPr>
          <w:p w14:paraId="5BE1D507" w14:textId="77777777" w:rsidR="00F841B4" w:rsidRPr="00C4442A" w:rsidRDefault="00F841B4" w:rsidP="00F841B4">
            <w:pPr>
              <w:pStyle w:val="TableBody"/>
            </w:pPr>
            <w:r w:rsidRPr="00C4442A">
              <w:t>Long Term Evolution</w:t>
            </w:r>
          </w:p>
        </w:tc>
      </w:tr>
      <w:tr w:rsidR="00D44784" w:rsidRPr="00C4442A" w14:paraId="038CF244" w14:textId="77777777" w:rsidTr="00C53F7C">
        <w:tc>
          <w:tcPr>
            <w:tcW w:w="2819" w:type="dxa"/>
          </w:tcPr>
          <w:p w14:paraId="561E6364" w14:textId="614537E4" w:rsidR="00D44784" w:rsidRPr="00C4442A" w:rsidRDefault="00D44784" w:rsidP="00F841B4">
            <w:pPr>
              <w:pStyle w:val="TableBody"/>
            </w:pPr>
            <w:r w:rsidRPr="00C4442A">
              <w:t>LTEA_MED</w:t>
            </w:r>
          </w:p>
        </w:tc>
        <w:tc>
          <w:tcPr>
            <w:tcW w:w="5999" w:type="dxa"/>
          </w:tcPr>
          <w:p w14:paraId="66D7E584" w14:textId="4822F459" w:rsidR="00D44784" w:rsidRPr="00C4442A" w:rsidRDefault="009E79B1" w:rsidP="00F841B4">
            <w:pPr>
              <w:pStyle w:val="TableBody"/>
            </w:pPr>
            <w:r w:rsidRPr="00C4442A">
              <w:t>LTE-A Mediation</w:t>
            </w:r>
          </w:p>
        </w:tc>
      </w:tr>
      <w:tr w:rsidR="00F841B4" w:rsidRPr="00C4442A" w14:paraId="71FA9222" w14:textId="77777777" w:rsidTr="00C53F7C">
        <w:tc>
          <w:tcPr>
            <w:tcW w:w="2819" w:type="dxa"/>
          </w:tcPr>
          <w:p w14:paraId="4CFF1CAE" w14:textId="77777777" w:rsidR="00F841B4" w:rsidRPr="00C4442A" w:rsidRDefault="00F841B4" w:rsidP="00F841B4">
            <w:pPr>
              <w:pStyle w:val="TableBody"/>
            </w:pPr>
            <w:r w:rsidRPr="00C4442A">
              <w:t>LUN</w:t>
            </w:r>
          </w:p>
        </w:tc>
        <w:tc>
          <w:tcPr>
            <w:tcW w:w="5999" w:type="dxa"/>
          </w:tcPr>
          <w:p w14:paraId="71FC2A95" w14:textId="77777777" w:rsidR="00F841B4" w:rsidRPr="00C4442A" w:rsidRDefault="00F841B4" w:rsidP="00F841B4">
            <w:pPr>
              <w:pStyle w:val="TableBody"/>
            </w:pPr>
            <w:r w:rsidRPr="00C4442A">
              <w:t>Logical Unit Number</w:t>
            </w:r>
          </w:p>
        </w:tc>
      </w:tr>
      <w:tr w:rsidR="00F841B4" w:rsidRPr="00C4442A" w14:paraId="6F2B51AA" w14:textId="77777777" w:rsidTr="00C53F7C">
        <w:tc>
          <w:tcPr>
            <w:tcW w:w="2819" w:type="dxa"/>
          </w:tcPr>
          <w:p w14:paraId="34C513DE" w14:textId="77777777" w:rsidR="00F841B4" w:rsidRPr="00C4442A" w:rsidRDefault="00F841B4" w:rsidP="00F841B4">
            <w:pPr>
              <w:pStyle w:val="TableBody"/>
            </w:pPr>
            <w:r w:rsidRPr="00C4442A">
              <w:t>MAC Address</w:t>
            </w:r>
          </w:p>
        </w:tc>
        <w:tc>
          <w:tcPr>
            <w:tcW w:w="5999" w:type="dxa"/>
          </w:tcPr>
          <w:p w14:paraId="07980CAF" w14:textId="77777777" w:rsidR="00F841B4" w:rsidRPr="00C4442A" w:rsidRDefault="00F841B4" w:rsidP="00F841B4">
            <w:pPr>
              <w:pStyle w:val="TableBody"/>
            </w:pPr>
            <w:r w:rsidRPr="00C4442A">
              <w:t>Media Access Control address</w:t>
            </w:r>
          </w:p>
        </w:tc>
      </w:tr>
      <w:tr w:rsidR="00F841B4" w:rsidRPr="00C4442A" w14:paraId="2019B81F" w14:textId="77777777" w:rsidTr="00C53F7C">
        <w:tc>
          <w:tcPr>
            <w:tcW w:w="2819" w:type="dxa"/>
          </w:tcPr>
          <w:p w14:paraId="6BE8DA85" w14:textId="77777777" w:rsidR="00F841B4" w:rsidRPr="00C4442A" w:rsidRDefault="00F841B4" w:rsidP="00F841B4">
            <w:pPr>
              <w:pStyle w:val="TableBody"/>
            </w:pPr>
            <w:r w:rsidRPr="00C4442A">
              <w:t>NE</w:t>
            </w:r>
          </w:p>
        </w:tc>
        <w:tc>
          <w:tcPr>
            <w:tcW w:w="5999" w:type="dxa"/>
          </w:tcPr>
          <w:p w14:paraId="5F141295" w14:textId="77777777" w:rsidR="00F841B4" w:rsidRPr="00C4442A" w:rsidRDefault="00F841B4" w:rsidP="00F841B4">
            <w:pPr>
              <w:pStyle w:val="TableBody"/>
            </w:pPr>
            <w:r w:rsidRPr="00C4442A">
              <w:t>Network Element</w:t>
            </w:r>
          </w:p>
        </w:tc>
      </w:tr>
      <w:tr w:rsidR="00F841B4" w:rsidRPr="00C4442A" w14:paraId="566833D9" w14:textId="77777777" w:rsidTr="00C53F7C">
        <w:tc>
          <w:tcPr>
            <w:tcW w:w="2819" w:type="dxa"/>
          </w:tcPr>
          <w:p w14:paraId="15B93683" w14:textId="77777777" w:rsidR="00F841B4" w:rsidRPr="00C4442A" w:rsidRDefault="00F841B4" w:rsidP="00F841B4">
            <w:pPr>
              <w:pStyle w:val="TableBody"/>
            </w:pPr>
            <w:r w:rsidRPr="00C4442A">
              <w:t>NFS</w:t>
            </w:r>
          </w:p>
        </w:tc>
        <w:tc>
          <w:tcPr>
            <w:tcW w:w="5999" w:type="dxa"/>
          </w:tcPr>
          <w:p w14:paraId="7D6CEA5F" w14:textId="77777777" w:rsidR="00F841B4" w:rsidRPr="00C4442A" w:rsidRDefault="00F841B4" w:rsidP="00F841B4">
            <w:pPr>
              <w:pStyle w:val="TableBody"/>
            </w:pPr>
            <w:r w:rsidRPr="00C4442A">
              <w:t>Network File System</w:t>
            </w:r>
          </w:p>
        </w:tc>
      </w:tr>
      <w:tr w:rsidR="002708A2" w:rsidRPr="00C4442A" w14:paraId="03D44222" w14:textId="77777777" w:rsidTr="00C53F7C">
        <w:tc>
          <w:tcPr>
            <w:tcW w:w="2819" w:type="dxa"/>
          </w:tcPr>
          <w:p w14:paraId="39B37CEE" w14:textId="33E46A86" w:rsidR="002708A2" w:rsidRPr="00C4442A" w:rsidRDefault="002708A2" w:rsidP="00F841B4">
            <w:pPr>
              <w:pStyle w:val="TableBody"/>
            </w:pPr>
            <w:r w:rsidRPr="00C4442A">
              <w:t>NIPE</w:t>
            </w:r>
          </w:p>
        </w:tc>
        <w:tc>
          <w:tcPr>
            <w:tcW w:w="5999" w:type="dxa"/>
          </w:tcPr>
          <w:p w14:paraId="35CC909A" w14:textId="035E6064" w:rsidR="002708A2" w:rsidRPr="00C4442A" w:rsidRDefault="00AD7FFC" w:rsidP="00F841B4">
            <w:pPr>
              <w:pStyle w:val="TableBody"/>
            </w:pPr>
            <w:r w:rsidRPr="00C4442A">
              <w:t>N</w:t>
            </w:r>
            <w:r w:rsidR="00574401" w:rsidRPr="00C4442A">
              <w:t>etAct</w:t>
            </w:r>
            <w:r w:rsidRPr="00C4442A">
              <w:t xml:space="preserve"> Installation Parameter Editor</w:t>
            </w:r>
          </w:p>
        </w:tc>
      </w:tr>
      <w:tr w:rsidR="00F841B4" w:rsidRPr="00C4442A" w14:paraId="3A5DD3B5" w14:textId="77777777" w:rsidTr="00C53F7C">
        <w:tc>
          <w:tcPr>
            <w:tcW w:w="2819" w:type="dxa"/>
          </w:tcPr>
          <w:p w14:paraId="7699F70D" w14:textId="77777777" w:rsidR="00F841B4" w:rsidRPr="00C4442A" w:rsidRDefault="00F841B4" w:rsidP="00F841B4">
            <w:pPr>
              <w:pStyle w:val="TableBody"/>
            </w:pPr>
            <w:r w:rsidRPr="00C4442A">
              <w:t>NOLS</w:t>
            </w:r>
          </w:p>
        </w:tc>
        <w:tc>
          <w:tcPr>
            <w:tcW w:w="5999" w:type="dxa"/>
          </w:tcPr>
          <w:p w14:paraId="0BA7AB28" w14:textId="77777777" w:rsidR="00F841B4" w:rsidRPr="00C4442A" w:rsidRDefault="00F841B4" w:rsidP="00F841B4">
            <w:pPr>
              <w:pStyle w:val="TableBody"/>
            </w:pPr>
            <w:r w:rsidRPr="00C4442A">
              <w:t>Nokia Online Services</w:t>
            </w:r>
          </w:p>
        </w:tc>
      </w:tr>
      <w:tr w:rsidR="00F841B4" w:rsidRPr="00C4442A" w14:paraId="18AD27F1" w14:textId="77777777" w:rsidTr="00C53F7C">
        <w:tc>
          <w:tcPr>
            <w:tcW w:w="2819" w:type="dxa"/>
          </w:tcPr>
          <w:p w14:paraId="3C8F86BE" w14:textId="77777777" w:rsidR="00F841B4" w:rsidRPr="00C4442A" w:rsidRDefault="00F841B4" w:rsidP="00F841B4">
            <w:pPr>
              <w:pStyle w:val="TableBody"/>
            </w:pPr>
            <w:r w:rsidRPr="00C4442A">
              <w:t>NTP</w:t>
            </w:r>
          </w:p>
        </w:tc>
        <w:tc>
          <w:tcPr>
            <w:tcW w:w="5999" w:type="dxa"/>
          </w:tcPr>
          <w:p w14:paraId="69310581" w14:textId="77777777" w:rsidR="00F841B4" w:rsidRPr="00C4442A" w:rsidRDefault="00F841B4" w:rsidP="00F841B4">
            <w:pPr>
              <w:pStyle w:val="TableBody"/>
            </w:pPr>
            <w:r w:rsidRPr="00C4442A">
              <w:t>Network Time Protocol</w:t>
            </w:r>
          </w:p>
        </w:tc>
      </w:tr>
      <w:tr w:rsidR="00F841B4" w:rsidRPr="00C4442A" w14:paraId="15C31701" w14:textId="77777777" w:rsidTr="00C53F7C">
        <w:tc>
          <w:tcPr>
            <w:tcW w:w="2819" w:type="dxa"/>
          </w:tcPr>
          <w:p w14:paraId="45E2089D" w14:textId="77777777" w:rsidR="00F841B4" w:rsidRPr="00C4442A" w:rsidRDefault="00F841B4" w:rsidP="00F841B4">
            <w:pPr>
              <w:pStyle w:val="TableBody"/>
            </w:pPr>
            <w:r w:rsidRPr="00C4442A">
              <w:t>OS</w:t>
            </w:r>
          </w:p>
        </w:tc>
        <w:tc>
          <w:tcPr>
            <w:tcW w:w="5999" w:type="dxa"/>
          </w:tcPr>
          <w:p w14:paraId="0B71547E" w14:textId="77777777" w:rsidR="00F841B4" w:rsidRPr="00C4442A" w:rsidRDefault="00F841B4" w:rsidP="00F841B4">
            <w:pPr>
              <w:pStyle w:val="TableBody"/>
            </w:pPr>
            <w:r w:rsidRPr="00C4442A">
              <w:t>Operating system</w:t>
            </w:r>
          </w:p>
        </w:tc>
      </w:tr>
      <w:tr w:rsidR="00F841B4" w:rsidRPr="00C4442A" w14:paraId="1B8553D8" w14:textId="77777777" w:rsidTr="00C53F7C">
        <w:tc>
          <w:tcPr>
            <w:tcW w:w="2819" w:type="dxa"/>
          </w:tcPr>
          <w:p w14:paraId="785641CC" w14:textId="77777777" w:rsidR="00F841B4" w:rsidRPr="00C4442A" w:rsidRDefault="00F841B4" w:rsidP="00F841B4">
            <w:pPr>
              <w:pStyle w:val="TableBody"/>
            </w:pPr>
            <w:r w:rsidRPr="00C4442A">
              <w:t>PCS</w:t>
            </w:r>
          </w:p>
        </w:tc>
        <w:tc>
          <w:tcPr>
            <w:tcW w:w="5999" w:type="dxa"/>
          </w:tcPr>
          <w:p w14:paraId="20273768" w14:textId="77777777" w:rsidR="00F841B4" w:rsidRPr="00C4442A" w:rsidRDefault="00F841B4" w:rsidP="00F841B4">
            <w:pPr>
              <w:pStyle w:val="TableBody"/>
            </w:pPr>
            <w:r w:rsidRPr="00C4442A">
              <w:t>Personal Communications System (1900 MHZ implementation of GSM)</w:t>
            </w:r>
          </w:p>
        </w:tc>
      </w:tr>
      <w:tr w:rsidR="00F841B4" w:rsidRPr="00C4442A" w14:paraId="05824B12" w14:textId="77777777" w:rsidTr="00C53F7C">
        <w:tc>
          <w:tcPr>
            <w:tcW w:w="2819" w:type="dxa"/>
          </w:tcPr>
          <w:p w14:paraId="64EE4EBF" w14:textId="77777777" w:rsidR="00F841B4" w:rsidRPr="00C4442A" w:rsidRDefault="00F841B4" w:rsidP="00F841B4">
            <w:pPr>
              <w:pStyle w:val="TableBody"/>
            </w:pPr>
            <w:r w:rsidRPr="00C4442A">
              <w:t>PP</w:t>
            </w:r>
          </w:p>
        </w:tc>
        <w:tc>
          <w:tcPr>
            <w:tcW w:w="5999" w:type="dxa"/>
          </w:tcPr>
          <w:p w14:paraId="254FE7F4" w14:textId="77777777" w:rsidR="00F841B4" w:rsidRPr="00C4442A" w:rsidRDefault="00F841B4" w:rsidP="00F841B4">
            <w:pPr>
              <w:pStyle w:val="TableBody"/>
            </w:pPr>
            <w:r w:rsidRPr="00C4442A">
              <w:t>Priority Package</w:t>
            </w:r>
          </w:p>
        </w:tc>
      </w:tr>
      <w:tr w:rsidR="00C53F7C" w:rsidRPr="00C4442A" w14:paraId="327272F8" w14:textId="77777777" w:rsidTr="00C53F7C">
        <w:tc>
          <w:tcPr>
            <w:tcW w:w="2819" w:type="dxa"/>
          </w:tcPr>
          <w:p w14:paraId="72869354" w14:textId="77777777" w:rsidR="00C53F7C" w:rsidRPr="00C4442A" w:rsidRDefault="00C53F7C" w:rsidP="00F841B4">
            <w:pPr>
              <w:pStyle w:val="TableBody"/>
            </w:pPr>
            <w:r w:rsidRPr="00C4442A">
              <w:t>Resource pool</w:t>
            </w:r>
          </w:p>
        </w:tc>
        <w:tc>
          <w:tcPr>
            <w:tcW w:w="5999" w:type="dxa"/>
          </w:tcPr>
          <w:p w14:paraId="2FCEFAA6" w14:textId="77777777" w:rsidR="00C53F7C" w:rsidRPr="00C4442A" w:rsidRDefault="00C53F7C" w:rsidP="00F841B4">
            <w:pPr>
              <w:pStyle w:val="TableBody"/>
            </w:pPr>
            <w:r w:rsidRPr="00C4442A">
              <w:t>Pool of CPU and memory resources</w:t>
            </w:r>
          </w:p>
        </w:tc>
      </w:tr>
      <w:tr w:rsidR="00F841B4" w:rsidRPr="00C4442A" w14:paraId="3A3C9C45" w14:textId="77777777" w:rsidTr="00C53F7C">
        <w:tc>
          <w:tcPr>
            <w:tcW w:w="2819" w:type="dxa"/>
          </w:tcPr>
          <w:p w14:paraId="6BB16490" w14:textId="77777777" w:rsidR="00F841B4" w:rsidRPr="00C4442A" w:rsidRDefault="00F841B4" w:rsidP="00F841B4">
            <w:pPr>
              <w:pStyle w:val="TableBody"/>
            </w:pPr>
            <w:r w:rsidRPr="00C4442A">
              <w:t>RTE</w:t>
            </w:r>
          </w:p>
        </w:tc>
        <w:tc>
          <w:tcPr>
            <w:tcW w:w="5999" w:type="dxa"/>
          </w:tcPr>
          <w:p w14:paraId="0F6BEBAA" w14:textId="77777777" w:rsidR="00F841B4" w:rsidRPr="00C4442A" w:rsidRDefault="00F841B4" w:rsidP="00F841B4">
            <w:pPr>
              <w:pStyle w:val="TableBody"/>
            </w:pPr>
            <w:r w:rsidRPr="00C4442A">
              <w:t>Runtime environment</w:t>
            </w:r>
          </w:p>
        </w:tc>
      </w:tr>
      <w:tr w:rsidR="004A40C8" w:rsidRPr="00C4442A" w14:paraId="216AA5CA" w14:textId="77777777" w:rsidTr="00C53F7C">
        <w:tc>
          <w:tcPr>
            <w:tcW w:w="2819" w:type="dxa"/>
          </w:tcPr>
          <w:p w14:paraId="566633C6" w14:textId="3ED4E9F2" w:rsidR="004A40C8" w:rsidRPr="00C4442A" w:rsidRDefault="004A40C8" w:rsidP="00F841B4">
            <w:pPr>
              <w:pStyle w:val="TableBody"/>
            </w:pPr>
            <w:r>
              <w:lastRenderedPageBreak/>
              <w:t>SAM</w:t>
            </w:r>
          </w:p>
        </w:tc>
        <w:tc>
          <w:tcPr>
            <w:tcW w:w="5999" w:type="dxa"/>
          </w:tcPr>
          <w:p w14:paraId="29DD1490" w14:textId="725B23F2" w:rsidR="004A40C8" w:rsidRPr="00C4442A" w:rsidRDefault="004A40C8" w:rsidP="00F841B4">
            <w:pPr>
              <w:pStyle w:val="TableBody"/>
            </w:pPr>
            <w:r w:rsidRPr="00C4442A">
              <w:t>Service Aware Managemen</w:t>
            </w:r>
            <w:r>
              <w:t>t</w:t>
            </w:r>
          </w:p>
        </w:tc>
      </w:tr>
      <w:tr w:rsidR="00C53F7C" w:rsidRPr="00C4442A" w14:paraId="6E29E429" w14:textId="77777777" w:rsidTr="00C53F7C">
        <w:tc>
          <w:tcPr>
            <w:tcW w:w="2819" w:type="dxa"/>
          </w:tcPr>
          <w:p w14:paraId="4243CFCB" w14:textId="77777777" w:rsidR="00C53F7C" w:rsidRPr="00C4442A" w:rsidRDefault="00C53F7C" w:rsidP="00F841B4">
            <w:pPr>
              <w:pStyle w:val="TableBody"/>
            </w:pPr>
            <w:r w:rsidRPr="00C4442A">
              <w:t>SAN</w:t>
            </w:r>
          </w:p>
        </w:tc>
        <w:tc>
          <w:tcPr>
            <w:tcW w:w="5999" w:type="dxa"/>
          </w:tcPr>
          <w:p w14:paraId="3E877896" w14:textId="77777777" w:rsidR="00C53F7C" w:rsidRPr="00C4442A" w:rsidRDefault="00C53F7C" w:rsidP="00F841B4">
            <w:pPr>
              <w:pStyle w:val="TableBody"/>
            </w:pPr>
            <w:r w:rsidRPr="00C4442A">
              <w:t>Storage Area Network</w:t>
            </w:r>
          </w:p>
        </w:tc>
      </w:tr>
      <w:tr w:rsidR="00F841B4" w:rsidRPr="00C4442A" w14:paraId="1C34FB08" w14:textId="77777777" w:rsidTr="00C53F7C">
        <w:tc>
          <w:tcPr>
            <w:tcW w:w="2819" w:type="dxa"/>
          </w:tcPr>
          <w:p w14:paraId="5822F8A5" w14:textId="77777777" w:rsidR="00F841B4" w:rsidRPr="00C4442A" w:rsidRDefault="00F841B4" w:rsidP="00F841B4">
            <w:pPr>
              <w:pStyle w:val="TableBody"/>
            </w:pPr>
            <w:r w:rsidRPr="00C4442A">
              <w:t>SAP</w:t>
            </w:r>
          </w:p>
        </w:tc>
        <w:tc>
          <w:tcPr>
            <w:tcW w:w="5999" w:type="dxa"/>
          </w:tcPr>
          <w:p w14:paraId="50A9C69B" w14:textId="77777777" w:rsidR="00F841B4" w:rsidRPr="00C4442A" w:rsidRDefault="00F841B4" w:rsidP="00F841B4">
            <w:pPr>
              <w:pStyle w:val="TableBody"/>
            </w:pPr>
            <w:r w:rsidRPr="00C4442A">
              <w:t>Systems Applications and Products</w:t>
            </w:r>
          </w:p>
        </w:tc>
      </w:tr>
      <w:tr w:rsidR="00F841B4" w:rsidRPr="00C4442A" w14:paraId="20E43315" w14:textId="77777777" w:rsidTr="00C53F7C">
        <w:tc>
          <w:tcPr>
            <w:tcW w:w="2819" w:type="dxa"/>
          </w:tcPr>
          <w:p w14:paraId="378F29C3" w14:textId="77777777" w:rsidR="00F841B4" w:rsidRPr="00C4442A" w:rsidRDefault="00F841B4" w:rsidP="00F841B4">
            <w:pPr>
              <w:pStyle w:val="TableBody"/>
            </w:pPr>
            <w:r w:rsidRPr="00C4442A">
              <w:t>SCSI</w:t>
            </w:r>
          </w:p>
        </w:tc>
        <w:tc>
          <w:tcPr>
            <w:tcW w:w="5999" w:type="dxa"/>
          </w:tcPr>
          <w:p w14:paraId="0A41FF1A" w14:textId="77777777" w:rsidR="00F841B4" w:rsidRPr="00C4442A" w:rsidRDefault="00F841B4" w:rsidP="00F841B4">
            <w:pPr>
              <w:pStyle w:val="TableBody"/>
            </w:pPr>
            <w:r w:rsidRPr="00C4442A">
              <w:t>Small Computer System Interface</w:t>
            </w:r>
          </w:p>
        </w:tc>
      </w:tr>
      <w:tr w:rsidR="003E3932" w:rsidRPr="00C4442A" w14:paraId="1F520DA0" w14:textId="77777777" w:rsidTr="00C53F7C">
        <w:tc>
          <w:tcPr>
            <w:tcW w:w="2819" w:type="dxa"/>
          </w:tcPr>
          <w:p w14:paraId="5502C638" w14:textId="40F536B2" w:rsidR="003E3932" w:rsidRPr="00C4442A" w:rsidRDefault="003E3932" w:rsidP="00F841B4">
            <w:pPr>
              <w:pStyle w:val="TableBody"/>
            </w:pPr>
            <w:r w:rsidRPr="00C4442A">
              <w:t>SLC</w:t>
            </w:r>
          </w:p>
        </w:tc>
        <w:tc>
          <w:tcPr>
            <w:tcW w:w="5999" w:type="dxa"/>
          </w:tcPr>
          <w:p w14:paraId="667B32A0" w14:textId="5AE77861" w:rsidR="003E3932" w:rsidRPr="00C4442A" w:rsidRDefault="004A493B" w:rsidP="00F841B4">
            <w:pPr>
              <w:pStyle w:val="TableBody"/>
            </w:pPr>
            <w:r w:rsidRPr="00C4442A">
              <w:t>Security Log Collector</w:t>
            </w:r>
          </w:p>
        </w:tc>
      </w:tr>
      <w:tr w:rsidR="00D072AB" w:rsidRPr="00C4442A" w14:paraId="4C18E274" w14:textId="77777777" w:rsidTr="00C53F7C">
        <w:tc>
          <w:tcPr>
            <w:tcW w:w="2819" w:type="dxa"/>
          </w:tcPr>
          <w:p w14:paraId="2A70FABC" w14:textId="38E61540" w:rsidR="00D072AB" w:rsidRPr="00C4442A" w:rsidRDefault="00D072AB" w:rsidP="00F841B4">
            <w:pPr>
              <w:pStyle w:val="TableBody"/>
            </w:pPr>
            <w:r w:rsidRPr="00C4442A">
              <w:t>SMTP</w:t>
            </w:r>
          </w:p>
        </w:tc>
        <w:tc>
          <w:tcPr>
            <w:tcW w:w="5999" w:type="dxa"/>
          </w:tcPr>
          <w:p w14:paraId="4B4FB67E" w14:textId="0F7A3654" w:rsidR="00D072AB" w:rsidRPr="00C4442A" w:rsidRDefault="00800152" w:rsidP="00F841B4">
            <w:pPr>
              <w:pStyle w:val="TableBody"/>
            </w:pPr>
            <w:r w:rsidRPr="00C4442A">
              <w:t>Simple Mail Transfer Protocol</w:t>
            </w:r>
          </w:p>
        </w:tc>
      </w:tr>
      <w:tr w:rsidR="0050090F" w:rsidRPr="00C4442A" w14:paraId="42E0E12A" w14:textId="77777777" w:rsidTr="00C53F7C">
        <w:tc>
          <w:tcPr>
            <w:tcW w:w="2819" w:type="dxa"/>
          </w:tcPr>
          <w:p w14:paraId="095382DE" w14:textId="1E0E3380" w:rsidR="0050090F" w:rsidRPr="00C4442A" w:rsidRDefault="0050090F" w:rsidP="00F841B4">
            <w:pPr>
              <w:pStyle w:val="TableBody"/>
            </w:pPr>
            <w:r w:rsidRPr="00C4442A">
              <w:t>T&amp;P</w:t>
            </w:r>
          </w:p>
        </w:tc>
        <w:tc>
          <w:tcPr>
            <w:tcW w:w="5999" w:type="dxa"/>
          </w:tcPr>
          <w:p w14:paraId="63D02323" w14:textId="09499333" w:rsidR="0050090F" w:rsidRPr="00C4442A" w:rsidRDefault="003A72EF" w:rsidP="00F841B4">
            <w:pPr>
              <w:pStyle w:val="TableBody"/>
            </w:pPr>
            <w:r w:rsidRPr="00C4442A">
              <w:t>Thresholder and Profiler</w:t>
            </w:r>
          </w:p>
        </w:tc>
      </w:tr>
      <w:tr w:rsidR="00F841B4" w:rsidRPr="00C4442A" w14:paraId="37C9CF5C" w14:textId="77777777" w:rsidTr="00C53F7C">
        <w:tc>
          <w:tcPr>
            <w:tcW w:w="2819" w:type="dxa"/>
          </w:tcPr>
          <w:p w14:paraId="6D886DAA" w14:textId="77777777" w:rsidR="00F841B4" w:rsidRPr="00C4442A" w:rsidRDefault="00F841B4" w:rsidP="00F841B4">
            <w:pPr>
              <w:pStyle w:val="TableBody"/>
            </w:pPr>
            <w:r w:rsidRPr="00C4442A">
              <w:t>TPS</w:t>
            </w:r>
          </w:p>
        </w:tc>
        <w:tc>
          <w:tcPr>
            <w:tcW w:w="5999" w:type="dxa"/>
          </w:tcPr>
          <w:p w14:paraId="25E40613" w14:textId="77777777" w:rsidR="00F841B4" w:rsidRPr="00C4442A" w:rsidRDefault="00F841B4" w:rsidP="00F841B4">
            <w:pPr>
              <w:pStyle w:val="TableBody"/>
            </w:pPr>
            <w:r w:rsidRPr="00C4442A">
              <w:t>Technical Product Support</w:t>
            </w:r>
          </w:p>
        </w:tc>
      </w:tr>
      <w:tr w:rsidR="00C53F7C" w:rsidRPr="00C4442A" w14:paraId="4C246045" w14:textId="77777777" w:rsidTr="00C53F7C">
        <w:tc>
          <w:tcPr>
            <w:tcW w:w="2819" w:type="dxa"/>
          </w:tcPr>
          <w:p w14:paraId="5424C8B3" w14:textId="77777777" w:rsidR="00C53F7C" w:rsidRPr="00C4442A" w:rsidRDefault="00C53F7C" w:rsidP="00F841B4">
            <w:pPr>
              <w:pStyle w:val="TableBody"/>
            </w:pPr>
            <w:r w:rsidRPr="00C4442A">
              <w:t>Upgrade</w:t>
            </w:r>
          </w:p>
        </w:tc>
        <w:tc>
          <w:tcPr>
            <w:tcW w:w="5999" w:type="dxa"/>
          </w:tcPr>
          <w:p w14:paraId="2234516C" w14:textId="77777777" w:rsidR="00C53F7C" w:rsidRPr="00C4442A" w:rsidRDefault="00C53F7C" w:rsidP="00F841B4">
            <w:pPr>
              <w:pStyle w:val="TableBody"/>
            </w:pPr>
            <w:r w:rsidRPr="00C4442A">
              <w:t>Updating from a previous system component/ subsystem release to a more recent one.</w:t>
            </w:r>
          </w:p>
        </w:tc>
      </w:tr>
      <w:tr w:rsidR="00695F77" w:rsidRPr="00C4442A" w14:paraId="450C36F7" w14:textId="77777777" w:rsidTr="00C53F7C">
        <w:tc>
          <w:tcPr>
            <w:tcW w:w="2819" w:type="dxa"/>
          </w:tcPr>
          <w:p w14:paraId="2A8E0E36" w14:textId="77777777" w:rsidR="00695F77" w:rsidRPr="00C4442A" w:rsidRDefault="00695F77" w:rsidP="00F841B4">
            <w:pPr>
              <w:pStyle w:val="TableBody"/>
            </w:pPr>
            <w:r w:rsidRPr="00C4442A">
              <w:t>vCenter</w:t>
            </w:r>
          </w:p>
        </w:tc>
        <w:tc>
          <w:tcPr>
            <w:tcW w:w="5999" w:type="dxa"/>
          </w:tcPr>
          <w:p w14:paraId="26C3EA9C" w14:textId="77777777" w:rsidR="00695F77" w:rsidRPr="00C4442A" w:rsidRDefault="00695F77" w:rsidP="00F841B4">
            <w:pPr>
              <w:pStyle w:val="TableBody"/>
            </w:pPr>
            <w:r w:rsidRPr="00C4442A">
              <w:t>VMware vCenter Server provides a centralized and extensible platform for managing virtual infrastructure.</w:t>
            </w:r>
          </w:p>
        </w:tc>
      </w:tr>
      <w:tr w:rsidR="00695F77" w:rsidRPr="00C4442A" w14:paraId="4E9A9328" w14:textId="77777777" w:rsidTr="00C53F7C">
        <w:tc>
          <w:tcPr>
            <w:tcW w:w="2819" w:type="dxa"/>
          </w:tcPr>
          <w:p w14:paraId="00A588D6" w14:textId="77777777" w:rsidR="00695F77" w:rsidRPr="00C4442A" w:rsidRDefault="00695F77" w:rsidP="00F841B4">
            <w:pPr>
              <w:pStyle w:val="TableBody"/>
            </w:pPr>
            <w:r w:rsidRPr="00C4442A">
              <w:t>vCPU</w:t>
            </w:r>
          </w:p>
        </w:tc>
        <w:tc>
          <w:tcPr>
            <w:tcW w:w="5999" w:type="dxa"/>
          </w:tcPr>
          <w:p w14:paraId="697F2AD1" w14:textId="77777777" w:rsidR="00695F77" w:rsidRPr="00C4442A" w:rsidRDefault="00695F77" w:rsidP="00F841B4">
            <w:pPr>
              <w:pStyle w:val="TableBody"/>
            </w:pPr>
            <w:r w:rsidRPr="00C4442A">
              <w:t>Virtual CPU</w:t>
            </w:r>
          </w:p>
        </w:tc>
      </w:tr>
      <w:tr w:rsidR="00695F77" w:rsidRPr="00C4442A" w14:paraId="03541EE2" w14:textId="77777777" w:rsidTr="00C53F7C">
        <w:tc>
          <w:tcPr>
            <w:tcW w:w="2819" w:type="dxa"/>
          </w:tcPr>
          <w:p w14:paraId="1B0C34CF" w14:textId="77777777" w:rsidR="00695F77" w:rsidRPr="00C4442A" w:rsidRDefault="00695F77" w:rsidP="00F841B4">
            <w:pPr>
              <w:pStyle w:val="TableBody"/>
            </w:pPr>
            <w:r w:rsidRPr="00C4442A">
              <w:t>VDP</w:t>
            </w:r>
          </w:p>
        </w:tc>
        <w:tc>
          <w:tcPr>
            <w:tcW w:w="5999" w:type="dxa"/>
          </w:tcPr>
          <w:p w14:paraId="3E52A36B" w14:textId="77777777" w:rsidR="00695F77" w:rsidRPr="00C4442A" w:rsidRDefault="00695F77" w:rsidP="00F841B4">
            <w:pPr>
              <w:pStyle w:val="TableBody"/>
            </w:pPr>
            <w:r w:rsidRPr="00C4442A">
              <w:t>vSphere Data Protection</w:t>
            </w:r>
          </w:p>
        </w:tc>
      </w:tr>
      <w:tr w:rsidR="00695F77" w:rsidRPr="00C4442A" w14:paraId="377BA126" w14:textId="77777777" w:rsidTr="00C53F7C">
        <w:tc>
          <w:tcPr>
            <w:tcW w:w="2819" w:type="dxa"/>
          </w:tcPr>
          <w:p w14:paraId="4D3183DD" w14:textId="77777777" w:rsidR="00695F77" w:rsidRPr="00C4442A" w:rsidRDefault="00695F77" w:rsidP="00F841B4">
            <w:pPr>
              <w:pStyle w:val="TableBody"/>
            </w:pPr>
            <w:r w:rsidRPr="00C4442A">
              <w:t>VDS</w:t>
            </w:r>
          </w:p>
        </w:tc>
        <w:tc>
          <w:tcPr>
            <w:tcW w:w="5999" w:type="dxa"/>
          </w:tcPr>
          <w:p w14:paraId="7F9CA53A" w14:textId="77777777" w:rsidR="00695F77" w:rsidRPr="00C4442A" w:rsidRDefault="00695F77" w:rsidP="00F841B4">
            <w:pPr>
              <w:pStyle w:val="TableBody"/>
            </w:pPr>
            <w:r w:rsidRPr="00C4442A">
              <w:t>vSphere Distributed Switch</w:t>
            </w:r>
          </w:p>
        </w:tc>
      </w:tr>
      <w:tr w:rsidR="00695F77" w:rsidRPr="00C4442A" w14:paraId="589763ED" w14:textId="77777777" w:rsidTr="00C53F7C">
        <w:tc>
          <w:tcPr>
            <w:tcW w:w="2819" w:type="dxa"/>
          </w:tcPr>
          <w:p w14:paraId="1CE20B0B" w14:textId="77777777" w:rsidR="00695F77" w:rsidRPr="00C4442A" w:rsidRDefault="00695F77" w:rsidP="00F841B4">
            <w:pPr>
              <w:pStyle w:val="TableBody"/>
            </w:pPr>
            <w:r w:rsidRPr="00C4442A">
              <w:t>ViiS</w:t>
            </w:r>
          </w:p>
        </w:tc>
        <w:tc>
          <w:tcPr>
            <w:tcW w:w="5999" w:type="dxa"/>
          </w:tcPr>
          <w:p w14:paraId="26CE6F7A" w14:textId="77777777" w:rsidR="00695F77" w:rsidRPr="00C4442A" w:rsidRDefault="00695F77" w:rsidP="00F841B4">
            <w:pPr>
              <w:pStyle w:val="TableBody"/>
            </w:pPr>
            <w:r w:rsidRPr="00C4442A">
              <w:t>Administration Server, formerly known as Virtualized Installation Server</w:t>
            </w:r>
          </w:p>
        </w:tc>
      </w:tr>
      <w:tr w:rsidR="00F841B4" w:rsidRPr="00C4442A" w14:paraId="6AE57EC3" w14:textId="77777777" w:rsidTr="00C53F7C">
        <w:tc>
          <w:tcPr>
            <w:tcW w:w="2819" w:type="dxa"/>
          </w:tcPr>
          <w:p w14:paraId="42E15550" w14:textId="77777777" w:rsidR="00F841B4" w:rsidRPr="00C4442A" w:rsidRDefault="00F841B4" w:rsidP="00F841B4">
            <w:pPr>
              <w:pStyle w:val="TableBody"/>
            </w:pPr>
            <w:r w:rsidRPr="00C4442A">
              <w:t>VLAN</w:t>
            </w:r>
          </w:p>
        </w:tc>
        <w:tc>
          <w:tcPr>
            <w:tcW w:w="5999" w:type="dxa"/>
          </w:tcPr>
          <w:p w14:paraId="5992AC36" w14:textId="77777777" w:rsidR="00F841B4" w:rsidRPr="00C4442A" w:rsidRDefault="00F841B4" w:rsidP="00F841B4">
            <w:pPr>
              <w:pStyle w:val="TableBody"/>
            </w:pPr>
            <w:r w:rsidRPr="00C4442A">
              <w:t>Virtual LAN</w:t>
            </w:r>
          </w:p>
        </w:tc>
      </w:tr>
      <w:tr w:rsidR="00F841B4" w:rsidRPr="00C4442A" w14:paraId="577A0598" w14:textId="77777777" w:rsidTr="00C53F7C">
        <w:tc>
          <w:tcPr>
            <w:tcW w:w="2819" w:type="dxa"/>
          </w:tcPr>
          <w:p w14:paraId="013CF54E" w14:textId="77777777" w:rsidR="00F841B4" w:rsidRPr="00C4442A" w:rsidRDefault="00F841B4" w:rsidP="00F841B4">
            <w:pPr>
              <w:pStyle w:val="TableBody"/>
            </w:pPr>
            <w:r w:rsidRPr="00C4442A">
              <w:t>VM</w:t>
            </w:r>
          </w:p>
        </w:tc>
        <w:tc>
          <w:tcPr>
            <w:tcW w:w="5999" w:type="dxa"/>
          </w:tcPr>
          <w:p w14:paraId="1A9B6B8F" w14:textId="77777777" w:rsidR="00F841B4" w:rsidRPr="00C4442A" w:rsidRDefault="00F841B4" w:rsidP="00F841B4">
            <w:pPr>
              <w:pStyle w:val="TableBody"/>
            </w:pPr>
            <w:r w:rsidRPr="00C4442A">
              <w:t>Virtual machine or instance</w:t>
            </w:r>
          </w:p>
        </w:tc>
      </w:tr>
      <w:tr w:rsidR="00695F77" w:rsidRPr="00C4442A" w14:paraId="5486F205" w14:textId="77777777" w:rsidTr="00C53F7C">
        <w:tc>
          <w:tcPr>
            <w:tcW w:w="2819" w:type="dxa"/>
          </w:tcPr>
          <w:p w14:paraId="7F3589D8" w14:textId="77777777" w:rsidR="00695F77" w:rsidRPr="00C4442A" w:rsidRDefault="00695F77" w:rsidP="00F841B4">
            <w:pPr>
              <w:pStyle w:val="TableBody"/>
            </w:pPr>
            <w:r w:rsidRPr="00C4442A">
              <w:t>vMotion</w:t>
            </w:r>
          </w:p>
        </w:tc>
        <w:tc>
          <w:tcPr>
            <w:tcW w:w="5999" w:type="dxa"/>
          </w:tcPr>
          <w:p w14:paraId="43F62219" w14:textId="77777777" w:rsidR="00695F77" w:rsidRPr="00C4442A" w:rsidRDefault="00695F77" w:rsidP="00F841B4">
            <w:pPr>
              <w:pStyle w:val="TableBody"/>
            </w:pPr>
            <w:r w:rsidRPr="00C4442A">
              <w:t>vSphere vMotion. Eliminate application downtime from planned server maintenance by migrating running virtual machines between hosts.</w:t>
            </w:r>
          </w:p>
        </w:tc>
      </w:tr>
    </w:tbl>
    <w:p w14:paraId="57FF9AF5" w14:textId="77777777" w:rsidR="00EA2F53" w:rsidRPr="00C4442A" w:rsidRDefault="00EA2F53" w:rsidP="00654DCA">
      <w:pPr>
        <w:pStyle w:val="BodyText"/>
        <w:rPr>
          <w:noProof w:val="0"/>
        </w:rPr>
      </w:pPr>
    </w:p>
    <w:p w14:paraId="03E88D7D" w14:textId="77777777" w:rsidR="00EA2F53" w:rsidRPr="00C4442A" w:rsidRDefault="00EA2F53" w:rsidP="00654DCA">
      <w:pPr>
        <w:pStyle w:val="BodyText"/>
        <w:rPr>
          <w:noProof w:val="0"/>
        </w:rPr>
      </w:pPr>
    </w:p>
    <w:p w14:paraId="0B8897C8" w14:textId="77777777" w:rsidR="00EA2F53" w:rsidRPr="00C4442A" w:rsidRDefault="00EA2F53" w:rsidP="00654DCA">
      <w:pPr>
        <w:pStyle w:val="BodyText"/>
        <w:rPr>
          <w:noProof w:val="0"/>
        </w:rPr>
      </w:pPr>
    </w:p>
    <w:p w14:paraId="12337CF2" w14:textId="77777777" w:rsidR="00EA2F53" w:rsidRPr="00C4442A" w:rsidRDefault="00EA2F53" w:rsidP="00654DCA">
      <w:pPr>
        <w:pStyle w:val="BodyText"/>
        <w:rPr>
          <w:noProof w:val="0"/>
        </w:rPr>
      </w:pPr>
    </w:p>
    <w:p w14:paraId="5C4D069C" w14:textId="77777777" w:rsidR="00EA2F53" w:rsidRPr="00C4442A" w:rsidRDefault="00EA2F53" w:rsidP="00654DCA">
      <w:pPr>
        <w:pStyle w:val="BodyText"/>
        <w:rPr>
          <w:noProof w:val="0"/>
        </w:rPr>
      </w:pPr>
    </w:p>
    <w:p w14:paraId="12037F71" w14:textId="77777777" w:rsidR="00EA2F53" w:rsidRPr="00C4442A" w:rsidRDefault="00EA2F53" w:rsidP="00654DCA">
      <w:pPr>
        <w:pStyle w:val="BodyText"/>
        <w:rPr>
          <w:noProof w:val="0"/>
        </w:rPr>
      </w:pPr>
    </w:p>
    <w:p w14:paraId="2B3CD3B1" w14:textId="77777777" w:rsidR="00EA2F53" w:rsidRPr="00C4442A" w:rsidRDefault="00EA2F53" w:rsidP="00654DCA">
      <w:pPr>
        <w:pStyle w:val="BodyText"/>
        <w:rPr>
          <w:noProof w:val="0"/>
        </w:rPr>
      </w:pPr>
    </w:p>
    <w:p w14:paraId="5791E545" w14:textId="77777777" w:rsidR="00EA2F53" w:rsidRPr="00C4442A" w:rsidRDefault="00EA2F53" w:rsidP="00654DCA">
      <w:pPr>
        <w:pStyle w:val="BodyText"/>
        <w:rPr>
          <w:noProof w:val="0"/>
        </w:rPr>
      </w:pPr>
    </w:p>
    <w:p w14:paraId="13157C35" w14:textId="77777777" w:rsidR="00EA2F53" w:rsidRPr="00C4442A" w:rsidRDefault="00EA2F53" w:rsidP="00654DCA">
      <w:pPr>
        <w:pStyle w:val="BodyText"/>
        <w:rPr>
          <w:noProof w:val="0"/>
        </w:rPr>
      </w:pPr>
    </w:p>
    <w:p w14:paraId="3A4AC58F" w14:textId="4C00F6B7" w:rsidR="00EA2F53" w:rsidRPr="00C4442A" w:rsidRDefault="00EA2F53" w:rsidP="00654DCA">
      <w:pPr>
        <w:pStyle w:val="BodyText"/>
        <w:rPr>
          <w:noProof w:val="0"/>
        </w:rPr>
      </w:pPr>
    </w:p>
    <w:sectPr w:rsidR="00EA2F53" w:rsidRPr="00C4442A" w:rsidSect="003B56A7">
      <w:headerReference w:type="default" r:id="rId74"/>
      <w:footerReference w:type="default" r:id="rId75"/>
      <w:endnotePr>
        <w:numFmt w:val="decimal"/>
      </w:endnotePr>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524F" w14:textId="77777777" w:rsidR="00D2303E" w:rsidRDefault="00D2303E" w:rsidP="00602873">
      <w:pPr>
        <w:spacing w:after="0"/>
      </w:pPr>
      <w:r>
        <w:separator/>
      </w:r>
    </w:p>
    <w:p w14:paraId="68198720" w14:textId="77777777" w:rsidR="00D2303E" w:rsidRDefault="00D2303E"/>
    <w:p w14:paraId="3661BC14" w14:textId="77777777" w:rsidR="00D2303E" w:rsidRDefault="00D2303E"/>
  </w:endnote>
  <w:endnote w:type="continuationSeparator" w:id="0">
    <w:p w14:paraId="683B125C" w14:textId="77777777" w:rsidR="00D2303E" w:rsidRDefault="00D2303E" w:rsidP="00602873">
      <w:pPr>
        <w:spacing w:after="0"/>
      </w:pPr>
      <w:r>
        <w:continuationSeparator/>
      </w:r>
    </w:p>
    <w:p w14:paraId="3D3C355B" w14:textId="77777777" w:rsidR="00D2303E" w:rsidRDefault="00D2303E"/>
    <w:p w14:paraId="49D7A70B" w14:textId="77777777" w:rsidR="00D2303E" w:rsidRDefault="00D23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kia Pure Headline">
    <w:panose1 w:val="020B0504040602060303"/>
    <w:charset w:val="00"/>
    <w:family w:val="swiss"/>
    <w:pitch w:val="variable"/>
    <w:sig w:usb0="A00006EF" w:usb1="5000205B" w:usb2="00000000" w:usb3="00000000" w:csb0="0000019F" w:csb1="00000000"/>
  </w:font>
  <w:font w:name="Nokia Pure Text">
    <w:panose1 w:val="020B0504040602060303"/>
    <w:charset w:val="00"/>
    <w:family w:val="swiss"/>
    <w:pitch w:val="variable"/>
    <w:sig w:usb0="A00002FF" w:usb1="700078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93AF" w14:textId="77777777" w:rsidR="00E90982" w:rsidRDefault="00E90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08" w:type="dxa"/>
      <w:tblBorders>
        <w:top w:val="single" w:sz="8" w:space="0" w:color="808080" w:themeColor="background1" w:themeShade="80"/>
      </w:tblBorders>
      <w:tblLook w:val="04A0" w:firstRow="1" w:lastRow="0" w:firstColumn="1" w:lastColumn="0" w:noHBand="0" w:noVBand="1"/>
    </w:tblPr>
    <w:tblGrid>
      <w:gridCol w:w="2410"/>
      <w:gridCol w:w="5294"/>
      <w:gridCol w:w="1652"/>
    </w:tblGrid>
    <w:tr w:rsidR="000C6867" w:rsidRPr="00F640DB" w14:paraId="640062C1" w14:textId="77777777" w:rsidTr="00EE072A">
      <w:trPr>
        <w:trHeight w:val="440"/>
      </w:trPr>
      <w:tc>
        <w:tcPr>
          <w:tcW w:w="2410" w:type="dxa"/>
          <w:vAlign w:val="center"/>
        </w:tcPr>
        <w:p w14:paraId="26D99708" w14:textId="6F370086" w:rsidR="000C6867" w:rsidRDefault="000C6867" w:rsidP="00104B4A">
          <w:pPr>
            <w:pStyle w:val="Footer"/>
            <w:rPr>
              <w:szCs w:val="18"/>
            </w:rPr>
          </w:pPr>
          <w:r>
            <w:rPr>
              <w:noProof/>
              <w:szCs w:val="18"/>
            </w:rPr>
            <mc:AlternateContent>
              <mc:Choice Requires="wps">
                <w:drawing>
                  <wp:anchor distT="0" distB="0" distL="114300" distR="114300" simplePos="0" relativeHeight="251659264" behindDoc="0" locked="0" layoutInCell="0" allowOverlap="1" wp14:anchorId="2C1C102A" wp14:editId="4ED35D13">
                    <wp:simplePos x="0" y="0"/>
                    <wp:positionH relativeFrom="page">
                      <wp:posOffset>0</wp:posOffset>
                    </wp:positionH>
                    <wp:positionV relativeFrom="page">
                      <wp:posOffset>10249535</wp:posOffset>
                    </wp:positionV>
                    <wp:extent cx="7560945" cy="252095"/>
                    <wp:effectExtent l="0" t="0" r="0" b="14605"/>
                    <wp:wrapNone/>
                    <wp:docPr id="2" name="MSIPCM8e8b40bd8e4d472c20f652ff" descr="{&quot;HashCode&quot;:-16975900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A76DA4" w14:textId="78CCB277" w:rsidR="000C6867" w:rsidRPr="00A10EF1" w:rsidRDefault="000C6867" w:rsidP="00A10EF1">
                                <w:pPr>
                                  <w:spacing w:before="0" w:after="0"/>
                                  <w:jc w:val="center"/>
                                  <w:rPr>
                                    <w:rFonts w:cs="Arial"/>
                                    <w:color w:val="001753"/>
                                    <w:sz w:val="16"/>
                                  </w:rPr>
                                </w:pPr>
                                <w:r w:rsidRPr="00A10EF1">
                                  <w:rPr>
                                    <w:rFonts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C1C102A" id="_x0000_t202" coordsize="21600,21600" o:spt="202" path="m,l,21600r21600,l21600,xe">
                    <v:stroke joinstyle="miter"/>
                    <v:path gradientshapeok="t" o:connecttype="rect"/>
                  </v:shapetype>
                  <v:shape id="MSIPCM8e8b40bd8e4d472c20f652ff" o:spid="_x0000_s1026" type="#_x0000_t202" alt="{&quot;HashCode&quot;:-169759003,&quot;Height&quot;:841.0,&quot;Width&quot;:595.0,&quot;Placement&quot;:&quot;Footer&quot;,&quot;Index&quot;:&quot;Primary&quot;,&quot;Section&quot;:1,&quot;Top&quot;:0.0,&quot;Left&quot;:0.0}" style="position:absolute;margin-left:0;margin-top:807.05pt;width:595.3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ixFgMAADYGAAAOAAAAZHJzL2Uyb0RvYy54bWysVEtv2zAMvg/YfxB02GmpH7WTOKtbtCmy&#10;FUjbAOnQsyLLtTBbciWlcVf0v4+S5fSxHYZhF4kiKYr8+IlHJ11TowemNJcix9FBiBETVBZc3OX4&#10;+81iNMVIGyIKUkvBcvzIND45/vjhaNfOWCwrWRdMIQgi9GzX5rgypp0FgaYVa4g+kC0TYCylaoiB&#10;o7oLCkV2EL2pgzgMx8FOqqJVkjKtQXveG/Gxi1+WjJrrstTMoDrHkJtxq3Lrxq7B8RGZ3SnSVpz6&#10;NMg/ZNEQLuDRfahzYgjaKv5bqIZTJbUszQGVTSDLklPmaoBqovBdNeuKtMzVAuDodg+T/n9h6dXD&#10;SiFe5DjGSJAGWnS5vljNL6dsuknCTTFlSZFMYhqH5TiNyxKjgmkKCD59ut9K8+Ub0dVcFqw/zUbR&#10;OJukWRgefvZ2xu8q463TBBjiDbe8MJXXp1m6169qQlnDxHCnd1lIaZjqZR/gQhSs8wH6baV4Q9Tj&#10;G681UAC46f0if/dGtl4T7h9esnJ4E5TPlhq7Vs8AoXULGJnuTHZA8UGvQWk73pWqsTv0EoEdSPa4&#10;JxbrDKKgnKTjMEtSjCjY4jQOs9SGCV5ut0qbr0w2yAo5VpC14xN5WGrTuw4u9jEhF7yuHXlrgXY5&#10;Hh+mobuwt0DwWlhfSAJieKkn5VMWxUl4FmejxXg6GSWLJB1lk3A6CqPsLBuHSZacL55tvCiZVbwo&#10;mFhywYYPEiV/R0D/VXtquy/yJlUta17YOmxutrp5rdADgZ+6AQ788Ai98grepuMAhOqG3VUZ2J71&#10;vbGS6Tadb+RGFo/QRyUBX+iSbumCw6NLos2KKPj1oIRJZq5hKWsJoEovYVRJ9fNPeusPWIAVox1M&#10;kRzr+y1RDKP6QsA3zaIksWPHHUBQr7WbQSu2zVxC2ZHLyonW19SDWCrZ3MKgO7WvgYkICm8CToM4&#10;N3ACAwxKyk5PnQwDpiVmKdYttaEHkG+6W6JazzMD8F3JYc6Q2Tu69b72ppCnWyNL7rhoge3RBOjt&#10;AYaTa4IfpHb6vT47r5dxf/wLAAD//wMAUEsDBBQABgAIAAAAIQAd5h9g3wAAAAsBAAAPAAAAZHJz&#10;L2Rvd25yZXYueG1sTI/NTsMwEITvSLyDtUjcqBMopU3jVAjEBQkhCurZiTc/TbyOYrdN3p7NCY47&#10;M5r9Jt2NthNnHHzjSEG8iEAgFc40VCn4+X67W4PwQZPRnSNUMKGHXXZ9lerEuAt94XkfKsEl5BOt&#10;oA6hT6T0RY1W+4Xrkdgr3WB14HOopBn0hcttJ++jaCWtbog/1LrHlxqLdn+yCpafm7yUx9YeP6b3&#10;aWra8vCal0rd3ozPWxABx/AXhhmf0SFjptydyHjRKeAhgdVVvIxBzH68iZ5A5LP2+LAGmaXy/4bs&#10;FwAA//8DAFBLAQItABQABgAIAAAAIQC2gziS/gAAAOEBAAATAAAAAAAAAAAAAAAAAAAAAABbQ29u&#10;dGVudF9UeXBlc10ueG1sUEsBAi0AFAAGAAgAAAAhADj9If/WAAAAlAEAAAsAAAAAAAAAAAAAAAAA&#10;LwEAAF9yZWxzLy5yZWxzUEsBAi0AFAAGAAgAAAAhADGKGLEWAwAANgYAAA4AAAAAAAAAAAAAAAAA&#10;LgIAAGRycy9lMm9Eb2MueG1sUEsBAi0AFAAGAAgAAAAhAB3mH2DfAAAACwEAAA8AAAAAAAAAAAAA&#10;AAAAcAUAAGRycy9kb3ducmV2LnhtbFBLBQYAAAAABAAEAPMAAAB8BgAAAAA=&#10;" o:allowincell="f" filled="f" stroked="f" strokeweight=".5pt">
                    <v:textbox inset=",0,,0">
                      <w:txbxContent>
                        <w:p w14:paraId="44A76DA4" w14:textId="78CCB277" w:rsidR="000C6867" w:rsidRPr="00A10EF1" w:rsidRDefault="000C6867" w:rsidP="00A10EF1">
                          <w:pPr>
                            <w:spacing w:before="0" w:after="0"/>
                            <w:jc w:val="center"/>
                            <w:rPr>
                              <w:rFonts w:cs="Arial"/>
                              <w:color w:val="001753"/>
                              <w:sz w:val="16"/>
                            </w:rPr>
                          </w:pPr>
                          <w:r w:rsidRPr="00A10EF1">
                            <w:rPr>
                              <w:rFonts w:cs="Arial"/>
                              <w:color w:val="001753"/>
                              <w:sz w:val="16"/>
                            </w:rPr>
                            <w:t>Nokia internal use</w:t>
                          </w:r>
                        </w:p>
                      </w:txbxContent>
                    </v:textbox>
                    <w10:wrap anchorx="page" anchory="page"/>
                  </v:shape>
                </w:pict>
              </mc:Fallback>
            </mc:AlternateContent>
          </w:r>
          <w:r>
            <w:rPr>
              <w:szCs w:val="18"/>
            </w:rPr>
            <w:t>NetAct 18A</w:t>
          </w:r>
        </w:p>
        <w:p w14:paraId="0483CD4D" w14:textId="3CF07C87" w:rsidR="000C6867" w:rsidRPr="00F640DB" w:rsidRDefault="000C6867" w:rsidP="007846E7">
          <w:pPr>
            <w:pStyle w:val="Footer"/>
            <w:rPr>
              <w:szCs w:val="18"/>
            </w:rPr>
          </w:pPr>
          <w:r>
            <w:rPr>
              <w:szCs w:val="18"/>
            </w:rPr>
            <w:fldChar w:fldCharType="begin"/>
          </w:r>
          <w:r>
            <w:rPr>
              <w:szCs w:val="18"/>
            </w:rPr>
            <w:instrText xml:space="preserve"> STYLEREF  "Cover DN Number"  \* MERGEFORMAT </w:instrText>
          </w:r>
          <w:r>
            <w:rPr>
              <w:szCs w:val="18"/>
            </w:rPr>
            <w:fldChar w:fldCharType="separate"/>
          </w:r>
          <w:r w:rsidR="00E90982">
            <w:rPr>
              <w:noProof/>
              <w:szCs w:val="18"/>
            </w:rPr>
            <w:t>DN1000004071</w:t>
          </w:r>
          <w:r>
            <w:rPr>
              <w:szCs w:val="18"/>
            </w:rPr>
            <w:fldChar w:fldCharType="end"/>
          </w:r>
          <w:r>
            <w:rPr>
              <w:szCs w:val="18"/>
            </w:rPr>
            <w:t xml:space="preserve">, </w:t>
          </w:r>
          <w:r>
            <w:rPr>
              <w:szCs w:val="18"/>
            </w:rPr>
            <w:fldChar w:fldCharType="begin"/>
          </w:r>
          <w:r>
            <w:rPr>
              <w:szCs w:val="18"/>
            </w:rPr>
            <w:instrText xml:space="preserve"> STYLEREF  "Cover Issue No"  \* MERGEFORMAT </w:instrText>
          </w:r>
          <w:r>
            <w:rPr>
              <w:szCs w:val="18"/>
            </w:rPr>
            <w:fldChar w:fldCharType="separate"/>
          </w:r>
          <w:r w:rsidR="00E90982">
            <w:rPr>
              <w:noProof/>
              <w:szCs w:val="18"/>
            </w:rPr>
            <w:t>Version 7</w:t>
          </w:r>
          <w:r>
            <w:rPr>
              <w:szCs w:val="18"/>
            </w:rPr>
            <w:fldChar w:fldCharType="end"/>
          </w:r>
        </w:p>
      </w:tc>
      <w:tc>
        <w:tcPr>
          <w:tcW w:w="5294" w:type="dxa"/>
          <w:vAlign w:val="center"/>
        </w:tcPr>
        <w:p w14:paraId="4F67A9B6" w14:textId="33655271" w:rsidR="000C6867" w:rsidRDefault="000C6867" w:rsidP="00681573">
          <w:pPr>
            <w:pStyle w:val="Footer"/>
          </w:pPr>
          <w:r>
            <w:rPr>
              <w:szCs w:val="18"/>
            </w:rPr>
            <w:t xml:space="preserve">                               </w:t>
          </w:r>
          <w:r w:rsidRPr="00F640DB">
            <w:rPr>
              <w:szCs w:val="18"/>
            </w:rPr>
            <w:t xml:space="preserve">© </w:t>
          </w:r>
          <w:sdt>
            <w:sdtPr>
              <w:rPr>
                <w:szCs w:val="18"/>
              </w:rPr>
              <w:alias w:val="Keywords"/>
              <w:tag w:val=""/>
              <w:id w:val="-1749574100"/>
              <w:placeholder>
                <w:docPart w:val="41EC987F6ECD410EA7844A83EF7E8936"/>
              </w:placeholder>
              <w:dataBinding w:prefixMappings="xmlns:ns0='http://purl.org/dc/elements/1.1/' xmlns:ns1='http://schemas.openxmlformats.org/package/2006/metadata/core-properties' " w:xpath="/ns1:coreProperties[1]/ns1:keywords[1]" w:storeItemID="{6C3C8BC8-F283-45AE-878A-BAB7291924A1}"/>
              <w:text/>
            </w:sdtPr>
            <w:sdtEndPr/>
            <w:sdtContent>
              <w:r>
                <w:rPr>
                  <w:szCs w:val="18"/>
                </w:rPr>
                <w:t>2018</w:t>
              </w:r>
            </w:sdtContent>
          </w:sdt>
          <w:r>
            <w:rPr>
              <w:szCs w:val="18"/>
            </w:rPr>
            <w:t xml:space="preserve"> Nokia</w:t>
          </w:r>
        </w:p>
      </w:tc>
      <w:tc>
        <w:tcPr>
          <w:tcW w:w="1652" w:type="dxa"/>
          <w:vAlign w:val="center"/>
        </w:tcPr>
        <w:p w14:paraId="56E6816F" w14:textId="047261B9" w:rsidR="000C6867" w:rsidRPr="00F640DB" w:rsidRDefault="000C6867" w:rsidP="00104B4A">
          <w:pPr>
            <w:pStyle w:val="Footer"/>
            <w:jc w:val="right"/>
          </w:pPr>
          <w:r>
            <w:fldChar w:fldCharType="begin"/>
          </w:r>
          <w:r>
            <w:instrText xml:space="preserve"> PAGE  \* Arabic  \* MERGEFORMAT </w:instrText>
          </w:r>
          <w:r>
            <w:fldChar w:fldCharType="separate"/>
          </w:r>
          <w:r>
            <w:rPr>
              <w:noProof/>
            </w:rPr>
            <w:t>3</w:t>
          </w:r>
          <w:r>
            <w:rPr>
              <w:noProof/>
            </w:rPr>
            <w:fldChar w:fldCharType="end"/>
          </w:r>
        </w:p>
      </w:tc>
    </w:tr>
  </w:tbl>
  <w:p w14:paraId="7DD9615F" w14:textId="77777777" w:rsidR="000C6867" w:rsidRPr="003A1B50" w:rsidRDefault="000C6867" w:rsidP="0043157A">
    <w:pPr>
      <w:pStyle w:val="Separator"/>
      <w:rPr>
        <w:rStyle w:val="Stron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5377B" w14:textId="1D9DDDC1" w:rsidR="000C6867" w:rsidRDefault="000C6867">
    <w:pPr>
      <w:pStyle w:val="Footer"/>
    </w:pPr>
    <w:r>
      <w:rPr>
        <w:noProof/>
      </w:rPr>
      <mc:AlternateContent>
        <mc:Choice Requires="wps">
          <w:drawing>
            <wp:anchor distT="0" distB="0" distL="114300" distR="114300" simplePos="0" relativeHeight="251660288" behindDoc="0" locked="0" layoutInCell="0" allowOverlap="1" wp14:anchorId="4C50E7EA" wp14:editId="41CA84C0">
              <wp:simplePos x="0" y="0"/>
              <wp:positionH relativeFrom="page">
                <wp:posOffset>0</wp:posOffset>
              </wp:positionH>
              <wp:positionV relativeFrom="page">
                <wp:posOffset>10249535</wp:posOffset>
              </wp:positionV>
              <wp:extent cx="7560945" cy="252095"/>
              <wp:effectExtent l="0" t="0" r="0" b="14605"/>
              <wp:wrapNone/>
              <wp:docPr id="3" name="MSIPCMb49e48ecbb1d43d4c0009923" descr="{&quot;HashCode&quot;:-16975900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670D27" w14:textId="36212794" w:rsidR="000C6867" w:rsidRPr="00A10EF1" w:rsidRDefault="000C6867" w:rsidP="00A10EF1">
                          <w:pPr>
                            <w:spacing w:before="0" w:after="0"/>
                            <w:jc w:val="center"/>
                            <w:rPr>
                              <w:rFonts w:cs="Arial"/>
                              <w:color w:val="001753"/>
                              <w:sz w:val="16"/>
                            </w:rPr>
                          </w:pPr>
                          <w:r w:rsidRPr="00A10EF1">
                            <w:rPr>
                              <w:rFonts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C50E7EA" id="_x0000_t202" coordsize="21600,21600" o:spt="202" path="m,l,21600r21600,l21600,xe">
              <v:stroke joinstyle="miter"/>
              <v:path gradientshapeok="t" o:connecttype="rect"/>
            </v:shapetype>
            <v:shape id="MSIPCMb49e48ecbb1d43d4c0009923" o:spid="_x0000_s1027" type="#_x0000_t202" alt="{&quot;HashCode&quot;:-169759003,&quot;Height&quot;:841.0,&quot;Width&quot;:595.0,&quot;Placement&quot;:&quot;Footer&quot;,&quot;Index&quot;:&quot;FirstPage&quot;,&quot;Section&quot;:1,&quot;Top&quot;:0.0,&quot;Left&quot;:0.0}" style="position:absolute;margin-left:0;margin-top:807.05pt;width:595.3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6lGAMAAD8GAAAOAAAAZHJzL2Uyb0RvYy54bWysVE1v2zAMvQ/YfxB02Gmp5dRO4qxO0abI&#10;ViBtA6RDz4osx8ZsyZWUxl3R/z5KltOP7TAMu0gUSVHk4xNPTtu6Qg9c6VKKFIdHBCMumMxKsU3x&#10;99vFYIKRNlRktJKCp/iRa3w6+/jhZN9M+VAWssq4QhBE6Om+SXFhTDMNAs0KXlN9JBsuwJhLVVMD&#10;R7UNMkX3EL2ugiEho2AvVdYoybjWoL3ojHjm4uc5Z+YmzzU3qEox5Gbcqty6sWswO6HTraJNUTKf&#10;Bv2HLGpaCnj0EOqCGop2qvwtVF0yJbXMzRGTdSDzvGTc1QDVhORdNeuCNtzVAuDo5gCT/n9h2fXD&#10;SqEyS/ExRoLW0KKr9eVqfrWJEh5NONtswiw6ziJGCEmSIXhlXDNA8OnT/U6aL9+oLuYy491pOghH&#10;yThOCDn+7O283BbGWycRMMQb7srMFF4fJ/FBv6oo4zUX/Z3OZSGl4aqTfYBLkfHWB/BOpdJmRbc+&#10;Ge+3BhIAO71n6LW3svEacnh6yfP+VVA+W3LsGz0FjNYNoGTac9kCyXu9BqXteZur2u7QTQR2oNnj&#10;gVq8NYiBchyPSBLFGDGwDeMhSWIbJni53UDuX7mskRVSrCBrxyj6sNSmc+1d7GNCLsqqcvStBNqn&#10;eHQcE3fhYIHglbC+kATE8FJHy6ckHEbkfJgMFqPJeBAtoniQjMlkQMLkPBmRKIkuFs82XhhNizLL&#10;uFiWgvdfJIz+joL+s3bkdp/kTapaVmVm67C52ermlUIPFP7qBljwwyP0yit4m44DEKrrd1dlYHvW&#10;9cZKpt20juCHvm1k9gjtVBJghmbphi0scZbUkkfB9wcljDRzA0teScBWegmjQqqff9Jbf4AErBjt&#10;YZykWN/vqOIYVZcC/msSRpGdP+4Agnqt3fRasavnEqoPXVZOtL6m6sVcyfoOJt6ZfQ1MVDB4E+Dq&#10;xbmBExhgYjJ+duZkmDQNNUuxbpgN3WN9295R1Xi6GUDxWvYDh07fsa7ztTeFPNsZmZeOkhbfDk3o&#10;gD3AlHK98BPVjsHXZ+f1MvdnvwAAAP//AwBQSwMEFAAGAAgAAAAhAB3mH2DfAAAACwEAAA8AAABk&#10;cnMvZG93bnJldi54bWxMj81OwzAQhO9IvIO1SNyoEyilTeNUCMQFCSEK6tmJNz9NvI5it03ens0J&#10;jjszmv0m3Y22E2ccfONIQbyIQCAVzjRUKfj5frtbg/BBk9GdI1QwoYdddn2V6sS4C33heR8qwSXk&#10;E62gDqFPpPRFjVb7heuR2CvdYHXgc6ikGfSFy20n76NoJa1uiD/UuseXGot2f7IKlp+bvJTH1h4/&#10;pvdpatry8JqXSt3ejM9bEAHH8BeGGZ/RIWOm3J3IeNEp4CGB1VW8jEHMfryJnkDks/b4sAaZpfL/&#10;huwXAAD//wMAUEsBAi0AFAAGAAgAAAAhALaDOJL+AAAA4QEAABMAAAAAAAAAAAAAAAAAAAAAAFtD&#10;b250ZW50X1R5cGVzXS54bWxQSwECLQAUAAYACAAAACEAOP0h/9YAAACUAQAACwAAAAAAAAAAAAAA&#10;AAAvAQAAX3JlbHMvLnJlbHNQSwECLQAUAAYACAAAACEA3K4OpRgDAAA/BgAADgAAAAAAAAAAAAAA&#10;AAAuAgAAZHJzL2Uyb0RvYy54bWxQSwECLQAUAAYACAAAACEAHeYfYN8AAAALAQAADwAAAAAAAAAA&#10;AAAAAAByBQAAZHJzL2Rvd25yZXYueG1sUEsFBgAAAAAEAAQA8wAAAH4GAAAAAA==&#10;" o:allowincell="f" filled="f" stroked="f" strokeweight=".5pt">
              <v:textbox inset=",0,,0">
                <w:txbxContent>
                  <w:p w14:paraId="3B670D27" w14:textId="36212794" w:rsidR="000C6867" w:rsidRPr="00A10EF1" w:rsidRDefault="000C6867" w:rsidP="00A10EF1">
                    <w:pPr>
                      <w:spacing w:before="0" w:after="0"/>
                      <w:jc w:val="center"/>
                      <w:rPr>
                        <w:rFonts w:cs="Arial"/>
                        <w:color w:val="001753"/>
                        <w:sz w:val="16"/>
                      </w:rPr>
                    </w:pPr>
                    <w:r w:rsidRPr="00A10EF1">
                      <w:rPr>
                        <w:rFonts w:cs="Arial"/>
                        <w:color w:val="001753"/>
                        <w:sz w:val="16"/>
                      </w:rPr>
                      <w:t>Nokia internal use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08" w:type="dxa"/>
      <w:tblBorders>
        <w:top w:val="single" w:sz="8" w:space="0" w:color="808080" w:themeColor="background1" w:themeShade="80"/>
      </w:tblBorders>
      <w:tblLook w:val="04A0" w:firstRow="1" w:lastRow="0" w:firstColumn="1" w:lastColumn="0" w:noHBand="0" w:noVBand="1"/>
    </w:tblPr>
    <w:tblGrid>
      <w:gridCol w:w="2552"/>
      <w:gridCol w:w="5103"/>
      <w:gridCol w:w="1701"/>
    </w:tblGrid>
    <w:tr w:rsidR="000C6867" w:rsidRPr="00F640DB" w14:paraId="5D686AD8" w14:textId="77777777" w:rsidTr="00EE072A">
      <w:trPr>
        <w:trHeight w:val="440"/>
      </w:trPr>
      <w:tc>
        <w:tcPr>
          <w:tcW w:w="2552" w:type="dxa"/>
          <w:vAlign w:val="center"/>
        </w:tcPr>
        <w:p w14:paraId="1116E8C7" w14:textId="7A798EC0" w:rsidR="000C6867" w:rsidRDefault="000C6867" w:rsidP="00EE072A">
          <w:pPr>
            <w:pStyle w:val="Footer"/>
            <w:rPr>
              <w:szCs w:val="18"/>
            </w:rPr>
          </w:pPr>
          <w:r>
            <w:rPr>
              <w:szCs w:val="18"/>
            </w:rPr>
            <w:t>NetAct 18A</w:t>
          </w:r>
        </w:p>
        <w:p w14:paraId="36ECC2D4" w14:textId="573974DD" w:rsidR="000C6867" w:rsidRPr="00F640DB" w:rsidRDefault="000C6867" w:rsidP="00D92E4F">
          <w:pPr>
            <w:pStyle w:val="Footer"/>
            <w:rPr>
              <w:szCs w:val="18"/>
            </w:rPr>
          </w:pPr>
          <w:r>
            <w:rPr>
              <w:szCs w:val="18"/>
            </w:rPr>
            <w:fldChar w:fldCharType="begin"/>
          </w:r>
          <w:r>
            <w:rPr>
              <w:szCs w:val="18"/>
            </w:rPr>
            <w:instrText xml:space="preserve"> STYLEREF  "Cover DN Number"  \* MERGEFORMAT </w:instrText>
          </w:r>
          <w:r>
            <w:rPr>
              <w:szCs w:val="18"/>
            </w:rPr>
            <w:fldChar w:fldCharType="separate"/>
          </w:r>
          <w:r w:rsidR="00E90982">
            <w:rPr>
              <w:noProof/>
              <w:szCs w:val="18"/>
            </w:rPr>
            <w:t>DN1000004071</w:t>
          </w:r>
          <w:r>
            <w:rPr>
              <w:szCs w:val="18"/>
            </w:rPr>
            <w:fldChar w:fldCharType="end"/>
          </w:r>
          <w:r>
            <w:rPr>
              <w:szCs w:val="18"/>
            </w:rPr>
            <w:t xml:space="preserve">, </w:t>
          </w:r>
          <w:r>
            <w:rPr>
              <w:szCs w:val="18"/>
            </w:rPr>
            <w:fldChar w:fldCharType="begin"/>
          </w:r>
          <w:r>
            <w:rPr>
              <w:szCs w:val="18"/>
            </w:rPr>
            <w:instrText xml:space="preserve"> STYLEREF  "Cover Issue No"  \* MERGEFORMAT </w:instrText>
          </w:r>
          <w:r>
            <w:rPr>
              <w:szCs w:val="18"/>
            </w:rPr>
            <w:fldChar w:fldCharType="separate"/>
          </w:r>
          <w:r w:rsidR="00E90982">
            <w:rPr>
              <w:noProof/>
              <w:szCs w:val="18"/>
            </w:rPr>
            <w:t>Version 7</w:t>
          </w:r>
          <w:r>
            <w:rPr>
              <w:szCs w:val="18"/>
            </w:rPr>
            <w:fldChar w:fldCharType="end"/>
          </w:r>
        </w:p>
      </w:tc>
      <w:tc>
        <w:tcPr>
          <w:tcW w:w="5103" w:type="dxa"/>
          <w:vAlign w:val="center"/>
        </w:tcPr>
        <w:p w14:paraId="33FB231F" w14:textId="33A8EA74" w:rsidR="000C6867" w:rsidRDefault="000C6867" w:rsidP="00681573">
          <w:pPr>
            <w:pStyle w:val="Footer"/>
          </w:pPr>
          <w:r>
            <w:rPr>
              <w:szCs w:val="18"/>
            </w:rPr>
            <w:t xml:space="preserve">                               </w:t>
          </w:r>
          <w:r w:rsidRPr="00F640DB">
            <w:rPr>
              <w:szCs w:val="18"/>
            </w:rPr>
            <w:t xml:space="preserve">© </w:t>
          </w:r>
          <w:sdt>
            <w:sdtPr>
              <w:rPr>
                <w:szCs w:val="18"/>
              </w:rPr>
              <w:alias w:val="Keywords"/>
              <w:tag w:val=""/>
              <w:id w:val="2134817228"/>
              <w:placeholder>
                <w:docPart w:val="9B737D8DB0F64A7E8C2802EB08919A44"/>
              </w:placeholder>
              <w:dataBinding w:prefixMappings="xmlns:ns0='http://purl.org/dc/elements/1.1/' xmlns:ns1='http://schemas.openxmlformats.org/package/2006/metadata/core-properties' " w:xpath="/ns1:coreProperties[1]/ns1:keywords[1]" w:storeItemID="{6C3C8BC8-F283-45AE-878A-BAB7291924A1}"/>
              <w:text/>
            </w:sdtPr>
            <w:sdtEndPr/>
            <w:sdtContent>
              <w:r>
                <w:rPr>
                  <w:szCs w:val="18"/>
                </w:rPr>
                <w:t>2018</w:t>
              </w:r>
            </w:sdtContent>
          </w:sdt>
          <w:r>
            <w:rPr>
              <w:szCs w:val="18"/>
            </w:rPr>
            <w:t xml:space="preserve"> Nokia</w:t>
          </w:r>
        </w:p>
      </w:tc>
      <w:tc>
        <w:tcPr>
          <w:tcW w:w="1701" w:type="dxa"/>
          <w:vAlign w:val="center"/>
        </w:tcPr>
        <w:p w14:paraId="447F2983" w14:textId="28F6D8BD" w:rsidR="000C6867" w:rsidRPr="00F640DB" w:rsidRDefault="000C6867" w:rsidP="00EE072A">
          <w:pPr>
            <w:pStyle w:val="Footer"/>
            <w:jc w:val="right"/>
          </w:pPr>
          <w:r>
            <w:fldChar w:fldCharType="begin"/>
          </w:r>
          <w:r>
            <w:instrText xml:space="preserve"> PAGE  \* Arabic  \* MERGEFORMAT </w:instrText>
          </w:r>
          <w:r>
            <w:fldChar w:fldCharType="separate"/>
          </w:r>
          <w:r>
            <w:rPr>
              <w:noProof/>
            </w:rPr>
            <w:t>21</w:t>
          </w:r>
          <w:r>
            <w:rPr>
              <w:noProof/>
            </w:rPr>
            <w:fldChar w:fldCharType="end"/>
          </w:r>
        </w:p>
      </w:tc>
    </w:tr>
  </w:tbl>
  <w:p w14:paraId="09D7BBA9" w14:textId="30C2EDC2" w:rsidR="000C6867" w:rsidRDefault="000C6867" w:rsidP="007554D8">
    <w:pPr>
      <w:pStyle w:val="Separator"/>
    </w:pPr>
    <w:r>
      <w:rPr>
        <w:noProof/>
      </w:rPr>
      <mc:AlternateContent>
        <mc:Choice Requires="wps">
          <w:drawing>
            <wp:anchor distT="0" distB="0" distL="114300" distR="114300" simplePos="0" relativeHeight="251661312" behindDoc="0" locked="0" layoutInCell="0" allowOverlap="1" wp14:anchorId="4127F116" wp14:editId="0D8CCB74">
              <wp:simplePos x="0" y="0"/>
              <wp:positionH relativeFrom="page">
                <wp:posOffset>0</wp:posOffset>
              </wp:positionH>
              <wp:positionV relativeFrom="page">
                <wp:posOffset>10249535</wp:posOffset>
              </wp:positionV>
              <wp:extent cx="7560945" cy="252095"/>
              <wp:effectExtent l="0" t="0" r="0" b="14605"/>
              <wp:wrapNone/>
              <wp:docPr id="4" name="MSIPCMe7b6403682f909074afaff92" descr="{&quot;HashCode&quot;:-169759003,&quot;Height&quot;:841.0,&quot;Width&quot;:595.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37EE30" w14:textId="0285A7B3" w:rsidR="000C6867" w:rsidRPr="003C22A1" w:rsidRDefault="000C6867" w:rsidP="003C22A1">
                          <w:pPr>
                            <w:spacing w:before="0" w:after="0"/>
                            <w:jc w:val="center"/>
                            <w:rPr>
                              <w:rFonts w:cs="Arial"/>
                              <w:color w:val="001753"/>
                              <w:sz w:val="16"/>
                            </w:rPr>
                          </w:pPr>
                          <w:r w:rsidRPr="003C22A1">
                            <w:rPr>
                              <w:rFonts w:cs="Arial"/>
                              <w:color w:val="001753"/>
                              <w:sz w:val="16"/>
                            </w:rPr>
                            <w:t>Nokia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127F116" id="_x0000_t202" coordsize="21600,21600" o:spt="202" path="m,l,21600r21600,l21600,xe">
              <v:stroke joinstyle="miter"/>
              <v:path gradientshapeok="t" o:connecttype="rect"/>
            </v:shapetype>
            <v:shape id="MSIPCMe7b6403682f909074afaff92" o:spid="_x0000_s1028" type="#_x0000_t202" alt="{&quot;HashCode&quot;:-169759003,&quot;Height&quot;:841.0,&quot;Width&quot;:595.0,&quot;Placement&quot;:&quot;Footer&quot;,&quot;Index&quot;:&quot;Primary&quot;,&quot;Section&quot;:4,&quot;Top&quot;:0.0,&quot;Left&quot;:0.0}" style="position:absolute;margin-left:0;margin-top:807.05pt;width:595.35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nHGQMAAD0GAAAOAAAAZHJzL2Uyb0RvYy54bWysVFFv0zAQfkfiP1h+4IkuTpa0TVmGtk6F&#10;SQUqdWjPrmMvFokdbHfNmPjvnJ2kbMADQrzY57vz+e67z3f2tmtqdM+NlVoVOD4hGHHFdCnVXYE/&#10;36wmc4yso6qktVa8wA/c4rfnL1+cHdoFT3Sl65IbBEGUXRzaAlfOtYsosqziDbUnuuUKjEKbhjo4&#10;mruoNPQA0Zs6SgiZRgdtytZoxq0F7VVvxOchvhCcuU9CWO5QXWDIzYXVhHXn1+j8jC7uDG0ryYY0&#10;6D9k0VCp4NFjqCvqKNob+VuoRjKjrRbuhOkm0kJIxkMNUE1MfqlmW9GWh1oAHNseYbL/Lyz7eL8x&#10;SJYFTjFStIEWfdheb5Yf+Gw3TcnpdJ6InORkllJBhcgTjEpuGSD4+OrrXrs376mtlrrk/Wkxiaf5&#10;LMsJOX092Lm8q9xgnafAkMFwK0tXDfosz476TU0Zb7ga7/QuK60dN708BLhWJe+GAP22MbKh5uGZ&#10;1xYoANwc/NLh7o1uBw05PrzmYnwTlN89NQ6tXQBC2xYwct2l7oDio96C0ne8E6bxO/QSgR1I9nAk&#10;Fu8cYqCcZVOSpxlGDGxJlpA882Gin7dbY907rhvkhQIbyDrwid6vretdRxf/mNIrWdeBvLVChwJP&#10;TzMSLhwtELxW3heSgBiD1JPyMY+TlFwm+WQ1nc8m6SrNJvmMzCckzi/zKUnz9Gr13ceL00Uly5Kr&#10;tVR8/CBx+ncEHL5qT+3wRZ6lanUtS1+Hz81Xt6wNuqfwU3fAgS8DQk+8oufpBAChunEPVUa+Z31v&#10;vOS6XRfonYx92+nyAdppNMAMzbItW0l4e02t21ADnx+UMNDcJ1hErQFbPUgYVdp8+5Pe+wMkYMXo&#10;AMOkwPbrnhqOUX2t4LfmcZr66RMOIJin2t2oVftmqaH6OGQVRO/r6lEURje3MO8u/GtgoorBmwDX&#10;KC4dnMAA85Lxi4sgw5xpqVurbct86BHrm+6WmnagmwMUP+px3NDFL6zrff1NpS/2TgsZKOnx7dGE&#10;DvgDzKjQi2Ge+iH49By8fk798x8AAAD//wMAUEsDBBQABgAIAAAAIQAd5h9g3wAAAAsBAAAPAAAA&#10;ZHJzL2Rvd25yZXYueG1sTI/NTsMwEITvSLyDtUjcqBMopU3jVAjEBQkhCurZiTc/TbyOYrdN3p7N&#10;CY47M5r9Jt2NthNnHHzjSEG8iEAgFc40VCn4+X67W4PwQZPRnSNUMKGHXXZ9lerEuAt94XkfKsEl&#10;5BOtoA6hT6T0RY1W+4Xrkdgr3WB14HOopBn0hcttJ++jaCWtbog/1LrHlxqLdn+yCpafm7yUx9Ye&#10;P6b3aWra8vCal0rd3ozPWxABx/AXhhmf0SFjptydyHjRKeAhgdVVvIxBzH68iZ5A5LP2+LAGmaXy&#10;/4bsFwAA//8DAFBLAQItABQABgAIAAAAIQC2gziS/gAAAOEBAAATAAAAAAAAAAAAAAAAAAAAAABb&#10;Q29udGVudF9UeXBlc10ueG1sUEsBAi0AFAAGAAgAAAAhADj9If/WAAAAlAEAAAsAAAAAAAAAAAAA&#10;AAAALwEAAF9yZWxzLy5yZWxzUEsBAi0AFAAGAAgAAAAhACGM6ccZAwAAPQYAAA4AAAAAAAAAAAAA&#10;AAAALgIAAGRycy9lMm9Eb2MueG1sUEsBAi0AFAAGAAgAAAAhAB3mH2DfAAAACwEAAA8AAAAAAAAA&#10;AAAAAAAAcwUAAGRycy9kb3ducmV2LnhtbFBLBQYAAAAABAAEAPMAAAB/BgAAAAA=&#10;" o:allowincell="f" filled="f" stroked="f" strokeweight=".5pt">
              <v:textbox inset=",0,,0">
                <w:txbxContent>
                  <w:p w14:paraId="1937EE30" w14:textId="0285A7B3" w:rsidR="000C6867" w:rsidRPr="003C22A1" w:rsidRDefault="000C6867" w:rsidP="003C22A1">
                    <w:pPr>
                      <w:spacing w:before="0" w:after="0"/>
                      <w:jc w:val="center"/>
                      <w:rPr>
                        <w:rFonts w:cs="Arial"/>
                        <w:color w:val="001753"/>
                        <w:sz w:val="16"/>
                      </w:rPr>
                    </w:pPr>
                    <w:r w:rsidRPr="003C22A1">
                      <w:rPr>
                        <w:rFonts w:cs="Arial"/>
                        <w:color w:val="001753"/>
                        <w:sz w:val="16"/>
                      </w:rPr>
                      <w:t>Nokia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36A6D" w14:textId="77777777" w:rsidR="00D2303E" w:rsidRDefault="00D2303E" w:rsidP="00602873">
      <w:pPr>
        <w:spacing w:after="0"/>
      </w:pPr>
      <w:r>
        <w:separator/>
      </w:r>
    </w:p>
    <w:p w14:paraId="66C67EEF" w14:textId="77777777" w:rsidR="00D2303E" w:rsidRDefault="00D2303E"/>
    <w:p w14:paraId="68007E86" w14:textId="77777777" w:rsidR="00D2303E" w:rsidRDefault="00D2303E"/>
  </w:footnote>
  <w:footnote w:type="continuationSeparator" w:id="0">
    <w:p w14:paraId="64CAD656" w14:textId="77777777" w:rsidR="00D2303E" w:rsidRDefault="00D2303E" w:rsidP="00602873">
      <w:pPr>
        <w:spacing w:after="0"/>
      </w:pPr>
      <w:r>
        <w:continuationSeparator/>
      </w:r>
    </w:p>
    <w:p w14:paraId="548D7DC7" w14:textId="77777777" w:rsidR="00D2303E" w:rsidRDefault="00D2303E"/>
    <w:p w14:paraId="531F21A5" w14:textId="77777777" w:rsidR="00D2303E" w:rsidRDefault="00D230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688E0" w14:textId="77777777" w:rsidR="00E90982" w:rsidRDefault="00E90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108" w:type="dxa"/>
      <w:tblBorders>
        <w:bottom w:val="single" w:sz="8" w:space="0" w:color="808080" w:themeColor="background1" w:themeShade="80"/>
      </w:tblBorders>
      <w:tblLook w:val="04A0" w:firstRow="1" w:lastRow="0" w:firstColumn="1" w:lastColumn="0" w:noHBand="0" w:noVBand="1"/>
    </w:tblPr>
    <w:tblGrid>
      <w:gridCol w:w="4680"/>
      <w:gridCol w:w="4680"/>
    </w:tblGrid>
    <w:tr w:rsidR="000C6867" w:rsidRPr="00F640DB" w14:paraId="24783D2A" w14:textId="77777777" w:rsidTr="00542BA9">
      <w:trPr>
        <w:trHeight w:val="634"/>
      </w:trPr>
      <w:tc>
        <w:tcPr>
          <w:tcW w:w="4680" w:type="dxa"/>
          <w:vAlign w:val="bottom"/>
        </w:tcPr>
        <w:p w14:paraId="3C74B9FB" w14:textId="744A1B80" w:rsidR="000C6867" w:rsidRPr="00F640DB" w:rsidRDefault="000C6867" w:rsidP="00960282">
          <w:pPr>
            <w:pStyle w:val="Header"/>
          </w:pPr>
          <w:r>
            <w:rPr>
              <w:noProof/>
            </w:rPr>
            <w:fldChar w:fldCharType="begin"/>
          </w:r>
          <w:r>
            <w:rPr>
              <w:noProof/>
            </w:rPr>
            <w:instrText xml:space="preserve"> STYLEREF  "Cover Doc  Name"  \* MERGEFORMAT </w:instrText>
          </w:r>
          <w:r>
            <w:rPr>
              <w:noProof/>
            </w:rPr>
            <w:fldChar w:fldCharType="separate"/>
          </w:r>
          <w:r w:rsidR="00E90982">
            <w:rPr>
              <w:noProof/>
            </w:rPr>
            <w:t>Prerequisites for Installation and Upgrade</w:t>
          </w:r>
          <w:r>
            <w:rPr>
              <w:noProof/>
            </w:rPr>
            <w:fldChar w:fldCharType="end"/>
          </w:r>
        </w:p>
      </w:tc>
      <w:tc>
        <w:tcPr>
          <w:tcW w:w="4680" w:type="dxa"/>
          <w:vAlign w:val="bottom"/>
        </w:tcPr>
        <w:p w14:paraId="650FA6A0" w14:textId="6313136F" w:rsidR="000C6867" w:rsidRPr="00F640DB" w:rsidRDefault="000C6867" w:rsidP="00F640DB">
          <w:pPr>
            <w:pStyle w:val="Header"/>
            <w:jc w:val="right"/>
          </w:pPr>
          <w:r>
            <w:rPr>
              <w:noProof/>
            </w:rPr>
            <w:fldChar w:fldCharType="begin"/>
          </w:r>
          <w:r>
            <w:rPr>
              <w:noProof/>
            </w:rPr>
            <w:instrText xml:space="preserve"> STYLEREF  TOC_Summary_Title  \* MERGEFORMAT </w:instrText>
          </w:r>
          <w:r>
            <w:rPr>
              <w:noProof/>
            </w:rPr>
            <w:fldChar w:fldCharType="separate"/>
          </w:r>
          <w:r w:rsidR="00E90982">
            <w:rPr>
              <w:noProof/>
            </w:rPr>
            <w:t>List of tables</w:t>
          </w:r>
          <w:r>
            <w:rPr>
              <w:noProof/>
            </w:rPr>
            <w:fldChar w:fldCharType="end"/>
          </w:r>
        </w:p>
      </w:tc>
    </w:tr>
  </w:tbl>
  <w:p w14:paraId="33CF4375" w14:textId="77777777" w:rsidR="000C6867" w:rsidRDefault="000C6867" w:rsidP="0043157A">
    <w:pPr>
      <w:pStyle w:val="Separat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DE373" w14:textId="77777777" w:rsidR="000C6867" w:rsidRPr="009942D1" w:rsidRDefault="000C6867" w:rsidP="009942D1">
    <w:pPr>
      <w:pStyle w:val="Header"/>
    </w:pPr>
    <w:r>
      <w:t xml:space="preserve"> </w:t>
    </w:r>
    <w:r>
      <w:rPr>
        <w:noProof/>
      </w:rPr>
      <w:drawing>
        <wp:inline distT="0" distB="0" distL="0" distR="0" wp14:anchorId="0F6C3ACC" wp14:editId="461856D6">
          <wp:extent cx="1800000" cy="355325"/>
          <wp:effectExtent l="19050" t="0" r="0" b="0"/>
          <wp:docPr id="10" name="Picture 10" descr="NOK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png"/>
                  <pic:cNvPicPr/>
                </pic:nvPicPr>
                <pic:blipFill>
                  <a:blip r:embed="rId1"/>
                  <a:stretch>
                    <a:fillRect/>
                  </a:stretch>
                </pic:blipFill>
                <pic:spPr>
                  <a:xfrm>
                    <a:off x="0" y="0"/>
                    <a:ext cx="1800000" cy="355325"/>
                  </a:xfrm>
                  <a:prstGeom prst="rect">
                    <a:avLst/>
                  </a:prstGeom>
                </pic:spPr>
              </pic:pic>
            </a:graphicData>
          </a:graphic>
        </wp:inline>
      </w:drawing>
    </w:r>
    <w:r>
      <w:tab/>
    </w:r>
    <w:r>
      <w:tab/>
    </w:r>
    <w:r>
      <w:tab/>
    </w:r>
    <w:r>
      <w:tab/>
    </w:r>
    <w:r>
      <w:tab/>
    </w: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108" w:type="dxa"/>
      <w:tblBorders>
        <w:bottom w:val="single" w:sz="8" w:space="0" w:color="808080" w:themeColor="background1" w:themeShade="80"/>
      </w:tblBorders>
      <w:tblLook w:val="04A0" w:firstRow="1" w:lastRow="0" w:firstColumn="1" w:lastColumn="0" w:noHBand="0" w:noVBand="1"/>
    </w:tblPr>
    <w:tblGrid>
      <w:gridCol w:w="4680"/>
      <w:gridCol w:w="4680"/>
    </w:tblGrid>
    <w:tr w:rsidR="000C6867" w:rsidRPr="00F640DB" w14:paraId="06F2C162" w14:textId="77777777" w:rsidTr="004E53AD">
      <w:trPr>
        <w:trHeight w:val="630"/>
      </w:trPr>
      <w:tc>
        <w:tcPr>
          <w:tcW w:w="4680" w:type="dxa"/>
          <w:vAlign w:val="center"/>
        </w:tcPr>
        <w:p w14:paraId="191D36CE" w14:textId="580DC0B1" w:rsidR="000C6867" w:rsidRPr="00F640DB" w:rsidRDefault="000C6867" w:rsidP="0045445B">
          <w:pPr>
            <w:pStyle w:val="Header"/>
          </w:pPr>
          <w:r>
            <w:rPr>
              <w:noProof/>
            </w:rPr>
            <w:fldChar w:fldCharType="begin"/>
          </w:r>
          <w:r>
            <w:rPr>
              <w:noProof/>
            </w:rPr>
            <w:instrText xml:space="preserve"> STYLEREF  "Cover Doc  Name"  \* MERGEFORMAT </w:instrText>
          </w:r>
          <w:r>
            <w:rPr>
              <w:noProof/>
            </w:rPr>
            <w:fldChar w:fldCharType="separate"/>
          </w:r>
          <w:r w:rsidR="00E90982">
            <w:rPr>
              <w:noProof/>
            </w:rPr>
            <w:t>Prerequisites for Installation and Upgrade</w:t>
          </w:r>
          <w:r>
            <w:rPr>
              <w:noProof/>
            </w:rPr>
            <w:fldChar w:fldCharType="end"/>
          </w:r>
        </w:p>
      </w:tc>
      <w:tc>
        <w:tcPr>
          <w:tcW w:w="4680" w:type="dxa"/>
          <w:vAlign w:val="center"/>
        </w:tcPr>
        <w:p w14:paraId="10CC4153" w14:textId="5A3A361A" w:rsidR="000C6867" w:rsidRPr="00F640DB" w:rsidRDefault="000C6867" w:rsidP="00F640DB">
          <w:pPr>
            <w:pStyle w:val="Header"/>
            <w:jc w:val="right"/>
          </w:pPr>
          <w:r>
            <w:rPr>
              <w:noProof/>
            </w:rPr>
            <w:fldChar w:fldCharType="begin"/>
          </w:r>
          <w:r>
            <w:rPr>
              <w:noProof/>
            </w:rPr>
            <w:instrText xml:space="preserve"> STYLEREF  "Heading 1"  \* MERGEFORMAT </w:instrText>
          </w:r>
          <w:r>
            <w:rPr>
              <w:noProof/>
            </w:rPr>
            <w:fldChar w:fldCharType="separate"/>
          </w:r>
          <w:r w:rsidR="00E90982">
            <w:rPr>
              <w:noProof/>
            </w:rPr>
            <w:t>Prerequisites for NetAct upgrade</w:t>
          </w:r>
          <w:r>
            <w:rPr>
              <w:noProof/>
            </w:rPr>
            <w:fldChar w:fldCharType="end"/>
          </w:r>
        </w:p>
      </w:tc>
    </w:tr>
  </w:tbl>
  <w:p w14:paraId="29F170DE" w14:textId="77777777" w:rsidR="000C6867" w:rsidRDefault="000C6867" w:rsidP="0043157A">
    <w:pPr>
      <w:pStyle w:val="Separato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54.4pt;height:834.6pt" o:bullet="t">
        <v:imagedata r:id="rId1" o:title="Tip"/>
      </v:shape>
    </w:pict>
  </w:numPicBullet>
  <w:abstractNum w:abstractNumId="0" w15:restartNumberingAfterBreak="0">
    <w:nsid w:val="FFFFFF7C"/>
    <w:multiLevelType w:val="singleLevel"/>
    <w:tmpl w:val="00B0D8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15C079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818CC4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6834D8"/>
    <w:lvl w:ilvl="0">
      <w:start w:val="1"/>
      <w:numFmt w:val="decimal"/>
      <w:pStyle w:val="ListNumber2"/>
      <w:lvlText w:val="%1."/>
      <w:lvlJc w:val="left"/>
      <w:pPr>
        <w:tabs>
          <w:tab w:val="num" w:pos="720"/>
        </w:tabs>
        <w:ind w:left="720" w:hanging="360"/>
      </w:pPr>
    </w:lvl>
  </w:abstractNum>
  <w:abstractNum w:abstractNumId="4" w15:restartNumberingAfterBreak="0">
    <w:nsid w:val="FFFFFF88"/>
    <w:multiLevelType w:val="singleLevel"/>
    <w:tmpl w:val="00BA4418"/>
    <w:lvl w:ilvl="0">
      <w:start w:val="1"/>
      <w:numFmt w:val="decimal"/>
      <w:pStyle w:val="ListNumber"/>
      <w:lvlText w:val="%1."/>
      <w:lvlJc w:val="left"/>
      <w:pPr>
        <w:tabs>
          <w:tab w:val="num" w:pos="360"/>
        </w:tabs>
        <w:ind w:left="360" w:hanging="360"/>
      </w:pPr>
    </w:lvl>
  </w:abstractNum>
  <w:abstractNum w:abstractNumId="5" w15:restartNumberingAfterBreak="0">
    <w:nsid w:val="0BD9332E"/>
    <w:multiLevelType w:val="hybridMultilevel"/>
    <w:tmpl w:val="54C44AEE"/>
    <w:lvl w:ilvl="0" w:tplc="1466DFE4">
      <w:start w:val="1"/>
      <w:numFmt w:val="bullet"/>
      <w:pStyle w:val="BodyBullet3"/>
      <w:lvlText w:val=""/>
      <w:lvlJc w:val="left"/>
      <w:pPr>
        <w:ind w:left="108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B66197"/>
    <w:multiLevelType w:val="hybridMultilevel"/>
    <w:tmpl w:val="66C62D04"/>
    <w:lvl w:ilvl="0" w:tplc="1ACE9AAC">
      <w:start w:val="1"/>
      <w:numFmt w:val="bullet"/>
      <w:pStyle w:val="TableBullet2"/>
      <w:lvlText w:val=""/>
      <w:lvlJc w:val="left"/>
      <w:pPr>
        <w:ind w:left="720" w:hanging="360"/>
      </w:pPr>
      <w:rPr>
        <w:rFonts w:ascii="Wingdings" w:hAnsi="Wingdings" w:hint="default"/>
        <w:color w:val="auto"/>
      </w:rPr>
    </w:lvl>
    <w:lvl w:ilvl="1" w:tplc="04090019">
      <w:start w:val="1"/>
      <w:numFmt w:val="bullet"/>
      <w:lvlText w:val=""/>
      <w:lvlJc w:val="left"/>
      <w:pPr>
        <w:ind w:left="1426" w:hanging="360"/>
      </w:pPr>
      <w:rPr>
        <w:rFonts w:ascii="Symbol" w:hAnsi="Symbol" w:hint="default"/>
        <w:color w:val="808080"/>
      </w:rPr>
    </w:lvl>
    <w:lvl w:ilvl="2" w:tplc="0409001B" w:tentative="1">
      <w:start w:val="1"/>
      <w:numFmt w:val="bullet"/>
      <w:lvlText w:val=""/>
      <w:lvlJc w:val="left"/>
      <w:pPr>
        <w:ind w:left="2146" w:hanging="360"/>
      </w:pPr>
      <w:rPr>
        <w:rFonts w:ascii="Wingdings" w:hAnsi="Wingdings" w:hint="default"/>
      </w:rPr>
    </w:lvl>
    <w:lvl w:ilvl="3" w:tplc="0409000F" w:tentative="1">
      <w:start w:val="1"/>
      <w:numFmt w:val="bullet"/>
      <w:lvlText w:val=""/>
      <w:lvlJc w:val="left"/>
      <w:pPr>
        <w:ind w:left="2866" w:hanging="360"/>
      </w:pPr>
      <w:rPr>
        <w:rFonts w:ascii="Symbol" w:hAnsi="Symbol" w:hint="default"/>
      </w:rPr>
    </w:lvl>
    <w:lvl w:ilvl="4" w:tplc="04090019" w:tentative="1">
      <w:start w:val="1"/>
      <w:numFmt w:val="bullet"/>
      <w:lvlText w:val="o"/>
      <w:lvlJc w:val="left"/>
      <w:pPr>
        <w:ind w:left="3586" w:hanging="360"/>
      </w:pPr>
      <w:rPr>
        <w:rFonts w:ascii="Courier New" w:hAnsi="Courier New" w:cs="Courier New" w:hint="default"/>
      </w:rPr>
    </w:lvl>
    <w:lvl w:ilvl="5" w:tplc="0409001B" w:tentative="1">
      <w:start w:val="1"/>
      <w:numFmt w:val="bullet"/>
      <w:lvlText w:val=""/>
      <w:lvlJc w:val="left"/>
      <w:pPr>
        <w:ind w:left="4306" w:hanging="360"/>
      </w:pPr>
      <w:rPr>
        <w:rFonts w:ascii="Wingdings" w:hAnsi="Wingdings" w:hint="default"/>
      </w:rPr>
    </w:lvl>
    <w:lvl w:ilvl="6" w:tplc="0409000F" w:tentative="1">
      <w:start w:val="1"/>
      <w:numFmt w:val="bullet"/>
      <w:lvlText w:val=""/>
      <w:lvlJc w:val="left"/>
      <w:pPr>
        <w:ind w:left="5026" w:hanging="360"/>
      </w:pPr>
      <w:rPr>
        <w:rFonts w:ascii="Symbol" w:hAnsi="Symbol" w:hint="default"/>
      </w:rPr>
    </w:lvl>
    <w:lvl w:ilvl="7" w:tplc="04090019" w:tentative="1">
      <w:start w:val="1"/>
      <w:numFmt w:val="bullet"/>
      <w:lvlText w:val="o"/>
      <w:lvlJc w:val="left"/>
      <w:pPr>
        <w:ind w:left="5746" w:hanging="360"/>
      </w:pPr>
      <w:rPr>
        <w:rFonts w:ascii="Courier New" w:hAnsi="Courier New" w:cs="Courier New" w:hint="default"/>
      </w:rPr>
    </w:lvl>
    <w:lvl w:ilvl="8" w:tplc="0409001B" w:tentative="1">
      <w:start w:val="1"/>
      <w:numFmt w:val="bullet"/>
      <w:lvlText w:val=""/>
      <w:lvlJc w:val="left"/>
      <w:pPr>
        <w:ind w:left="6466" w:hanging="360"/>
      </w:pPr>
      <w:rPr>
        <w:rFonts w:ascii="Wingdings" w:hAnsi="Wingdings" w:hint="default"/>
      </w:rPr>
    </w:lvl>
  </w:abstractNum>
  <w:abstractNum w:abstractNumId="7" w15:restartNumberingAfterBreak="0">
    <w:nsid w:val="18F63C36"/>
    <w:multiLevelType w:val="multilevel"/>
    <w:tmpl w:val="BF20A086"/>
    <w:styleLink w:val="Style1"/>
    <w:lvl w:ilvl="0">
      <w:start w:val="1"/>
      <w:numFmt w:val="bullet"/>
      <w:lvlText w:val=""/>
      <w:lvlPicBulletId w:val="0"/>
      <w:lvlJc w:val="left"/>
      <w:pPr>
        <w:ind w:left="1080" w:hanging="360"/>
      </w:pPr>
      <w:rPr>
        <w:rFonts w:ascii="Symbol" w:hAnsi="Symbol" w:hint="default"/>
        <w:color w:val="auto"/>
        <w:sz w:val="7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6A279F"/>
    <w:multiLevelType w:val="hybridMultilevel"/>
    <w:tmpl w:val="E93C24A8"/>
    <w:lvl w:ilvl="0" w:tplc="8ED285E0">
      <w:start w:val="1"/>
      <w:numFmt w:val="bullet"/>
      <w:pStyle w:val="BodyBullet1"/>
      <w:lvlText w:val=""/>
      <w:lvlJc w:val="left"/>
      <w:pPr>
        <w:ind w:left="360" w:hanging="360"/>
      </w:pPr>
      <w:rPr>
        <w:rFonts w:ascii="Symbol" w:hAnsi="Symbol" w:hint="default"/>
        <w:color w:val="auto"/>
      </w:rPr>
    </w:lvl>
    <w:lvl w:ilvl="1" w:tplc="04090003">
      <w:start w:val="1"/>
      <w:numFmt w:val="bullet"/>
      <w:lvlText w:val=""/>
      <w:lvlJc w:val="left"/>
      <w:pPr>
        <w:ind w:left="1422" w:hanging="360"/>
      </w:pPr>
      <w:rPr>
        <w:rFonts w:ascii="Symbol" w:hAnsi="Symbol" w:hint="default"/>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26CC17C9"/>
    <w:multiLevelType w:val="multilevel"/>
    <w:tmpl w:val="BF20A086"/>
    <w:styleLink w:val="Style3"/>
    <w:lvl w:ilvl="0">
      <w:start w:val="1"/>
      <w:numFmt w:val="bullet"/>
      <w:lvlText w:val=""/>
      <w:lvlPicBulletId w:val="0"/>
      <w:lvlJc w:val="left"/>
      <w:pPr>
        <w:ind w:left="1080" w:hanging="360"/>
      </w:pPr>
      <w:rPr>
        <w:rFonts w:ascii="Symbol" w:hAnsi="Symbol" w:hint="default"/>
        <w:color w:val="auto"/>
        <w:sz w:val="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A6183D"/>
    <w:multiLevelType w:val="hybridMultilevel"/>
    <w:tmpl w:val="F1EA2BF2"/>
    <w:lvl w:ilvl="0" w:tplc="CE3417FE">
      <w:start w:val="1"/>
      <w:numFmt w:val="bullet"/>
      <w:pStyle w:val="TableBullet3"/>
      <w:lvlText w:val=""/>
      <w:lvlJc w:val="left"/>
      <w:pPr>
        <w:ind w:left="1066" w:hanging="360"/>
      </w:pPr>
      <w:rPr>
        <w:rFonts w:ascii="Symbol" w:hAnsi="Symbol" w:hint="default"/>
        <w:color w:val="auto"/>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2D391C73"/>
    <w:multiLevelType w:val="hybridMultilevel"/>
    <w:tmpl w:val="0628A88E"/>
    <w:lvl w:ilvl="0" w:tplc="F5927CDA">
      <w:start w:val="1"/>
      <w:numFmt w:val="bullet"/>
      <w:pStyle w:val="BodyBullet2"/>
      <w:lvlText w:val=""/>
      <w:lvlJc w:val="left"/>
      <w:pPr>
        <w:ind w:left="717" w:hanging="360"/>
      </w:pPr>
      <w:rPr>
        <w:rFonts w:ascii="Wingdings" w:hAnsi="Wingdings" w:hint="default"/>
        <w:color w:val="auto"/>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2" w15:restartNumberingAfterBreak="0">
    <w:nsid w:val="38276277"/>
    <w:multiLevelType w:val="hybridMultilevel"/>
    <w:tmpl w:val="C5724FB0"/>
    <w:lvl w:ilvl="0" w:tplc="4B8EF11E">
      <w:start w:val="1"/>
      <w:numFmt w:val="decimal"/>
      <w:pStyle w:val="Captionfigure"/>
      <w:lvlText w:val="Figure %1"/>
      <w:lvlJc w:val="left"/>
      <w:pPr>
        <w:tabs>
          <w:tab w:val="num" w:pos="2268"/>
        </w:tabs>
        <w:ind w:left="1418" w:firstLine="0"/>
      </w:pPr>
      <w:rPr>
        <w:rFonts w:hint="default"/>
      </w:rPr>
    </w:lvl>
    <w:lvl w:ilvl="1" w:tplc="04070019" w:tentative="1">
      <w:start w:val="1"/>
      <w:numFmt w:val="lowerLetter"/>
      <w:lvlText w:val="%2."/>
      <w:lvlJc w:val="left"/>
      <w:pPr>
        <w:tabs>
          <w:tab w:val="num" w:pos="2858"/>
        </w:tabs>
        <w:ind w:left="2858" w:hanging="360"/>
      </w:pPr>
    </w:lvl>
    <w:lvl w:ilvl="2" w:tplc="0407001B" w:tentative="1">
      <w:start w:val="1"/>
      <w:numFmt w:val="lowerRoman"/>
      <w:lvlText w:val="%3."/>
      <w:lvlJc w:val="right"/>
      <w:pPr>
        <w:tabs>
          <w:tab w:val="num" w:pos="3578"/>
        </w:tabs>
        <w:ind w:left="3578" w:hanging="180"/>
      </w:pPr>
    </w:lvl>
    <w:lvl w:ilvl="3" w:tplc="0407000F" w:tentative="1">
      <w:start w:val="1"/>
      <w:numFmt w:val="decimal"/>
      <w:lvlText w:val="%4."/>
      <w:lvlJc w:val="left"/>
      <w:pPr>
        <w:tabs>
          <w:tab w:val="num" w:pos="4298"/>
        </w:tabs>
        <w:ind w:left="4298" w:hanging="360"/>
      </w:pPr>
    </w:lvl>
    <w:lvl w:ilvl="4" w:tplc="04070019" w:tentative="1">
      <w:start w:val="1"/>
      <w:numFmt w:val="lowerLetter"/>
      <w:lvlText w:val="%5."/>
      <w:lvlJc w:val="left"/>
      <w:pPr>
        <w:tabs>
          <w:tab w:val="num" w:pos="5018"/>
        </w:tabs>
        <w:ind w:left="5018" w:hanging="360"/>
      </w:pPr>
    </w:lvl>
    <w:lvl w:ilvl="5" w:tplc="0407001B" w:tentative="1">
      <w:start w:val="1"/>
      <w:numFmt w:val="lowerRoman"/>
      <w:lvlText w:val="%6."/>
      <w:lvlJc w:val="right"/>
      <w:pPr>
        <w:tabs>
          <w:tab w:val="num" w:pos="5738"/>
        </w:tabs>
        <w:ind w:left="5738" w:hanging="180"/>
      </w:pPr>
    </w:lvl>
    <w:lvl w:ilvl="6" w:tplc="0407000F" w:tentative="1">
      <w:start w:val="1"/>
      <w:numFmt w:val="decimal"/>
      <w:lvlText w:val="%7."/>
      <w:lvlJc w:val="left"/>
      <w:pPr>
        <w:tabs>
          <w:tab w:val="num" w:pos="6458"/>
        </w:tabs>
        <w:ind w:left="6458" w:hanging="360"/>
      </w:pPr>
    </w:lvl>
    <w:lvl w:ilvl="7" w:tplc="04070019" w:tentative="1">
      <w:start w:val="1"/>
      <w:numFmt w:val="lowerLetter"/>
      <w:lvlText w:val="%8."/>
      <w:lvlJc w:val="left"/>
      <w:pPr>
        <w:tabs>
          <w:tab w:val="num" w:pos="7178"/>
        </w:tabs>
        <w:ind w:left="7178" w:hanging="360"/>
      </w:pPr>
    </w:lvl>
    <w:lvl w:ilvl="8" w:tplc="0407001B" w:tentative="1">
      <w:start w:val="1"/>
      <w:numFmt w:val="lowerRoman"/>
      <w:lvlText w:val="%9."/>
      <w:lvlJc w:val="right"/>
      <w:pPr>
        <w:tabs>
          <w:tab w:val="num" w:pos="7898"/>
        </w:tabs>
        <w:ind w:left="7898" w:hanging="180"/>
      </w:pPr>
    </w:lvl>
  </w:abstractNum>
  <w:abstractNum w:abstractNumId="13" w15:restartNumberingAfterBreak="0">
    <w:nsid w:val="3A2B455D"/>
    <w:multiLevelType w:val="multilevel"/>
    <w:tmpl w:val="96F0F1FE"/>
    <w:styleLink w:val="Style2"/>
    <w:lvl w:ilvl="0">
      <w:start w:val="1"/>
      <w:numFmt w:val="bullet"/>
      <w:lvlText w:val=""/>
      <w:lvlPicBulletId w:val="0"/>
      <w:lvlJc w:val="left"/>
      <w:pPr>
        <w:ind w:left="1418" w:hanging="698"/>
      </w:pPr>
      <w:rPr>
        <w:rFonts w:ascii="Symbol" w:hAnsi="Symbol" w:hint="default"/>
        <w:color w:val="auto"/>
        <w:sz w:val="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69755FB"/>
    <w:multiLevelType w:val="multilevel"/>
    <w:tmpl w:val="A0A66C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127665"/>
    <w:multiLevelType w:val="hybridMultilevel"/>
    <w:tmpl w:val="687A88E8"/>
    <w:lvl w:ilvl="0" w:tplc="29482DE0">
      <w:start w:val="1"/>
      <w:numFmt w:val="bullet"/>
      <w:pStyle w:val="TableBullet1"/>
      <w:lvlText w:val=""/>
      <w:lvlJc w:val="left"/>
      <w:pPr>
        <w:ind w:left="346" w:hanging="360"/>
      </w:pPr>
      <w:rPr>
        <w:rFonts w:ascii="Symbol" w:hAnsi="Symbol" w:hint="default"/>
        <w:color w:val="auto"/>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15:restartNumberingAfterBreak="0">
    <w:nsid w:val="64DC193A"/>
    <w:multiLevelType w:val="multilevel"/>
    <w:tmpl w:val="709A57F6"/>
    <w:lvl w:ilvl="0">
      <w:start w:val="1"/>
      <w:numFmt w:val="none"/>
      <w:pStyle w:val="Note"/>
      <w:lvlText w:val="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C055032"/>
    <w:multiLevelType w:val="hybridMultilevel"/>
    <w:tmpl w:val="C06A4D68"/>
    <w:lvl w:ilvl="0" w:tplc="0409000F">
      <w:start w:val="1"/>
      <w:numFmt w:val="bullet"/>
      <w:pStyle w:val="TableIndentBullet"/>
      <w:lvlText w:val=""/>
      <w:lvlJc w:val="left"/>
      <w:pPr>
        <w:ind w:left="792"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EB55742"/>
    <w:multiLevelType w:val="hybridMultilevel"/>
    <w:tmpl w:val="B6FC5088"/>
    <w:lvl w:ilvl="0" w:tplc="E9445B54">
      <w:start w:val="1"/>
      <w:numFmt w:val="decimal"/>
      <w:pStyle w:val="Captiontable"/>
      <w:lvlText w:val="Table %1"/>
      <w:lvlJc w:val="left"/>
      <w:pPr>
        <w:tabs>
          <w:tab w:val="num" w:pos="2268"/>
        </w:tabs>
        <w:ind w:left="1418" w:firstLine="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4"/>
  </w:num>
  <w:num w:numId="2">
    <w:abstractNumId w:val="8"/>
  </w:num>
  <w:num w:numId="3">
    <w:abstractNumId w:val="4"/>
  </w:num>
  <w:num w:numId="4">
    <w:abstractNumId w:val="3"/>
  </w:num>
  <w:num w:numId="5">
    <w:abstractNumId w:val="2"/>
  </w:num>
  <w:num w:numId="6">
    <w:abstractNumId w:val="1"/>
  </w:num>
  <w:num w:numId="7">
    <w:abstractNumId w:val="0"/>
  </w:num>
  <w:num w:numId="8">
    <w:abstractNumId w:val="15"/>
  </w:num>
  <w:num w:numId="9">
    <w:abstractNumId w:val="6"/>
  </w:num>
  <w:num w:numId="10">
    <w:abstractNumId w:val="11"/>
  </w:num>
  <w:num w:numId="11">
    <w:abstractNumId w:val="17"/>
  </w:num>
  <w:num w:numId="12">
    <w:abstractNumId w:val="10"/>
  </w:num>
  <w:num w:numId="13">
    <w:abstractNumId w:val="5"/>
  </w:num>
  <w:num w:numId="14">
    <w:abstractNumId w:val="16"/>
  </w:num>
  <w:num w:numId="15">
    <w:abstractNumId w:val="12"/>
  </w:num>
  <w:num w:numId="16">
    <w:abstractNumId w:val="18"/>
  </w:num>
  <w:num w:numId="17">
    <w:abstractNumId w:val="10"/>
    <w:lvlOverride w:ilvl="0">
      <w:startOverride w:val="1"/>
    </w:lvlOverride>
  </w:num>
  <w:num w:numId="18">
    <w:abstractNumId w:val="7"/>
  </w:num>
  <w:num w:numId="19">
    <w:abstractNumId w:val="13"/>
  </w:num>
  <w:num w:numId="20">
    <w:abstractNumId w:val="9"/>
  </w:num>
  <w:num w:numId="21">
    <w:abstractNumId w:val="15"/>
    <w:lvlOverride w:ilvl="0">
      <w:startOverride w:val="1"/>
    </w:lvlOverride>
  </w:num>
  <w:num w:numId="22">
    <w:abstractNumId w:val="6"/>
    <w:lvlOverride w:ilvl="0">
      <w:startOverride w:val="1"/>
    </w:lvlOverride>
  </w:num>
  <w:num w:numId="23">
    <w:abstractNumId w:val="10"/>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num>
  <w:num w:numId="45">
    <w:abstractNumId w:val="4"/>
    <w:lvlOverride w:ilvl="0">
      <w:startOverride w:val="1"/>
    </w:lvlOverride>
  </w:num>
  <w:num w:numId="46">
    <w:abstractNumId w:val="4"/>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rawingGridHorizontalSpacing w:val="100"/>
  <w:displayHorizontalDrawingGridEvery w:val="2"/>
  <w:characterSpacingControl w:val="doNotCompress"/>
  <w:hdrShapeDefaults>
    <o:shapedefaults v:ext="edit" spidmax="2049">
      <o:colormru v:ext="edit" colors="#5087c7,#124191,#4f81b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CE"/>
    <w:rsid w:val="0000087B"/>
    <w:rsid w:val="0000243F"/>
    <w:rsid w:val="00004E52"/>
    <w:rsid w:val="000064A1"/>
    <w:rsid w:val="00013FF7"/>
    <w:rsid w:val="00014E15"/>
    <w:rsid w:val="00015CA5"/>
    <w:rsid w:val="00017F6A"/>
    <w:rsid w:val="000209E1"/>
    <w:rsid w:val="000236A2"/>
    <w:rsid w:val="00024DB4"/>
    <w:rsid w:val="0002595A"/>
    <w:rsid w:val="00027246"/>
    <w:rsid w:val="00027B4E"/>
    <w:rsid w:val="00035A36"/>
    <w:rsid w:val="000443C7"/>
    <w:rsid w:val="00045614"/>
    <w:rsid w:val="000473A7"/>
    <w:rsid w:val="00047E0F"/>
    <w:rsid w:val="00050A6A"/>
    <w:rsid w:val="00053693"/>
    <w:rsid w:val="00055B42"/>
    <w:rsid w:val="00056E97"/>
    <w:rsid w:val="000577B7"/>
    <w:rsid w:val="00057E32"/>
    <w:rsid w:val="00057EFD"/>
    <w:rsid w:val="00060365"/>
    <w:rsid w:val="00061B97"/>
    <w:rsid w:val="00062C58"/>
    <w:rsid w:val="00065254"/>
    <w:rsid w:val="0006535A"/>
    <w:rsid w:val="00066C41"/>
    <w:rsid w:val="0006788B"/>
    <w:rsid w:val="000725F7"/>
    <w:rsid w:val="000747B2"/>
    <w:rsid w:val="00075158"/>
    <w:rsid w:val="0007644C"/>
    <w:rsid w:val="000768D4"/>
    <w:rsid w:val="0008063F"/>
    <w:rsid w:val="00080D48"/>
    <w:rsid w:val="00082543"/>
    <w:rsid w:val="000858FF"/>
    <w:rsid w:val="00090DD6"/>
    <w:rsid w:val="0009364F"/>
    <w:rsid w:val="00094E67"/>
    <w:rsid w:val="00095093"/>
    <w:rsid w:val="000A3332"/>
    <w:rsid w:val="000A38F3"/>
    <w:rsid w:val="000A4DC1"/>
    <w:rsid w:val="000B6687"/>
    <w:rsid w:val="000B7812"/>
    <w:rsid w:val="000C201C"/>
    <w:rsid w:val="000C3F30"/>
    <w:rsid w:val="000C6260"/>
    <w:rsid w:val="000C6867"/>
    <w:rsid w:val="000C787E"/>
    <w:rsid w:val="000D1A88"/>
    <w:rsid w:val="000D1F92"/>
    <w:rsid w:val="000D2F46"/>
    <w:rsid w:val="000D667A"/>
    <w:rsid w:val="000E2273"/>
    <w:rsid w:val="000E2F66"/>
    <w:rsid w:val="000E48C3"/>
    <w:rsid w:val="000E4E9D"/>
    <w:rsid w:val="000E62B6"/>
    <w:rsid w:val="000E784F"/>
    <w:rsid w:val="000F0DA7"/>
    <w:rsid w:val="000F146C"/>
    <w:rsid w:val="000F21AF"/>
    <w:rsid w:val="000F55F2"/>
    <w:rsid w:val="000F7A93"/>
    <w:rsid w:val="001006CC"/>
    <w:rsid w:val="00104B4A"/>
    <w:rsid w:val="00106131"/>
    <w:rsid w:val="00111323"/>
    <w:rsid w:val="00112875"/>
    <w:rsid w:val="00114CFF"/>
    <w:rsid w:val="00115947"/>
    <w:rsid w:val="00115C63"/>
    <w:rsid w:val="0011683A"/>
    <w:rsid w:val="00116B29"/>
    <w:rsid w:val="00116D75"/>
    <w:rsid w:val="00124CF9"/>
    <w:rsid w:val="00124E28"/>
    <w:rsid w:val="00126FE8"/>
    <w:rsid w:val="00130208"/>
    <w:rsid w:val="00132E0C"/>
    <w:rsid w:val="0013429A"/>
    <w:rsid w:val="00134A80"/>
    <w:rsid w:val="00135821"/>
    <w:rsid w:val="0013625A"/>
    <w:rsid w:val="001426A7"/>
    <w:rsid w:val="00142852"/>
    <w:rsid w:val="001439C4"/>
    <w:rsid w:val="001457A7"/>
    <w:rsid w:val="00147F4F"/>
    <w:rsid w:val="00150FE0"/>
    <w:rsid w:val="001510FB"/>
    <w:rsid w:val="00151B04"/>
    <w:rsid w:val="00151FB8"/>
    <w:rsid w:val="001546B6"/>
    <w:rsid w:val="001569B9"/>
    <w:rsid w:val="001619A2"/>
    <w:rsid w:val="00167608"/>
    <w:rsid w:val="00171103"/>
    <w:rsid w:val="00176557"/>
    <w:rsid w:val="0017666C"/>
    <w:rsid w:val="001814CF"/>
    <w:rsid w:val="00181D1E"/>
    <w:rsid w:val="001822F9"/>
    <w:rsid w:val="00183578"/>
    <w:rsid w:val="00186CE5"/>
    <w:rsid w:val="00193DCB"/>
    <w:rsid w:val="0019581C"/>
    <w:rsid w:val="001964B9"/>
    <w:rsid w:val="00196A56"/>
    <w:rsid w:val="00196C6D"/>
    <w:rsid w:val="00196E73"/>
    <w:rsid w:val="001A0865"/>
    <w:rsid w:val="001A3B25"/>
    <w:rsid w:val="001A5EAF"/>
    <w:rsid w:val="001B14CE"/>
    <w:rsid w:val="001B1E80"/>
    <w:rsid w:val="001B21A5"/>
    <w:rsid w:val="001B31CA"/>
    <w:rsid w:val="001B4554"/>
    <w:rsid w:val="001B49A7"/>
    <w:rsid w:val="001B49F9"/>
    <w:rsid w:val="001B64AD"/>
    <w:rsid w:val="001B7D6A"/>
    <w:rsid w:val="001C0FA4"/>
    <w:rsid w:val="001C4BD4"/>
    <w:rsid w:val="001C51E2"/>
    <w:rsid w:val="001C61EC"/>
    <w:rsid w:val="001C6391"/>
    <w:rsid w:val="001D1DD3"/>
    <w:rsid w:val="001D6D5D"/>
    <w:rsid w:val="001E1B67"/>
    <w:rsid w:val="001E1DE5"/>
    <w:rsid w:val="001E3A21"/>
    <w:rsid w:val="001E68A4"/>
    <w:rsid w:val="001E73CC"/>
    <w:rsid w:val="001F1451"/>
    <w:rsid w:val="001F2AF4"/>
    <w:rsid w:val="001F2ED1"/>
    <w:rsid w:val="001F5194"/>
    <w:rsid w:val="001F5BF4"/>
    <w:rsid w:val="001F6023"/>
    <w:rsid w:val="001F63B3"/>
    <w:rsid w:val="001F7C99"/>
    <w:rsid w:val="00202BA5"/>
    <w:rsid w:val="00203DEB"/>
    <w:rsid w:val="002040BF"/>
    <w:rsid w:val="0020470E"/>
    <w:rsid w:val="00205002"/>
    <w:rsid w:val="002076F5"/>
    <w:rsid w:val="00210AEE"/>
    <w:rsid w:val="00211F4E"/>
    <w:rsid w:val="00214711"/>
    <w:rsid w:val="00214787"/>
    <w:rsid w:val="002165C4"/>
    <w:rsid w:val="00217306"/>
    <w:rsid w:val="00220BB2"/>
    <w:rsid w:val="00221628"/>
    <w:rsid w:val="00221C3B"/>
    <w:rsid w:val="00222FD2"/>
    <w:rsid w:val="002264A2"/>
    <w:rsid w:val="00232A5A"/>
    <w:rsid w:val="00232C9A"/>
    <w:rsid w:val="00241B3C"/>
    <w:rsid w:val="00244453"/>
    <w:rsid w:val="002452FF"/>
    <w:rsid w:val="00246557"/>
    <w:rsid w:val="00246D1D"/>
    <w:rsid w:val="00247C49"/>
    <w:rsid w:val="002528A5"/>
    <w:rsid w:val="00254AC0"/>
    <w:rsid w:val="0025586B"/>
    <w:rsid w:val="00256E7F"/>
    <w:rsid w:val="002649E4"/>
    <w:rsid w:val="00265E53"/>
    <w:rsid w:val="002704CC"/>
    <w:rsid w:val="002708A2"/>
    <w:rsid w:val="00273B1F"/>
    <w:rsid w:val="002820BE"/>
    <w:rsid w:val="00286DF6"/>
    <w:rsid w:val="00286FCD"/>
    <w:rsid w:val="0029122D"/>
    <w:rsid w:val="00291554"/>
    <w:rsid w:val="00292F2E"/>
    <w:rsid w:val="002948D6"/>
    <w:rsid w:val="00295FDB"/>
    <w:rsid w:val="002A05A3"/>
    <w:rsid w:val="002A2840"/>
    <w:rsid w:val="002B0201"/>
    <w:rsid w:val="002B21E0"/>
    <w:rsid w:val="002B24EF"/>
    <w:rsid w:val="002B3284"/>
    <w:rsid w:val="002B5C4A"/>
    <w:rsid w:val="002C5592"/>
    <w:rsid w:val="002D0F60"/>
    <w:rsid w:val="002D642F"/>
    <w:rsid w:val="002D6D9D"/>
    <w:rsid w:val="002D77CA"/>
    <w:rsid w:val="002E227A"/>
    <w:rsid w:val="002E2887"/>
    <w:rsid w:val="002E33E1"/>
    <w:rsid w:val="002E3CF3"/>
    <w:rsid w:val="002E46DE"/>
    <w:rsid w:val="002E4DA8"/>
    <w:rsid w:val="002E7AF8"/>
    <w:rsid w:val="002F1761"/>
    <w:rsid w:val="002F2504"/>
    <w:rsid w:val="002F44DC"/>
    <w:rsid w:val="002F530B"/>
    <w:rsid w:val="002F654E"/>
    <w:rsid w:val="002F6F12"/>
    <w:rsid w:val="003010A4"/>
    <w:rsid w:val="00301964"/>
    <w:rsid w:val="0030255E"/>
    <w:rsid w:val="00302ECC"/>
    <w:rsid w:val="00304C85"/>
    <w:rsid w:val="0030554A"/>
    <w:rsid w:val="00305768"/>
    <w:rsid w:val="00312D23"/>
    <w:rsid w:val="00316E08"/>
    <w:rsid w:val="00321190"/>
    <w:rsid w:val="00323028"/>
    <w:rsid w:val="00323E4E"/>
    <w:rsid w:val="00327682"/>
    <w:rsid w:val="00327A5F"/>
    <w:rsid w:val="003316B7"/>
    <w:rsid w:val="00331988"/>
    <w:rsid w:val="0033378E"/>
    <w:rsid w:val="00337E40"/>
    <w:rsid w:val="00340193"/>
    <w:rsid w:val="0034721B"/>
    <w:rsid w:val="003504E0"/>
    <w:rsid w:val="003518C9"/>
    <w:rsid w:val="00352489"/>
    <w:rsid w:val="00353204"/>
    <w:rsid w:val="00354D77"/>
    <w:rsid w:val="003553FB"/>
    <w:rsid w:val="0036042A"/>
    <w:rsid w:val="00365C21"/>
    <w:rsid w:val="00367B08"/>
    <w:rsid w:val="00376559"/>
    <w:rsid w:val="0038476E"/>
    <w:rsid w:val="003853D3"/>
    <w:rsid w:val="00386BAF"/>
    <w:rsid w:val="00386E62"/>
    <w:rsid w:val="00390B9F"/>
    <w:rsid w:val="00396109"/>
    <w:rsid w:val="00396616"/>
    <w:rsid w:val="003A1B50"/>
    <w:rsid w:val="003A1F11"/>
    <w:rsid w:val="003A38DD"/>
    <w:rsid w:val="003A59BC"/>
    <w:rsid w:val="003A6C21"/>
    <w:rsid w:val="003A6D41"/>
    <w:rsid w:val="003A72EF"/>
    <w:rsid w:val="003B0727"/>
    <w:rsid w:val="003B38F5"/>
    <w:rsid w:val="003B39B4"/>
    <w:rsid w:val="003B436C"/>
    <w:rsid w:val="003B4707"/>
    <w:rsid w:val="003B56A7"/>
    <w:rsid w:val="003B56E3"/>
    <w:rsid w:val="003C22A1"/>
    <w:rsid w:val="003C40D9"/>
    <w:rsid w:val="003D10E0"/>
    <w:rsid w:val="003D1491"/>
    <w:rsid w:val="003D2176"/>
    <w:rsid w:val="003D3537"/>
    <w:rsid w:val="003D3E62"/>
    <w:rsid w:val="003D5185"/>
    <w:rsid w:val="003D69D2"/>
    <w:rsid w:val="003E2FF2"/>
    <w:rsid w:val="003E3932"/>
    <w:rsid w:val="003F28F4"/>
    <w:rsid w:val="003F315A"/>
    <w:rsid w:val="003F5993"/>
    <w:rsid w:val="003F6388"/>
    <w:rsid w:val="00403F15"/>
    <w:rsid w:val="00407C49"/>
    <w:rsid w:val="00407F07"/>
    <w:rsid w:val="00414039"/>
    <w:rsid w:val="00421EF2"/>
    <w:rsid w:val="004222EF"/>
    <w:rsid w:val="00423B40"/>
    <w:rsid w:val="00423DE7"/>
    <w:rsid w:val="00424D45"/>
    <w:rsid w:val="004251F3"/>
    <w:rsid w:val="0042543E"/>
    <w:rsid w:val="00427324"/>
    <w:rsid w:val="0043157A"/>
    <w:rsid w:val="004355FD"/>
    <w:rsid w:val="00435801"/>
    <w:rsid w:val="004360A4"/>
    <w:rsid w:val="00440D7A"/>
    <w:rsid w:val="00443268"/>
    <w:rsid w:val="00445F2F"/>
    <w:rsid w:val="00446EB7"/>
    <w:rsid w:val="00450717"/>
    <w:rsid w:val="004528AF"/>
    <w:rsid w:val="0045445B"/>
    <w:rsid w:val="00462C07"/>
    <w:rsid w:val="00463DCC"/>
    <w:rsid w:val="0046657C"/>
    <w:rsid w:val="00470CBE"/>
    <w:rsid w:val="004720CE"/>
    <w:rsid w:val="004723B1"/>
    <w:rsid w:val="004728BA"/>
    <w:rsid w:val="004745D0"/>
    <w:rsid w:val="0047694E"/>
    <w:rsid w:val="004802B4"/>
    <w:rsid w:val="00480456"/>
    <w:rsid w:val="004806AE"/>
    <w:rsid w:val="00481D3B"/>
    <w:rsid w:val="004836F1"/>
    <w:rsid w:val="00483AE2"/>
    <w:rsid w:val="00483D36"/>
    <w:rsid w:val="00484132"/>
    <w:rsid w:val="00485F69"/>
    <w:rsid w:val="0049073E"/>
    <w:rsid w:val="00492254"/>
    <w:rsid w:val="004922FC"/>
    <w:rsid w:val="00493F64"/>
    <w:rsid w:val="00494CE8"/>
    <w:rsid w:val="00494DAE"/>
    <w:rsid w:val="004955CA"/>
    <w:rsid w:val="00496E4D"/>
    <w:rsid w:val="00497851"/>
    <w:rsid w:val="004A18C8"/>
    <w:rsid w:val="004A2945"/>
    <w:rsid w:val="004A30F5"/>
    <w:rsid w:val="004A40C8"/>
    <w:rsid w:val="004A493B"/>
    <w:rsid w:val="004A5324"/>
    <w:rsid w:val="004A5FA9"/>
    <w:rsid w:val="004A755D"/>
    <w:rsid w:val="004A7C0B"/>
    <w:rsid w:val="004A7CDE"/>
    <w:rsid w:val="004B05FD"/>
    <w:rsid w:val="004B47CC"/>
    <w:rsid w:val="004B6D4B"/>
    <w:rsid w:val="004C1614"/>
    <w:rsid w:val="004C2A16"/>
    <w:rsid w:val="004C5F68"/>
    <w:rsid w:val="004C72AE"/>
    <w:rsid w:val="004C760E"/>
    <w:rsid w:val="004C7AC7"/>
    <w:rsid w:val="004C7BF0"/>
    <w:rsid w:val="004D1C58"/>
    <w:rsid w:val="004D1DC6"/>
    <w:rsid w:val="004D2488"/>
    <w:rsid w:val="004D263F"/>
    <w:rsid w:val="004D3CEB"/>
    <w:rsid w:val="004D7282"/>
    <w:rsid w:val="004E53AD"/>
    <w:rsid w:val="004E7B6E"/>
    <w:rsid w:val="004F0327"/>
    <w:rsid w:val="004F2137"/>
    <w:rsid w:val="0050090F"/>
    <w:rsid w:val="005019FE"/>
    <w:rsid w:val="0050279F"/>
    <w:rsid w:val="00502E10"/>
    <w:rsid w:val="00503888"/>
    <w:rsid w:val="00504C4E"/>
    <w:rsid w:val="00512C07"/>
    <w:rsid w:val="00517224"/>
    <w:rsid w:val="005237CB"/>
    <w:rsid w:val="00524243"/>
    <w:rsid w:val="00524C6A"/>
    <w:rsid w:val="00527000"/>
    <w:rsid w:val="00531B59"/>
    <w:rsid w:val="00542BA9"/>
    <w:rsid w:val="00545902"/>
    <w:rsid w:val="0054718A"/>
    <w:rsid w:val="00550718"/>
    <w:rsid w:val="00552158"/>
    <w:rsid w:val="005539A2"/>
    <w:rsid w:val="00553AA4"/>
    <w:rsid w:val="0055489A"/>
    <w:rsid w:val="005560B3"/>
    <w:rsid w:val="005565A4"/>
    <w:rsid w:val="005567BB"/>
    <w:rsid w:val="00563BCD"/>
    <w:rsid w:val="00566789"/>
    <w:rsid w:val="00566F16"/>
    <w:rsid w:val="00571E7F"/>
    <w:rsid w:val="00574401"/>
    <w:rsid w:val="00574539"/>
    <w:rsid w:val="0057661D"/>
    <w:rsid w:val="00582834"/>
    <w:rsid w:val="005830BF"/>
    <w:rsid w:val="00583700"/>
    <w:rsid w:val="00585809"/>
    <w:rsid w:val="00592B50"/>
    <w:rsid w:val="0059784A"/>
    <w:rsid w:val="005A17F1"/>
    <w:rsid w:val="005A24C3"/>
    <w:rsid w:val="005A279F"/>
    <w:rsid w:val="005A5DC7"/>
    <w:rsid w:val="005A7976"/>
    <w:rsid w:val="005B21B0"/>
    <w:rsid w:val="005B5BBB"/>
    <w:rsid w:val="005B5E7A"/>
    <w:rsid w:val="005C0D28"/>
    <w:rsid w:val="005C10A3"/>
    <w:rsid w:val="005C1134"/>
    <w:rsid w:val="005C66BF"/>
    <w:rsid w:val="005C6728"/>
    <w:rsid w:val="005D20F6"/>
    <w:rsid w:val="005D2D28"/>
    <w:rsid w:val="005D3CB1"/>
    <w:rsid w:val="005E0C31"/>
    <w:rsid w:val="005E28C9"/>
    <w:rsid w:val="005E4407"/>
    <w:rsid w:val="005E6004"/>
    <w:rsid w:val="005F0E4F"/>
    <w:rsid w:val="005F1047"/>
    <w:rsid w:val="005F3A63"/>
    <w:rsid w:val="005F4C0F"/>
    <w:rsid w:val="005F6134"/>
    <w:rsid w:val="005F71B8"/>
    <w:rsid w:val="005F76AC"/>
    <w:rsid w:val="0060276C"/>
    <w:rsid w:val="00602873"/>
    <w:rsid w:val="00605317"/>
    <w:rsid w:val="00613175"/>
    <w:rsid w:val="0061436B"/>
    <w:rsid w:val="00621CFB"/>
    <w:rsid w:val="00625BCF"/>
    <w:rsid w:val="006270A0"/>
    <w:rsid w:val="0062790E"/>
    <w:rsid w:val="006337F1"/>
    <w:rsid w:val="006352AD"/>
    <w:rsid w:val="00635544"/>
    <w:rsid w:val="00635579"/>
    <w:rsid w:val="00641192"/>
    <w:rsid w:val="0064154A"/>
    <w:rsid w:val="00641A0F"/>
    <w:rsid w:val="0064240F"/>
    <w:rsid w:val="006438FB"/>
    <w:rsid w:val="006452BA"/>
    <w:rsid w:val="00646437"/>
    <w:rsid w:val="00647BBF"/>
    <w:rsid w:val="0065070D"/>
    <w:rsid w:val="00651102"/>
    <w:rsid w:val="00651478"/>
    <w:rsid w:val="006549AD"/>
    <w:rsid w:val="00654DCA"/>
    <w:rsid w:val="00656724"/>
    <w:rsid w:val="00660793"/>
    <w:rsid w:val="006620F8"/>
    <w:rsid w:val="0066782C"/>
    <w:rsid w:val="006708D7"/>
    <w:rsid w:val="00674F67"/>
    <w:rsid w:val="00681573"/>
    <w:rsid w:val="0068231A"/>
    <w:rsid w:val="006826C7"/>
    <w:rsid w:val="0068464E"/>
    <w:rsid w:val="00686D92"/>
    <w:rsid w:val="00686F5E"/>
    <w:rsid w:val="00690715"/>
    <w:rsid w:val="00692C7D"/>
    <w:rsid w:val="006945E2"/>
    <w:rsid w:val="00695D86"/>
    <w:rsid w:val="00695F77"/>
    <w:rsid w:val="006979F3"/>
    <w:rsid w:val="006A0233"/>
    <w:rsid w:val="006A1C84"/>
    <w:rsid w:val="006A2649"/>
    <w:rsid w:val="006A4499"/>
    <w:rsid w:val="006A61DF"/>
    <w:rsid w:val="006B0E11"/>
    <w:rsid w:val="006B1ECD"/>
    <w:rsid w:val="006B3118"/>
    <w:rsid w:val="006B5BC6"/>
    <w:rsid w:val="006B76C3"/>
    <w:rsid w:val="006C2FE9"/>
    <w:rsid w:val="006C3C00"/>
    <w:rsid w:val="006C45E8"/>
    <w:rsid w:val="006C6020"/>
    <w:rsid w:val="006C7BD4"/>
    <w:rsid w:val="006D0DC4"/>
    <w:rsid w:val="006D10CF"/>
    <w:rsid w:val="006D1DA9"/>
    <w:rsid w:val="006D35B3"/>
    <w:rsid w:val="006D633E"/>
    <w:rsid w:val="006E2D1B"/>
    <w:rsid w:val="006E322A"/>
    <w:rsid w:val="006E4FDD"/>
    <w:rsid w:val="006E5245"/>
    <w:rsid w:val="006F1F15"/>
    <w:rsid w:val="006F23C8"/>
    <w:rsid w:val="006F28BF"/>
    <w:rsid w:val="006F29BD"/>
    <w:rsid w:val="006F2EE8"/>
    <w:rsid w:val="006F3716"/>
    <w:rsid w:val="006F3BB0"/>
    <w:rsid w:val="006F58F7"/>
    <w:rsid w:val="00700E52"/>
    <w:rsid w:val="00702289"/>
    <w:rsid w:val="007033D8"/>
    <w:rsid w:val="00703816"/>
    <w:rsid w:val="0070635D"/>
    <w:rsid w:val="00707486"/>
    <w:rsid w:val="00712912"/>
    <w:rsid w:val="00713AFC"/>
    <w:rsid w:val="00715211"/>
    <w:rsid w:val="00721F96"/>
    <w:rsid w:val="00722505"/>
    <w:rsid w:val="00722A5C"/>
    <w:rsid w:val="00723435"/>
    <w:rsid w:val="0072537D"/>
    <w:rsid w:val="00727917"/>
    <w:rsid w:val="007314EB"/>
    <w:rsid w:val="0073194A"/>
    <w:rsid w:val="00734B24"/>
    <w:rsid w:val="00750694"/>
    <w:rsid w:val="00751A7C"/>
    <w:rsid w:val="00754460"/>
    <w:rsid w:val="007554D8"/>
    <w:rsid w:val="00761D23"/>
    <w:rsid w:val="007654DC"/>
    <w:rsid w:val="007665D5"/>
    <w:rsid w:val="00766825"/>
    <w:rsid w:val="00772033"/>
    <w:rsid w:val="007725B5"/>
    <w:rsid w:val="007764F9"/>
    <w:rsid w:val="00777EE4"/>
    <w:rsid w:val="00780D55"/>
    <w:rsid w:val="00781580"/>
    <w:rsid w:val="00781B44"/>
    <w:rsid w:val="00782E19"/>
    <w:rsid w:val="00783675"/>
    <w:rsid w:val="007846E7"/>
    <w:rsid w:val="00787763"/>
    <w:rsid w:val="00791A39"/>
    <w:rsid w:val="00792EF0"/>
    <w:rsid w:val="00794561"/>
    <w:rsid w:val="00795FBE"/>
    <w:rsid w:val="007A18E2"/>
    <w:rsid w:val="007A3E1F"/>
    <w:rsid w:val="007A518E"/>
    <w:rsid w:val="007A5358"/>
    <w:rsid w:val="007B13AE"/>
    <w:rsid w:val="007B28CD"/>
    <w:rsid w:val="007B2B38"/>
    <w:rsid w:val="007B42BD"/>
    <w:rsid w:val="007B488D"/>
    <w:rsid w:val="007C2030"/>
    <w:rsid w:val="007C25B9"/>
    <w:rsid w:val="007C5F9C"/>
    <w:rsid w:val="007C6BFD"/>
    <w:rsid w:val="007D3F77"/>
    <w:rsid w:val="007D57F3"/>
    <w:rsid w:val="007E0DBD"/>
    <w:rsid w:val="007E2412"/>
    <w:rsid w:val="007E2A95"/>
    <w:rsid w:val="007E4D9D"/>
    <w:rsid w:val="007F0199"/>
    <w:rsid w:val="007F0E28"/>
    <w:rsid w:val="007F2FDE"/>
    <w:rsid w:val="007F3E0B"/>
    <w:rsid w:val="007F3E1E"/>
    <w:rsid w:val="007F503E"/>
    <w:rsid w:val="007F78D0"/>
    <w:rsid w:val="007F7CBF"/>
    <w:rsid w:val="00800152"/>
    <w:rsid w:val="008016A0"/>
    <w:rsid w:val="008036E2"/>
    <w:rsid w:val="0080515C"/>
    <w:rsid w:val="0080527B"/>
    <w:rsid w:val="008137F9"/>
    <w:rsid w:val="00815A9D"/>
    <w:rsid w:val="0081679B"/>
    <w:rsid w:val="00821F54"/>
    <w:rsid w:val="0082253A"/>
    <w:rsid w:val="00826E74"/>
    <w:rsid w:val="00831DBE"/>
    <w:rsid w:val="008345BF"/>
    <w:rsid w:val="00834710"/>
    <w:rsid w:val="00837A15"/>
    <w:rsid w:val="00837E64"/>
    <w:rsid w:val="008400D0"/>
    <w:rsid w:val="00845D21"/>
    <w:rsid w:val="0084719F"/>
    <w:rsid w:val="00847A6A"/>
    <w:rsid w:val="00847C72"/>
    <w:rsid w:val="0085126B"/>
    <w:rsid w:val="00851643"/>
    <w:rsid w:val="008540C8"/>
    <w:rsid w:val="00856807"/>
    <w:rsid w:val="008568C3"/>
    <w:rsid w:val="00857A54"/>
    <w:rsid w:val="008600AD"/>
    <w:rsid w:val="008613AE"/>
    <w:rsid w:val="008626FA"/>
    <w:rsid w:val="00863781"/>
    <w:rsid w:val="008656BE"/>
    <w:rsid w:val="00867132"/>
    <w:rsid w:val="0086760A"/>
    <w:rsid w:val="00872716"/>
    <w:rsid w:val="0087423F"/>
    <w:rsid w:val="0087571F"/>
    <w:rsid w:val="00876A21"/>
    <w:rsid w:val="008802A7"/>
    <w:rsid w:val="00884613"/>
    <w:rsid w:val="008849C8"/>
    <w:rsid w:val="00887E46"/>
    <w:rsid w:val="00887FF1"/>
    <w:rsid w:val="008946C3"/>
    <w:rsid w:val="0089639D"/>
    <w:rsid w:val="00897F44"/>
    <w:rsid w:val="008A02FB"/>
    <w:rsid w:val="008A07A4"/>
    <w:rsid w:val="008A129B"/>
    <w:rsid w:val="008A14F1"/>
    <w:rsid w:val="008A3731"/>
    <w:rsid w:val="008A750E"/>
    <w:rsid w:val="008B047A"/>
    <w:rsid w:val="008B06EF"/>
    <w:rsid w:val="008B1E9F"/>
    <w:rsid w:val="008B5228"/>
    <w:rsid w:val="008B53BA"/>
    <w:rsid w:val="008B7B16"/>
    <w:rsid w:val="008C0679"/>
    <w:rsid w:val="008C51DD"/>
    <w:rsid w:val="008C655C"/>
    <w:rsid w:val="008D403F"/>
    <w:rsid w:val="008D436E"/>
    <w:rsid w:val="008D4B85"/>
    <w:rsid w:val="008E0C37"/>
    <w:rsid w:val="008E10CD"/>
    <w:rsid w:val="008E1152"/>
    <w:rsid w:val="008E1E0F"/>
    <w:rsid w:val="008E3BDA"/>
    <w:rsid w:val="008E5BD4"/>
    <w:rsid w:val="008E65F2"/>
    <w:rsid w:val="008F2E3E"/>
    <w:rsid w:val="008F4E73"/>
    <w:rsid w:val="008F4EB2"/>
    <w:rsid w:val="00904479"/>
    <w:rsid w:val="0090558D"/>
    <w:rsid w:val="009055F2"/>
    <w:rsid w:val="00905827"/>
    <w:rsid w:val="009078BE"/>
    <w:rsid w:val="00913262"/>
    <w:rsid w:val="00915666"/>
    <w:rsid w:val="00915E14"/>
    <w:rsid w:val="009162F5"/>
    <w:rsid w:val="00920D51"/>
    <w:rsid w:val="00926C50"/>
    <w:rsid w:val="0093026D"/>
    <w:rsid w:val="00930B47"/>
    <w:rsid w:val="00931807"/>
    <w:rsid w:val="009364DB"/>
    <w:rsid w:val="009424F6"/>
    <w:rsid w:val="0094299F"/>
    <w:rsid w:val="00943908"/>
    <w:rsid w:val="00943F6E"/>
    <w:rsid w:val="00945801"/>
    <w:rsid w:val="009468AE"/>
    <w:rsid w:val="00951486"/>
    <w:rsid w:val="009535BB"/>
    <w:rsid w:val="00954C52"/>
    <w:rsid w:val="00957660"/>
    <w:rsid w:val="00960282"/>
    <w:rsid w:val="00960AAA"/>
    <w:rsid w:val="009624C3"/>
    <w:rsid w:val="00963714"/>
    <w:rsid w:val="00965F85"/>
    <w:rsid w:val="00966CAE"/>
    <w:rsid w:val="0096744F"/>
    <w:rsid w:val="0096799A"/>
    <w:rsid w:val="00970C03"/>
    <w:rsid w:val="00972297"/>
    <w:rsid w:val="00974409"/>
    <w:rsid w:val="009747D3"/>
    <w:rsid w:val="00983D5D"/>
    <w:rsid w:val="009873C1"/>
    <w:rsid w:val="009878FB"/>
    <w:rsid w:val="00990C96"/>
    <w:rsid w:val="00991FF6"/>
    <w:rsid w:val="00993B71"/>
    <w:rsid w:val="00993C1A"/>
    <w:rsid w:val="009942D1"/>
    <w:rsid w:val="00996E8D"/>
    <w:rsid w:val="009978AA"/>
    <w:rsid w:val="00997A89"/>
    <w:rsid w:val="009A1592"/>
    <w:rsid w:val="009A1949"/>
    <w:rsid w:val="009A2BDE"/>
    <w:rsid w:val="009B1F57"/>
    <w:rsid w:val="009B4097"/>
    <w:rsid w:val="009B4243"/>
    <w:rsid w:val="009B69A7"/>
    <w:rsid w:val="009B7211"/>
    <w:rsid w:val="009C0E61"/>
    <w:rsid w:val="009C2094"/>
    <w:rsid w:val="009C31D2"/>
    <w:rsid w:val="009C3F53"/>
    <w:rsid w:val="009C465E"/>
    <w:rsid w:val="009C64AB"/>
    <w:rsid w:val="009D099C"/>
    <w:rsid w:val="009D5422"/>
    <w:rsid w:val="009D63E6"/>
    <w:rsid w:val="009E07B2"/>
    <w:rsid w:val="009E1097"/>
    <w:rsid w:val="009E1150"/>
    <w:rsid w:val="009E34A0"/>
    <w:rsid w:val="009E5910"/>
    <w:rsid w:val="009E76CD"/>
    <w:rsid w:val="009E79B1"/>
    <w:rsid w:val="009F1A2F"/>
    <w:rsid w:val="009F2A0E"/>
    <w:rsid w:val="009F456F"/>
    <w:rsid w:val="009F5A3D"/>
    <w:rsid w:val="009F7724"/>
    <w:rsid w:val="00A0063B"/>
    <w:rsid w:val="00A00A96"/>
    <w:rsid w:val="00A011E8"/>
    <w:rsid w:val="00A018FB"/>
    <w:rsid w:val="00A0203A"/>
    <w:rsid w:val="00A02226"/>
    <w:rsid w:val="00A024E8"/>
    <w:rsid w:val="00A03C6A"/>
    <w:rsid w:val="00A03D89"/>
    <w:rsid w:val="00A04952"/>
    <w:rsid w:val="00A04CB5"/>
    <w:rsid w:val="00A10EF1"/>
    <w:rsid w:val="00A14B9A"/>
    <w:rsid w:val="00A1563A"/>
    <w:rsid w:val="00A20C2F"/>
    <w:rsid w:val="00A23401"/>
    <w:rsid w:val="00A253B6"/>
    <w:rsid w:val="00A257DA"/>
    <w:rsid w:val="00A27C09"/>
    <w:rsid w:val="00A31064"/>
    <w:rsid w:val="00A32BE4"/>
    <w:rsid w:val="00A333BE"/>
    <w:rsid w:val="00A340ED"/>
    <w:rsid w:val="00A369A9"/>
    <w:rsid w:val="00A36EC9"/>
    <w:rsid w:val="00A37970"/>
    <w:rsid w:val="00A40DE6"/>
    <w:rsid w:val="00A5125E"/>
    <w:rsid w:val="00A55901"/>
    <w:rsid w:val="00A5703F"/>
    <w:rsid w:val="00A57CDF"/>
    <w:rsid w:val="00A617CF"/>
    <w:rsid w:val="00A623FC"/>
    <w:rsid w:val="00A6650D"/>
    <w:rsid w:val="00A71C50"/>
    <w:rsid w:val="00A73698"/>
    <w:rsid w:val="00A75FAD"/>
    <w:rsid w:val="00A76141"/>
    <w:rsid w:val="00A776A6"/>
    <w:rsid w:val="00A81B08"/>
    <w:rsid w:val="00A81E58"/>
    <w:rsid w:val="00A84271"/>
    <w:rsid w:val="00A849B7"/>
    <w:rsid w:val="00A8601F"/>
    <w:rsid w:val="00A86D79"/>
    <w:rsid w:val="00A90C84"/>
    <w:rsid w:val="00A92127"/>
    <w:rsid w:val="00A941FD"/>
    <w:rsid w:val="00A94758"/>
    <w:rsid w:val="00A95011"/>
    <w:rsid w:val="00A9774C"/>
    <w:rsid w:val="00AA33AC"/>
    <w:rsid w:val="00AA44F1"/>
    <w:rsid w:val="00AA6E8E"/>
    <w:rsid w:val="00AB3C5E"/>
    <w:rsid w:val="00AB3CB2"/>
    <w:rsid w:val="00AB6008"/>
    <w:rsid w:val="00AC3D06"/>
    <w:rsid w:val="00AC43D7"/>
    <w:rsid w:val="00AC4658"/>
    <w:rsid w:val="00AC5FD3"/>
    <w:rsid w:val="00AC68A5"/>
    <w:rsid w:val="00AC77DB"/>
    <w:rsid w:val="00AD2AB4"/>
    <w:rsid w:val="00AD5222"/>
    <w:rsid w:val="00AD556F"/>
    <w:rsid w:val="00AD6D51"/>
    <w:rsid w:val="00AD7FFC"/>
    <w:rsid w:val="00AE58C0"/>
    <w:rsid w:val="00AF1795"/>
    <w:rsid w:val="00AF1DD1"/>
    <w:rsid w:val="00AF262C"/>
    <w:rsid w:val="00B0243C"/>
    <w:rsid w:val="00B02EE4"/>
    <w:rsid w:val="00B05B98"/>
    <w:rsid w:val="00B06C52"/>
    <w:rsid w:val="00B11468"/>
    <w:rsid w:val="00B118F9"/>
    <w:rsid w:val="00B1413C"/>
    <w:rsid w:val="00B1550C"/>
    <w:rsid w:val="00B170EB"/>
    <w:rsid w:val="00B20040"/>
    <w:rsid w:val="00B21419"/>
    <w:rsid w:val="00B226F8"/>
    <w:rsid w:val="00B250B6"/>
    <w:rsid w:val="00B25FAB"/>
    <w:rsid w:val="00B27537"/>
    <w:rsid w:val="00B30745"/>
    <w:rsid w:val="00B310DC"/>
    <w:rsid w:val="00B33137"/>
    <w:rsid w:val="00B34E27"/>
    <w:rsid w:val="00B3522B"/>
    <w:rsid w:val="00B35957"/>
    <w:rsid w:val="00B37C8D"/>
    <w:rsid w:val="00B44087"/>
    <w:rsid w:val="00B44833"/>
    <w:rsid w:val="00B45150"/>
    <w:rsid w:val="00B45D5D"/>
    <w:rsid w:val="00B4693E"/>
    <w:rsid w:val="00B4763A"/>
    <w:rsid w:val="00B47D92"/>
    <w:rsid w:val="00B534D5"/>
    <w:rsid w:val="00B53B8D"/>
    <w:rsid w:val="00B544DB"/>
    <w:rsid w:val="00B61278"/>
    <w:rsid w:val="00B625DD"/>
    <w:rsid w:val="00B64B21"/>
    <w:rsid w:val="00B666DB"/>
    <w:rsid w:val="00B668B4"/>
    <w:rsid w:val="00B72A02"/>
    <w:rsid w:val="00B751ED"/>
    <w:rsid w:val="00B76ECE"/>
    <w:rsid w:val="00B77A6F"/>
    <w:rsid w:val="00B8295C"/>
    <w:rsid w:val="00B83115"/>
    <w:rsid w:val="00B8441C"/>
    <w:rsid w:val="00B85389"/>
    <w:rsid w:val="00B90602"/>
    <w:rsid w:val="00B941D0"/>
    <w:rsid w:val="00B9447E"/>
    <w:rsid w:val="00B96B35"/>
    <w:rsid w:val="00B97530"/>
    <w:rsid w:val="00B97BF8"/>
    <w:rsid w:val="00BA06E4"/>
    <w:rsid w:val="00BA5579"/>
    <w:rsid w:val="00BA7D45"/>
    <w:rsid w:val="00BB09F6"/>
    <w:rsid w:val="00BB16F8"/>
    <w:rsid w:val="00BB3FB9"/>
    <w:rsid w:val="00BB476F"/>
    <w:rsid w:val="00BB4D47"/>
    <w:rsid w:val="00BB5CFB"/>
    <w:rsid w:val="00BC20C0"/>
    <w:rsid w:val="00BC5C76"/>
    <w:rsid w:val="00BD09F3"/>
    <w:rsid w:val="00BD0F2C"/>
    <w:rsid w:val="00BD18B4"/>
    <w:rsid w:val="00BD72EA"/>
    <w:rsid w:val="00BE0023"/>
    <w:rsid w:val="00BE40D5"/>
    <w:rsid w:val="00BF0A44"/>
    <w:rsid w:val="00BF6E94"/>
    <w:rsid w:val="00BF733F"/>
    <w:rsid w:val="00C0599E"/>
    <w:rsid w:val="00C05C85"/>
    <w:rsid w:val="00C06368"/>
    <w:rsid w:val="00C07691"/>
    <w:rsid w:val="00C13E73"/>
    <w:rsid w:val="00C146BE"/>
    <w:rsid w:val="00C174C9"/>
    <w:rsid w:val="00C17CCC"/>
    <w:rsid w:val="00C21DA1"/>
    <w:rsid w:val="00C229A0"/>
    <w:rsid w:val="00C22CDE"/>
    <w:rsid w:val="00C32AEF"/>
    <w:rsid w:val="00C407F6"/>
    <w:rsid w:val="00C4236E"/>
    <w:rsid w:val="00C4442A"/>
    <w:rsid w:val="00C44BAF"/>
    <w:rsid w:val="00C46338"/>
    <w:rsid w:val="00C469F8"/>
    <w:rsid w:val="00C47697"/>
    <w:rsid w:val="00C52021"/>
    <w:rsid w:val="00C53F7C"/>
    <w:rsid w:val="00C549C5"/>
    <w:rsid w:val="00C5537A"/>
    <w:rsid w:val="00C572BB"/>
    <w:rsid w:val="00C63A44"/>
    <w:rsid w:val="00C63F05"/>
    <w:rsid w:val="00C6456B"/>
    <w:rsid w:val="00C80800"/>
    <w:rsid w:val="00C830D7"/>
    <w:rsid w:val="00C85857"/>
    <w:rsid w:val="00C86E5D"/>
    <w:rsid w:val="00C92660"/>
    <w:rsid w:val="00C92849"/>
    <w:rsid w:val="00C9359C"/>
    <w:rsid w:val="00C94E0B"/>
    <w:rsid w:val="00C963E5"/>
    <w:rsid w:val="00CA0B19"/>
    <w:rsid w:val="00CA352B"/>
    <w:rsid w:val="00CA484A"/>
    <w:rsid w:val="00CA5B7A"/>
    <w:rsid w:val="00CA7C90"/>
    <w:rsid w:val="00CB0D52"/>
    <w:rsid w:val="00CB50A8"/>
    <w:rsid w:val="00CB52A4"/>
    <w:rsid w:val="00CB590E"/>
    <w:rsid w:val="00CC1DB1"/>
    <w:rsid w:val="00CC3CB4"/>
    <w:rsid w:val="00CC4C1E"/>
    <w:rsid w:val="00CC7340"/>
    <w:rsid w:val="00CD0EEF"/>
    <w:rsid w:val="00CD1C9C"/>
    <w:rsid w:val="00CD3761"/>
    <w:rsid w:val="00CD48A6"/>
    <w:rsid w:val="00CD4AEB"/>
    <w:rsid w:val="00CD7E3D"/>
    <w:rsid w:val="00CE11F3"/>
    <w:rsid w:val="00CE2B8A"/>
    <w:rsid w:val="00CF0C95"/>
    <w:rsid w:val="00CF2642"/>
    <w:rsid w:val="00CF2E90"/>
    <w:rsid w:val="00CF4153"/>
    <w:rsid w:val="00CF5C16"/>
    <w:rsid w:val="00CF773F"/>
    <w:rsid w:val="00CF7C48"/>
    <w:rsid w:val="00D0016F"/>
    <w:rsid w:val="00D02FAF"/>
    <w:rsid w:val="00D0373B"/>
    <w:rsid w:val="00D04420"/>
    <w:rsid w:val="00D0472B"/>
    <w:rsid w:val="00D05EA7"/>
    <w:rsid w:val="00D072AB"/>
    <w:rsid w:val="00D072D1"/>
    <w:rsid w:val="00D07CBB"/>
    <w:rsid w:val="00D10D6A"/>
    <w:rsid w:val="00D11565"/>
    <w:rsid w:val="00D13189"/>
    <w:rsid w:val="00D17EDB"/>
    <w:rsid w:val="00D20D6B"/>
    <w:rsid w:val="00D22115"/>
    <w:rsid w:val="00D221A1"/>
    <w:rsid w:val="00D224A1"/>
    <w:rsid w:val="00D2303E"/>
    <w:rsid w:val="00D25503"/>
    <w:rsid w:val="00D27243"/>
    <w:rsid w:val="00D3074A"/>
    <w:rsid w:val="00D32216"/>
    <w:rsid w:val="00D32D74"/>
    <w:rsid w:val="00D34AD7"/>
    <w:rsid w:val="00D34DF2"/>
    <w:rsid w:val="00D357E1"/>
    <w:rsid w:val="00D367A5"/>
    <w:rsid w:val="00D37E1E"/>
    <w:rsid w:val="00D410A7"/>
    <w:rsid w:val="00D44784"/>
    <w:rsid w:val="00D4769B"/>
    <w:rsid w:val="00D51064"/>
    <w:rsid w:val="00D5370A"/>
    <w:rsid w:val="00D53D56"/>
    <w:rsid w:val="00D544B6"/>
    <w:rsid w:val="00D556C7"/>
    <w:rsid w:val="00D63FB9"/>
    <w:rsid w:val="00D66200"/>
    <w:rsid w:val="00D66BC6"/>
    <w:rsid w:val="00D67250"/>
    <w:rsid w:val="00D67688"/>
    <w:rsid w:val="00D7560B"/>
    <w:rsid w:val="00D75650"/>
    <w:rsid w:val="00D75854"/>
    <w:rsid w:val="00D75FD6"/>
    <w:rsid w:val="00D76856"/>
    <w:rsid w:val="00D76B4F"/>
    <w:rsid w:val="00D811C4"/>
    <w:rsid w:val="00D83893"/>
    <w:rsid w:val="00D839D6"/>
    <w:rsid w:val="00D83AE1"/>
    <w:rsid w:val="00D86464"/>
    <w:rsid w:val="00D86FFA"/>
    <w:rsid w:val="00D910E6"/>
    <w:rsid w:val="00D91262"/>
    <w:rsid w:val="00D924A8"/>
    <w:rsid w:val="00D925D3"/>
    <w:rsid w:val="00D927AB"/>
    <w:rsid w:val="00D92B46"/>
    <w:rsid w:val="00D92E4F"/>
    <w:rsid w:val="00D95FF7"/>
    <w:rsid w:val="00D97EF6"/>
    <w:rsid w:val="00DA0950"/>
    <w:rsid w:val="00DA5FD2"/>
    <w:rsid w:val="00DA66CF"/>
    <w:rsid w:val="00DA6CDD"/>
    <w:rsid w:val="00DB0E6B"/>
    <w:rsid w:val="00DB4D43"/>
    <w:rsid w:val="00DB544D"/>
    <w:rsid w:val="00DB56B4"/>
    <w:rsid w:val="00DB572A"/>
    <w:rsid w:val="00DB636B"/>
    <w:rsid w:val="00DC0E1D"/>
    <w:rsid w:val="00DC1148"/>
    <w:rsid w:val="00DC286C"/>
    <w:rsid w:val="00DC3F61"/>
    <w:rsid w:val="00DC40AA"/>
    <w:rsid w:val="00DC61F3"/>
    <w:rsid w:val="00DC6619"/>
    <w:rsid w:val="00DD5DFF"/>
    <w:rsid w:val="00DD7754"/>
    <w:rsid w:val="00DE345C"/>
    <w:rsid w:val="00DE34C9"/>
    <w:rsid w:val="00DE3703"/>
    <w:rsid w:val="00DF16C2"/>
    <w:rsid w:val="00DF3DED"/>
    <w:rsid w:val="00DF508C"/>
    <w:rsid w:val="00E056D2"/>
    <w:rsid w:val="00E10796"/>
    <w:rsid w:val="00E16446"/>
    <w:rsid w:val="00E21BD2"/>
    <w:rsid w:val="00E230AF"/>
    <w:rsid w:val="00E234BC"/>
    <w:rsid w:val="00E24F63"/>
    <w:rsid w:val="00E2596B"/>
    <w:rsid w:val="00E25BC8"/>
    <w:rsid w:val="00E25F29"/>
    <w:rsid w:val="00E30081"/>
    <w:rsid w:val="00E30D5C"/>
    <w:rsid w:val="00E31137"/>
    <w:rsid w:val="00E31D10"/>
    <w:rsid w:val="00E3615D"/>
    <w:rsid w:val="00E42755"/>
    <w:rsid w:val="00E43F24"/>
    <w:rsid w:val="00E441C9"/>
    <w:rsid w:val="00E47C56"/>
    <w:rsid w:val="00E53BC6"/>
    <w:rsid w:val="00E53D1E"/>
    <w:rsid w:val="00E54694"/>
    <w:rsid w:val="00E55A67"/>
    <w:rsid w:val="00E5641C"/>
    <w:rsid w:val="00E60324"/>
    <w:rsid w:val="00E6251E"/>
    <w:rsid w:val="00E6322E"/>
    <w:rsid w:val="00E63661"/>
    <w:rsid w:val="00E66645"/>
    <w:rsid w:val="00E7059A"/>
    <w:rsid w:val="00E70F1A"/>
    <w:rsid w:val="00E71790"/>
    <w:rsid w:val="00E75758"/>
    <w:rsid w:val="00E76264"/>
    <w:rsid w:val="00E77079"/>
    <w:rsid w:val="00E77729"/>
    <w:rsid w:val="00E826B1"/>
    <w:rsid w:val="00E82FC3"/>
    <w:rsid w:val="00E83980"/>
    <w:rsid w:val="00E8786F"/>
    <w:rsid w:val="00E90982"/>
    <w:rsid w:val="00E90E38"/>
    <w:rsid w:val="00E97B05"/>
    <w:rsid w:val="00EA22DD"/>
    <w:rsid w:val="00EA2F53"/>
    <w:rsid w:val="00EA4FE7"/>
    <w:rsid w:val="00EA6A92"/>
    <w:rsid w:val="00EB2A40"/>
    <w:rsid w:val="00EB68A2"/>
    <w:rsid w:val="00EC09F6"/>
    <w:rsid w:val="00EC0BAA"/>
    <w:rsid w:val="00EC1659"/>
    <w:rsid w:val="00EC2607"/>
    <w:rsid w:val="00EC4213"/>
    <w:rsid w:val="00EC5260"/>
    <w:rsid w:val="00EC53F4"/>
    <w:rsid w:val="00EC56A1"/>
    <w:rsid w:val="00EC6226"/>
    <w:rsid w:val="00EC70D6"/>
    <w:rsid w:val="00ED7639"/>
    <w:rsid w:val="00EE072A"/>
    <w:rsid w:val="00EE37DE"/>
    <w:rsid w:val="00EE4E33"/>
    <w:rsid w:val="00EE4F21"/>
    <w:rsid w:val="00EE692C"/>
    <w:rsid w:val="00EE7ABD"/>
    <w:rsid w:val="00EF36EE"/>
    <w:rsid w:val="00EF6171"/>
    <w:rsid w:val="00F00620"/>
    <w:rsid w:val="00F00DE2"/>
    <w:rsid w:val="00F03ED4"/>
    <w:rsid w:val="00F1080E"/>
    <w:rsid w:val="00F108F1"/>
    <w:rsid w:val="00F13161"/>
    <w:rsid w:val="00F145FD"/>
    <w:rsid w:val="00F14B18"/>
    <w:rsid w:val="00F163A3"/>
    <w:rsid w:val="00F16E2E"/>
    <w:rsid w:val="00F20410"/>
    <w:rsid w:val="00F20FBC"/>
    <w:rsid w:val="00F33706"/>
    <w:rsid w:val="00F423EC"/>
    <w:rsid w:val="00F43F5E"/>
    <w:rsid w:val="00F44446"/>
    <w:rsid w:val="00F5008F"/>
    <w:rsid w:val="00F50585"/>
    <w:rsid w:val="00F51C1B"/>
    <w:rsid w:val="00F52B4B"/>
    <w:rsid w:val="00F52EA3"/>
    <w:rsid w:val="00F53B56"/>
    <w:rsid w:val="00F54B3F"/>
    <w:rsid w:val="00F55739"/>
    <w:rsid w:val="00F6130B"/>
    <w:rsid w:val="00F62154"/>
    <w:rsid w:val="00F6299D"/>
    <w:rsid w:val="00F62FD3"/>
    <w:rsid w:val="00F640DB"/>
    <w:rsid w:val="00F64278"/>
    <w:rsid w:val="00F656DB"/>
    <w:rsid w:val="00F65D29"/>
    <w:rsid w:val="00F71333"/>
    <w:rsid w:val="00F71588"/>
    <w:rsid w:val="00F723DD"/>
    <w:rsid w:val="00F73190"/>
    <w:rsid w:val="00F734D2"/>
    <w:rsid w:val="00F748F0"/>
    <w:rsid w:val="00F77B03"/>
    <w:rsid w:val="00F805B6"/>
    <w:rsid w:val="00F80725"/>
    <w:rsid w:val="00F83F87"/>
    <w:rsid w:val="00F841B4"/>
    <w:rsid w:val="00F8588B"/>
    <w:rsid w:val="00F86B1C"/>
    <w:rsid w:val="00F907EB"/>
    <w:rsid w:val="00F90F8F"/>
    <w:rsid w:val="00F919E9"/>
    <w:rsid w:val="00F9578C"/>
    <w:rsid w:val="00F95F5A"/>
    <w:rsid w:val="00FA0037"/>
    <w:rsid w:val="00FA3019"/>
    <w:rsid w:val="00FA4AA4"/>
    <w:rsid w:val="00FA5E70"/>
    <w:rsid w:val="00FA630A"/>
    <w:rsid w:val="00FA709D"/>
    <w:rsid w:val="00FA7840"/>
    <w:rsid w:val="00FB1579"/>
    <w:rsid w:val="00FB37BB"/>
    <w:rsid w:val="00FB5044"/>
    <w:rsid w:val="00FB54C2"/>
    <w:rsid w:val="00FB6FA6"/>
    <w:rsid w:val="00FB753A"/>
    <w:rsid w:val="00FC0F78"/>
    <w:rsid w:val="00FC14C6"/>
    <w:rsid w:val="00FC15C9"/>
    <w:rsid w:val="00FC6334"/>
    <w:rsid w:val="00FC69AB"/>
    <w:rsid w:val="00FD02E3"/>
    <w:rsid w:val="00FD556C"/>
    <w:rsid w:val="00FE1CDC"/>
    <w:rsid w:val="00FE3077"/>
    <w:rsid w:val="00FE3258"/>
    <w:rsid w:val="00FE36C5"/>
    <w:rsid w:val="00FE6050"/>
    <w:rsid w:val="00FE73EC"/>
    <w:rsid w:val="00FF07D4"/>
    <w:rsid w:val="00FF5293"/>
    <w:rsid w:val="00FF5DF5"/>
    <w:rsid w:val="00FF5FEE"/>
    <w:rsid w:val="00FF71A8"/>
    <w:rsid w:val="00FF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5087c7,#124191,#4f81bd"/>
    </o:shapedefaults>
    <o:shapelayout v:ext="edit">
      <o:idmap v:ext="edit" data="1"/>
    </o:shapelayout>
  </w:shapeDefaults>
  <w:decimalSymbol w:val="."/>
  <w:listSeparator w:val=","/>
  <w14:docId w14:val="3DA49634"/>
  <w15:docId w15:val="{0FCCB55D-9118-4EEE-AB37-2BD42B90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6BF"/>
    <w:pPr>
      <w:spacing w:before="240" w:after="120"/>
    </w:pPr>
    <w:rPr>
      <w:rFonts w:ascii="Arial" w:hAnsi="Arial"/>
      <w:szCs w:val="22"/>
    </w:rPr>
  </w:style>
  <w:style w:type="paragraph" w:styleId="Heading1">
    <w:name w:val="heading 1"/>
    <w:next w:val="BodyText"/>
    <w:link w:val="Heading1Char"/>
    <w:autoRedefine/>
    <w:qFormat/>
    <w:rsid w:val="00FE3077"/>
    <w:pPr>
      <w:keepNext/>
      <w:pageBreakBefore/>
      <w:numPr>
        <w:numId w:val="1"/>
      </w:numPr>
      <w:tabs>
        <w:tab w:val="clear" w:pos="432"/>
        <w:tab w:val="left" w:pos="720"/>
      </w:tabs>
      <w:spacing w:before="360" w:after="120"/>
      <w:ind w:left="720" w:hanging="720"/>
      <w:outlineLvl w:val="0"/>
    </w:pPr>
    <w:rPr>
      <w:rFonts w:ascii="Arial" w:eastAsia="Times New Roman" w:hAnsi="Arial" w:cs="Arial"/>
      <w:b/>
      <w:bCs/>
      <w:sz w:val="36"/>
      <w:szCs w:val="28"/>
    </w:rPr>
  </w:style>
  <w:style w:type="paragraph" w:styleId="Heading2">
    <w:name w:val="heading 2"/>
    <w:basedOn w:val="Heading1"/>
    <w:next w:val="BodyText"/>
    <w:link w:val="Heading2Char"/>
    <w:autoRedefine/>
    <w:qFormat/>
    <w:rsid w:val="0008063F"/>
    <w:pPr>
      <w:pageBreakBefore w:val="0"/>
      <w:numPr>
        <w:ilvl w:val="1"/>
      </w:numPr>
      <w:tabs>
        <w:tab w:val="clear" w:pos="576"/>
      </w:tabs>
      <w:ind w:left="720" w:hanging="720"/>
      <w:outlineLvl w:val="1"/>
    </w:pPr>
    <w:rPr>
      <w:bCs w:val="0"/>
      <w:iCs/>
      <w:sz w:val="32"/>
      <w:szCs w:val="24"/>
    </w:rPr>
  </w:style>
  <w:style w:type="paragraph" w:styleId="Heading3">
    <w:name w:val="heading 3"/>
    <w:basedOn w:val="Heading2"/>
    <w:next w:val="BodyText"/>
    <w:link w:val="Heading3Char"/>
    <w:qFormat/>
    <w:rsid w:val="00FE3077"/>
    <w:pPr>
      <w:numPr>
        <w:ilvl w:val="2"/>
      </w:numPr>
      <w:tabs>
        <w:tab w:val="clear" w:pos="1080"/>
      </w:tabs>
      <w:outlineLvl w:val="2"/>
    </w:pPr>
    <w:rPr>
      <w:bCs/>
      <w:sz w:val="28"/>
      <w:szCs w:val="22"/>
    </w:rPr>
  </w:style>
  <w:style w:type="paragraph" w:styleId="Heading4">
    <w:name w:val="heading 4"/>
    <w:basedOn w:val="Heading3"/>
    <w:next w:val="Normal"/>
    <w:link w:val="Heading4Char"/>
    <w:autoRedefine/>
    <w:qFormat/>
    <w:rsid w:val="00FE3077"/>
    <w:pPr>
      <w:numPr>
        <w:ilvl w:val="3"/>
      </w:numPr>
      <w:tabs>
        <w:tab w:val="clear" w:pos="720"/>
      </w:tabs>
      <w:outlineLvl w:val="3"/>
    </w:pPr>
    <w:rPr>
      <w:bCs w:val="0"/>
      <w:sz w:val="24"/>
      <w:szCs w:val="20"/>
    </w:rPr>
  </w:style>
  <w:style w:type="paragraph" w:styleId="Heading5">
    <w:name w:val="heading 5"/>
    <w:basedOn w:val="Normal"/>
    <w:next w:val="Normal"/>
    <w:link w:val="Heading5Char"/>
    <w:uiPriority w:val="9"/>
    <w:unhideWhenUsed/>
    <w:qFormat/>
    <w:rsid w:val="00FC15C9"/>
    <w:pPr>
      <w:keepNext/>
      <w:keepLines/>
      <w:spacing w:before="200" w:after="0"/>
      <w:outlineLvl w:val="4"/>
    </w:pPr>
    <w:rPr>
      <w:rFonts w:ascii="Cambria" w:eastAsia="Times New Roman" w:hAnsi="Cambria"/>
      <w:color w:val="68717A"/>
    </w:rPr>
  </w:style>
  <w:style w:type="paragraph" w:styleId="Heading6">
    <w:name w:val="heading 6"/>
    <w:basedOn w:val="Normal"/>
    <w:next w:val="Normal"/>
    <w:link w:val="Heading6Char"/>
    <w:uiPriority w:val="9"/>
    <w:unhideWhenUsed/>
    <w:qFormat/>
    <w:rsid w:val="00FC15C9"/>
    <w:pPr>
      <w:keepNext/>
      <w:keepLines/>
      <w:spacing w:before="200" w:after="0"/>
      <w:outlineLvl w:val="5"/>
    </w:pPr>
    <w:rPr>
      <w:rFonts w:ascii="Cambria" w:eastAsia="Times New Roman" w:hAnsi="Cambria"/>
      <w:i/>
      <w:iCs/>
      <w:color w:val="68717A"/>
    </w:rPr>
  </w:style>
  <w:style w:type="paragraph" w:styleId="Heading7">
    <w:name w:val="heading 7"/>
    <w:basedOn w:val="Normal"/>
    <w:next w:val="Normal"/>
    <w:link w:val="Heading7Char"/>
    <w:uiPriority w:val="9"/>
    <w:semiHidden/>
    <w:unhideWhenUsed/>
    <w:qFormat/>
    <w:rsid w:val="00FC15C9"/>
    <w:pPr>
      <w:keepNext/>
      <w:keepLines/>
      <w:spacing w:before="40" w:after="0"/>
      <w:outlineLvl w:val="6"/>
    </w:pPr>
    <w:rPr>
      <w:rFonts w:asciiTheme="majorHAnsi" w:eastAsiaTheme="majorEastAsia" w:hAnsiTheme="majorHAnsi" w:cstheme="majorBidi"/>
      <w:i/>
      <w:iCs/>
      <w:color w:val="68717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3077"/>
    <w:rPr>
      <w:rFonts w:ascii="Arial" w:eastAsia="Times New Roman" w:hAnsi="Arial" w:cs="Arial"/>
      <w:b/>
      <w:bCs/>
      <w:sz w:val="36"/>
      <w:szCs w:val="28"/>
    </w:rPr>
  </w:style>
  <w:style w:type="character" w:customStyle="1" w:styleId="Heading2Char">
    <w:name w:val="Heading 2 Char"/>
    <w:basedOn w:val="DefaultParagraphFont"/>
    <w:link w:val="Heading2"/>
    <w:rsid w:val="0008063F"/>
    <w:rPr>
      <w:rFonts w:ascii="Arial" w:eastAsia="Times New Roman" w:hAnsi="Arial" w:cs="Arial"/>
      <w:b/>
      <w:iCs/>
      <w:sz w:val="32"/>
      <w:szCs w:val="24"/>
    </w:rPr>
  </w:style>
  <w:style w:type="character" w:customStyle="1" w:styleId="Heading3Char">
    <w:name w:val="Heading 3 Char"/>
    <w:basedOn w:val="DefaultParagraphFont"/>
    <w:link w:val="Heading3"/>
    <w:rsid w:val="00FE3077"/>
    <w:rPr>
      <w:rFonts w:ascii="Arial" w:eastAsia="Times New Roman" w:hAnsi="Arial" w:cs="Arial"/>
      <w:b/>
      <w:bCs/>
      <w:iCs/>
      <w:sz w:val="28"/>
      <w:szCs w:val="22"/>
    </w:rPr>
  </w:style>
  <w:style w:type="character" w:customStyle="1" w:styleId="Heading4Char">
    <w:name w:val="Heading 4 Char"/>
    <w:basedOn w:val="DefaultParagraphFont"/>
    <w:link w:val="Heading4"/>
    <w:rsid w:val="00FE3077"/>
    <w:rPr>
      <w:rFonts w:ascii="Arial" w:eastAsia="Times New Roman" w:hAnsi="Arial" w:cs="Arial"/>
      <w:b/>
      <w:iCs/>
      <w:sz w:val="24"/>
    </w:rPr>
  </w:style>
  <w:style w:type="paragraph" w:styleId="BodyText">
    <w:name w:val="Body Text"/>
    <w:basedOn w:val="Normal"/>
    <w:link w:val="BodyTextChar"/>
    <w:rsid w:val="00654DCA"/>
    <w:rPr>
      <w:rFonts w:eastAsia="Cambria" w:cs="Arial"/>
      <w:noProof/>
      <w:sz w:val="22"/>
    </w:rPr>
  </w:style>
  <w:style w:type="character" w:customStyle="1" w:styleId="BodyTextChar">
    <w:name w:val="Body Text Char"/>
    <w:basedOn w:val="DefaultParagraphFont"/>
    <w:link w:val="BodyText"/>
    <w:rsid w:val="00654DCA"/>
    <w:rPr>
      <w:rFonts w:ascii="Arial" w:eastAsia="Cambria" w:hAnsi="Arial" w:cs="Arial"/>
      <w:noProof/>
      <w:sz w:val="22"/>
      <w:szCs w:val="22"/>
    </w:rPr>
  </w:style>
  <w:style w:type="paragraph" w:customStyle="1" w:styleId="BodyBullet1">
    <w:name w:val="Body Bullet 1"/>
    <w:autoRedefine/>
    <w:qFormat/>
    <w:rsid w:val="006A61DF"/>
    <w:pPr>
      <w:numPr>
        <w:numId w:val="2"/>
      </w:numPr>
      <w:spacing w:before="240" w:after="60"/>
      <w:jc w:val="both"/>
    </w:pPr>
    <w:rPr>
      <w:rFonts w:ascii="Arial" w:eastAsia="Arial" w:hAnsi="Arial" w:cs="Times Regular"/>
      <w:sz w:val="22"/>
    </w:rPr>
  </w:style>
  <w:style w:type="paragraph" w:customStyle="1" w:styleId="BodyBullet2">
    <w:name w:val="Body Bullet 2"/>
    <w:basedOn w:val="BodyBullet1"/>
    <w:next w:val="BodyBullet3"/>
    <w:autoRedefine/>
    <w:qFormat/>
    <w:rsid w:val="006A61DF"/>
    <w:pPr>
      <w:numPr>
        <w:numId w:val="10"/>
      </w:numPr>
    </w:pPr>
  </w:style>
  <w:style w:type="paragraph" w:customStyle="1" w:styleId="BodyBullet3">
    <w:name w:val="Body Bullet 3"/>
    <w:basedOn w:val="BodyBullet1"/>
    <w:autoRedefine/>
    <w:qFormat/>
    <w:rsid w:val="006A61DF"/>
    <w:pPr>
      <w:numPr>
        <w:numId w:val="13"/>
      </w:numPr>
    </w:pPr>
  </w:style>
  <w:style w:type="paragraph" w:styleId="ListNumber">
    <w:name w:val="List Number"/>
    <w:basedOn w:val="Normal"/>
    <w:autoRedefine/>
    <w:rsid w:val="00FB5044"/>
    <w:pPr>
      <w:numPr>
        <w:numId w:val="3"/>
      </w:numPr>
    </w:pPr>
    <w:rPr>
      <w:rFonts w:eastAsia="Cambria" w:cs="Arial"/>
      <w:noProof/>
      <w:sz w:val="22"/>
    </w:rPr>
  </w:style>
  <w:style w:type="paragraph" w:styleId="ListNumber2">
    <w:name w:val="List Number 2"/>
    <w:basedOn w:val="Normal"/>
    <w:autoRedefine/>
    <w:rsid w:val="008600AD"/>
    <w:pPr>
      <w:numPr>
        <w:numId w:val="4"/>
      </w:numPr>
    </w:pPr>
    <w:rPr>
      <w:rFonts w:eastAsia="Cambria" w:cs="Arial"/>
      <w:noProof/>
      <w:sz w:val="22"/>
    </w:rPr>
  </w:style>
  <w:style w:type="paragraph" w:styleId="ListNumber3">
    <w:name w:val="List Number 3"/>
    <w:basedOn w:val="Normal"/>
    <w:autoRedefine/>
    <w:rsid w:val="005C10A3"/>
    <w:pPr>
      <w:numPr>
        <w:numId w:val="5"/>
      </w:numPr>
      <w:ind w:left="1077" w:hanging="357"/>
    </w:pPr>
    <w:rPr>
      <w:rFonts w:eastAsia="Cambria" w:cs="Arial"/>
      <w:noProof/>
      <w:sz w:val="22"/>
    </w:rPr>
  </w:style>
  <w:style w:type="paragraph" w:styleId="ListNumber4">
    <w:name w:val="List Number 4"/>
    <w:basedOn w:val="Normal"/>
    <w:autoRedefine/>
    <w:rsid w:val="005C10A3"/>
    <w:pPr>
      <w:numPr>
        <w:numId w:val="6"/>
      </w:numPr>
      <w:ind w:left="1434" w:hanging="357"/>
    </w:pPr>
    <w:rPr>
      <w:rFonts w:eastAsia="Cambria" w:cs="Arial"/>
      <w:noProof/>
      <w:sz w:val="22"/>
    </w:rPr>
  </w:style>
  <w:style w:type="paragraph" w:styleId="ListNumber5">
    <w:name w:val="List Number 5"/>
    <w:basedOn w:val="Normal"/>
    <w:autoRedefine/>
    <w:rsid w:val="005C10A3"/>
    <w:pPr>
      <w:numPr>
        <w:numId w:val="7"/>
      </w:numPr>
      <w:ind w:left="1797" w:hanging="357"/>
    </w:pPr>
    <w:rPr>
      <w:rFonts w:eastAsia="Cambria" w:cs="Arial"/>
      <w:noProof/>
      <w:sz w:val="22"/>
    </w:rPr>
  </w:style>
  <w:style w:type="paragraph" w:styleId="ListParagraph">
    <w:name w:val="List Paragraph"/>
    <w:basedOn w:val="Normal"/>
    <w:uiPriority w:val="34"/>
    <w:qFormat/>
    <w:rsid w:val="00FC15C9"/>
    <w:pPr>
      <w:ind w:left="720"/>
      <w:contextualSpacing/>
    </w:pPr>
    <w:rPr>
      <w:color w:val="68717A"/>
    </w:rPr>
  </w:style>
  <w:style w:type="paragraph" w:styleId="ListContinue2">
    <w:name w:val="List Continue 2"/>
    <w:basedOn w:val="ListContinue"/>
    <w:autoRedefine/>
    <w:rsid w:val="00782E19"/>
    <w:pPr>
      <w:ind w:left="357"/>
    </w:pPr>
  </w:style>
  <w:style w:type="paragraph" w:styleId="ListContinue4">
    <w:name w:val="List Continue 4"/>
    <w:basedOn w:val="ListContinue3"/>
    <w:rsid w:val="009B4097"/>
    <w:pPr>
      <w:ind w:left="1077"/>
    </w:pPr>
  </w:style>
  <w:style w:type="paragraph" w:styleId="ListContinue">
    <w:name w:val="List Continue"/>
    <w:basedOn w:val="Normal"/>
    <w:autoRedefine/>
    <w:rsid w:val="005C10A3"/>
    <w:rPr>
      <w:rFonts w:eastAsia="Cambria" w:cs="Arial"/>
      <w:noProof/>
      <w:sz w:val="22"/>
    </w:rPr>
  </w:style>
  <w:style w:type="paragraph" w:styleId="ListContinue3">
    <w:name w:val="List Continue 3"/>
    <w:basedOn w:val="ListContinue2"/>
    <w:rsid w:val="009B4097"/>
    <w:pPr>
      <w:ind w:left="720"/>
    </w:pPr>
  </w:style>
  <w:style w:type="paragraph" w:styleId="ListContinue5">
    <w:name w:val="List Continue 5"/>
    <w:basedOn w:val="ListContinue4"/>
    <w:rsid w:val="009B4097"/>
    <w:pPr>
      <w:ind w:left="1440"/>
    </w:pPr>
  </w:style>
  <w:style w:type="paragraph" w:styleId="Header">
    <w:name w:val="header"/>
    <w:basedOn w:val="Normal"/>
    <w:link w:val="HeaderChar"/>
    <w:uiPriority w:val="99"/>
    <w:unhideWhenUsed/>
    <w:rsid w:val="00FC15C9"/>
    <w:pPr>
      <w:spacing w:before="60" w:after="60"/>
    </w:pPr>
    <w:rPr>
      <w:color w:val="68717A"/>
      <w:sz w:val="18"/>
    </w:rPr>
  </w:style>
  <w:style w:type="character" w:customStyle="1" w:styleId="HeaderChar">
    <w:name w:val="Header Char"/>
    <w:basedOn w:val="DefaultParagraphFont"/>
    <w:link w:val="Header"/>
    <w:uiPriority w:val="99"/>
    <w:rsid w:val="00FC15C9"/>
    <w:rPr>
      <w:rFonts w:ascii="Arial" w:hAnsi="Arial"/>
      <w:color w:val="68717A"/>
      <w:sz w:val="18"/>
      <w:szCs w:val="22"/>
    </w:rPr>
  </w:style>
  <w:style w:type="paragraph" w:styleId="Footer">
    <w:name w:val="footer"/>
    <w:basedOn w:val="Normal"/>
    <w:link w:val="FooterChar"/>
    <w:uiPriority w:val="99"/>
    <w:unhideWhenUsed/>
    <w:rsid w:val="00FC15C9"/>
    <w:pPr>
      <w:tabs>
        <w:tab w:val="center" w:pos="4680"/>
        <w:tab w:val="right" w:pos="9360"/>
      </w:tabs>
      <w:spacing w:before="60" w:after="60"/>
    </w:pPr>
    <w:rPr>
      <w:color w:val="68717A"/>
      <w:sz w:val="18"/>
    </w:rPr>
  </w:style>
  <w:style w:type="character" w:customStyle="1" w:styleId="FooterChar">
    <w:name w:val="Footer Char"/>
    <w:basedOn w:val="DefaultParagraphFont"/>
    <w:link w:val="Footer"/>
    <w:uiPriority w:val="99"/>
    <w:rsid w:val="00FC15C9"/>
    <w:rPr>
      <w:rFonts w:ascii="Arial" w:hAnsi="Arial"/>
      <w:color w:val="68717A"/>
      <w:sz w:val="18"/>
      <w:szCs w:val="22"/>
    </w:rPr>
  </w:style>
  <w:style w:type="paragraph" w:styleId="BalloonText">
    <w:name w:val="Balloon Text"/>
    <w:basedOn w:val="Normal"/>
    <w:link w:val="BalloonTextChar"/>
    <w:uiPriority w:val="99"/>
    <w:semiHidden/>
    <w:unhideWhenUsed/>
    <w:rsid w:val="006028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73"/>
    <w:rPr>
      <w:rFonts w:ascii="Tahoma" w:hAnsi="Tahoma" w:cs="Tahoma"/>
      <w:sz w:val="16"/>
      <w:szCs w:val="16"/>
    </w:rPr>
  </w:style>
  <w:style w:type="character" w:styleId="SubtleReference">
    <w:name w:val="Subtle Reference"/>
    <w:basedOn w:val="DefaultParagraphFont"/>
    <w:uiPriority w:val="31"/>
    <w:qFormat/>
    <w:rsid w:val="00FC15C9"/>
    <w:rPr>
      <w:smallCaps/>
      <w:color w:val="68717A"/>
      <w:u w:val="single"/>
    </w:rPr>
  </w:style>
  <w:style w:type="character" w:styleId="IntenseReference">
    <w:name w:val="Intense Reference"/>
    <w:basedOn w:val="DefaultParagraphFont"/>
    <w:uiPriority w:val="32"/>
    <w:qFormat/>
    <w:rsid w:val="00FC15C9"/>
    <w:rPr>
      <w:b/>
      <w:bCs/>
      <w:smallCaps/>
      <w:color w:val="68717A"/>
      <w:spacing w:val="5"/>
      <w:u w:val="single"/>
    </w:rPr>
  </w:style>
  <w:style w:type="character" w:customStyle="1" w:styleId="Heading5Char">
    <w:name w:val="Heading 5 Char"/>
    <w:basedOn w:val="DefaultParagraphFont"/>
    <w:link w:val="Heading5"/>
    <w:uiPriority w:val="9"/>
    <w:rsid w:val="00FC15C9"/>
    <w:rPr>
      <w:rFonts w:ascii="Cambria" w:eastAsia="Times New Roman" w:hAnsi="Cambria"/>
      <w:color w:val="68717A"/>
      <w:szCs w:val="22"/>
    </w:rPr>
  </w:style>
  <w:style w:type="character" w:styleId="CommentReference">
    <w:name w:val="annotation reference"/>
    <w:basedOn w:val="DefaultParagraphFont"/>
    <w:rsid w:val="005B21B0"/>
    <w:rPr>
      <w:rFonts w:ascii="Arial" w:hAnsi="Arial"/>
      <w:color w:val="auto"/>
      <w:sz w:val="18"/>
      <w:szCs w:val="18"/>
    </w:rPr>
  </w:style>
  <w:style w:type="character" w:customStyle="1" w:styleId="CommandText">
    <w:name w:val="Command Text"/>
    <w:basedOn w:val="DefaultParagraphFont"/>
    <w:uiPriority w:val="1"/>
    <w:qFormat/>
    <w:rsid w:val="009F1A2F"/>
    <w:rPr>
      <w:rFonts w:ascii="Courier New" w:eastAsia="Cambria" w:hAnsi="Courier New" w:cs="Arial"/>
      <w:noProof/>
      <w:sz w:val="22"/>
    </w:rPr>
  </w:style>
  <w:style w:type="paragraph" w:customStyle="1" w:styleId="TableBullet1">
    <w:name w:val="Table Bullet 1"/>
    <w:next w:val="Normal"/>
    <w:link w:val="TableBullet1Char"/>
    <w:qFormat/>
    <w:rsid w:val="005C10A3"/>
    <w:pPr>
      <w:widowControl w:val="0"/>
      <w:numPr>
        <w:numId w:val="8"/>
      </w:numPr>
      <w:spacing w:before="40" w:after="40"/>
      <w:jc w:val="both"/>
    </w:pPr>
    <w:rPr>
      <w:rFonts w:ascii="Arial" w:eastAsia="Arial" w:hAnsi="Arial" w:cs="Times Regular"/>
      <w:sz w:val="22"/>
    </w:rPr>
  </w:style>
  <w:style w:type="paragraph" w:customStyle="1" w:styleId="TableInsideHeader">
    <w:name w:val="Table Inside Header"/>
    <w:next w:val="Normal"/>
    <w:link w:val="TableInsideHeaderChar"/>
    <w:autoRedefine/>
    <w:qFormat/>
    <w:rsid w:val="00CF7C48"/>
    <w:pPr>
      <w:spacing w:before="120" w:after="120" w:line="288" w:lineRule="auto"/>
      <w:jc w:val="center"/>
    </w:pPr>
    <w:rPr>
      <w:rFonts w:ascii="Arial" w:eastAsia="Arial" w:hAnsi="Arial" w:cs="Times Regular"/>
      <w:b/>
      <w:bCs/>
      <w:sz w:val="22"/>
      <w:szCs w:val="24"/>
    </w:rPr>
  </w:style>
  <w:style w:type="character" w:customStyle="1" w:styleId="TableInsideHeaderChar">
    <w:name w:val="Table Inside Header Char"/>
    <w:basedOn w:val="DefaultParagraphFont"/>
    <w:link w:val="TableInsideHeader"/>
    <w:rsid w:val="00CF7C48"/>
    <w:rPr>
      <w:rFonts w:ascii="Arial" w:eastAsia="Arial" w:hAnsi="Arial" w:cs="Times Regular"/>
      <w:b/>
      <w:bCs/>
      <w:sz w:val="22"/>
      <w:szCs w:val="24"/>
    </w:rPr>
  </w:style>
  <w:style w:type="character" w:customStyle="1" w:styleId="TableBullet1Char">
    <w:name w:val="Table Bullet 1 Char"/>
    <w:basedOn w:val="DefaultParagraphFont"/>
    <w:link w:val="TableBullet1"/>
    <w:rsid w:val="005C10A3"/>
    <w:rPr>
      <w:rFonts w:ascii="Arial" w:eastAsia="Arial" w:hAnsi="Arial" w:cs="Times Regular"/>
      <w:sz w:val="22"/>
    </w:rPr>
  </w:style>
  <w:style w:type="paragraph" w:customStyle="1" w:styleId="TableBullet2">
    <w:name w:val="Table Bullet 2"/>
    <w:basedOn w:val="TableBullet1"/>
    <w:qFormat/>
    <w:rsid w:val="00F6299D"/>
    <w:pPr>
      <w:numPr>
        <w:numId w:val="9"/>
      </w:numPr>
    </w:pPr>
  </w:style>
  <w:style w:type="paragraph" w:customStyle="1" w:styleId="TableBullet3">
    <w:name w:val="Table Bullet 3"/>
    <w:basedOn w:val="TableBullet2"/>
    <w:qFormat/>
    <w:rsid w:val="00C32AEF"/>
    <w:pPr>
      <w:widowControl/>
      <w:numPr>
        <w:numId w:val="12"/>
      </w:numPr>
    </w:pPr>
    <w:rPr>
      <w:rFonts w:cs="Times New Roman"/>
      <w:szCs w:val="22"/>
    </w:rPr>
  </w:style>
  <w:style w:type="paragraph" w:customStyle="1" w:styleId="TableBody">
    <w:name w:val="Table Body"/>
    <w:basedOn w:val="TableBullet1"/>
    <w:rsid w:val="005C10A3"/>
    <w:pPr>
      <w:numPr>
        <w:numId w:val="0"/>
      </w:numPr>
    </w:pPr>
  </w:style>
  <w:style w:type="paragraph" w:customStyle="1" w:styleId="TableInsideSubHeader">
    <w:name w:val="Table Inside SubHeader"/>
    <w:basedOn w:val="TableInsideHeader"/>
    <w:rsid w:val="00B250B6"/>
  </w:style>
  <w:style w:type="paragraph" w:customStyle="1" w:styleId="Image-Center">
    <w:name w:val="Image-Center"/>
    <w:next w:val="Normal"/>
    <w:rsid w:val="009E1097"/>
    <w:pPr>
      <w:tabs>
        <w:tab w:val="left" w:pos="0"/>
      </w:tabs>
      <w:spacing w:before="120" w:after="120"/>
      <w:jc w:val="center"/>
    </w:pPr>
    <w:rPr>
      <w:rFonts w:ascii="Arial" w:eastAsia="Times New Roman" w:hAnsi="Arial"/>
      <w:color w:val="414141"/>
      <w:szCs w:val="24"/>
    </w:rPr>
  </w:style>
  <w:style w:type="paragraph" w:styleId="TOC1">
    <w:name w:val="toc 1"/>
    <w:basedOn w:val="Normal"/>
    <w:next w:val="Normal"/>
    <w:autoRedefine/>
    <w:uiPriority w:val="39"/>
    <w:unhideWhenUsed/>
    <w:qFormat/>
    <w:rsid w:val="00CF7C48"/>
    <w:pPr>
      <w:spacing w:after="100"/>
    </w:pPr>
    <w:rPr>
      <w:b/>
    </w:rPr>
  </w:style>
  <w:style w:type="table" w:styleId="TableGrid">
    <w:name w:val="Table Grid"/>
    <w:basedOn w:val="TableNormal"/>
    <w:uiPriority w:val="59"/>
    <w:rsid w:val="00076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parator">
    <w:name w:val="Separator"/>
    <w:next w:val="BodyText"/>
    <w:autoRedefine/>
    <w:rsid w:val="0043157A"/>
    <w:rPr>
      <w:rFonts w:ascii="Arial" w:eastAsia="Times New Roman" w:hAnsi="Arial"/>
      <w:color w:val="414141"/>
      <w:sz w:val="6"/>
      <w:szCs w:val="8"/>
    </w:rPr>
  </w:style>
  <w:style w:type="paragraph" w:styleId="NoSpacing">
    <w:name w:val="No Spacing"/>
    <w:link w:val="NoSpacingChar"/>
    <w:uiPriority w:val="1"/>
    <w:qFormat/>
    <w:rsid w:val="00CA7C90"/>
    <w:rPr>
      <w:rFonts w:ascii="Arial" w:hAnsi="Arial"/>
      <w:color w:val="414141"/>
      <w:szCs w:val="22"/>
    </w:rPr>
  </w:style>
  <w:style w:type="character" w:customStyle="1" w:styleId="Heading6Char">
    <w:name w:val="Heading 6 Char"/>
    <w:basedOn w:val="DefaultParagraphFont"/>
    <w:link w:val="Heading6"/>
    <w:uiPriority w:val="9"/>
    <w:rsid w:val="00FC15C9"/>
    <w:rPr>
      <w:rFonts w:ascii="Cambria" w:eastAsia="Times New Roman" w:hAnsi="Cambria"/>
      <w:i/>
      <w:iCs/>
      <w:color w:val="68717A"/>
      <w:szCs w:val="22"/>
    </w:rPr>
  </w:style>
  <w:style w:type="paragraph" w:customStyle="1" w:styleId="CoverDNNumber">
    <w:name w:val="Cover DN Number"/>
    <w:next w:val="Normal"/>
    <w:link w:val="CoverDNNumberChar"/>
    <w:autoRedefine/>
    <w:qFormat/>
    <w:rsid w:val="006979F3"/>
    <w:pPr>
      <w:spacing w:before="160" w:after="120"/>
      <w:ind w:left="1701"/>
    </w:pPr>
    <w:rPr>
      <w:rFonts w:ascii="Arial" w:eastAsia="Arial" w:hAnsi="Arial" w:cs="Arial"/>
      <w:b/>
      <w:bCs/>
      <w:sz w:val="26"/>
      <w:szCs w:val="36"/>
    </w:rPr>
  </w:style>
  <w:style w:type="character" w:customStyle="1" w:styleId="CoverDNNumberChar">
    <w:name w:val="Cover DN Number Char"/>
    <w:link w:val="CoverDNNumber"/>
    <w:rsid w:val="006979F3"/>
    <w:rPr>
      <w:rFonts w:ascii="Arial" w:eastAsia="Arial" w:hAnsi="Arial" w:cs="Arial"/>
      <w:b/>
      <w:bCs/>
      <w:sz w:val="26"/>
      <w:szCs w:val="36"/>
    </w:rPr>
  </w:style>
  <w:style w:type="character" w:styleId="Strong">
    <w:name w:val="Strong"/>
    <w:basedOn w:val="DefaultParagraphFont"/>
    <w:uiPriority w:val="22"/>
    <w:qFormat/>
    <w:rsid w:val="005B21B0"/>
    <w:rPr>
      <w:b/>
      <w:bCs/>
      <w:color w:val="auto"/>
    </w:rPr>
  </w:style>
  <w:style w:type="paragraph" w:styleId="TOC2">
    <w:name w:val="toc 2"/>
    <w:basedOn w:val="Normal"/>
    <w:next w:val="Normal"/>
    <w:autoRedefine/>
    <w:uiPriority w:val="39"/>
    <w:unhideWhenUsed/>
    <w:rsid w:val="00CF7C48"/>
    <w:pPr>
      <w:spacing w:after="100"/>
      <w:ind w:left="200"/>
    </w:pPr>
  </w:style>
  <w:style w:type="paragraph" w:styleId="NormalIndent">
    <w:name w:val="Normal Indent"/>
    <w:basedOn w:val="Normal"/>
    <w:semiHidden/>
    <w:unhideWhenUsed/>
    <w:rsid w:val="002D0F60"/>
    <w:pPr>
      <w:ind w:left="720"/>
    </w:pPr>
  </w:style>
  <w:style w:type="paragraph" w:styleId="TOC3">
    <w:name w:val="toc 3"/>
    <w:basedOn w:val="Normal"/>
    <w:next w:val="Normal"/>
    <w:autoRedefine/>
    <w:uiPriority w:val="39"/>
    <w:unhideWhenUsed/>
    <w:rsid w:val="00CF7C48"/>
    <w:pPr>
      <w:spacing w:after="100"/>
      <w:ind w:left="400"/>
    </w:pPr>
  </w:style>
  <w:style w:type="character" w:styleId="Hyperlink">
    <w:name w:val="Hyperlink"/>
    <w:basedOn w:val="DefaultParagraphFont"/>
    <w:uiPriority w:val="99"/>
    <w:unhideWhenUsed/>
    <w:rsid w:val="002D0F60"/>
    <w:rPr>
      <w:color w:val="0000FF"/>
      <w:u w:val="single"/>
    </w:rPr>
  </w:style>
  <w:style w:type="paragraph" w:customStyle="1" w:styleId="TOCSummaryTitle">
    <w:name w:val="TOC_Summary_Title"/>
    <w:basedOn w:val="Normal"/>
    <w:next w:val="Normal"/>
    <w:autoRedefine/>
    <w:rsid w:val="00FE3077"/>
    <w:pPr>
      <w:pageBreakBefore/>
      <w:tabs>
        <w:tab w:val="left" w:pos="0"/>
      </w:tabs>
      <w:spacing w:after="360" w:line="300" w:lineRule="atLeast"/>
    </w:pPr>
    <w:rPr>
      <w:rFonts w:eastAsia="Times New Roman"/>
      <w:b/>
      <w:sz w:val="36"/>
      <w:szCs w:val="32"/>
      <w:u w:color="000080"/>
    </w:rPr>
  </w:style>
  <w:style w:type="paragraph" w:styleId="TableofFigures">
    <w:name w:val="table of figures"/>
    <w:basedOn w:val="Normal"/>
    <w:next w:val="Normal"/>
    <w:uiPriority w:val="99"/>
    <w:unhideWhenUsed/>
    <w:rsid w:val="00CF7C48"/>
    <w:pPr>
      <w:spacing w:after="0"/>
    </w:pPr>
  </w:style>
  <w:style w:type="paragraph" w:customStyle="1" w:styleId="Heading1NN">
    <w:name w:val="Heading1_NN"/>
    <w:next w:val="BodyText"/>
    <w:rsid w:val="00FE3077"/>
    <w:pPr>
      <w:pageBreakBefore/>
      <w:spacing w:before="360" w:after="120"/>
    </w:pPr>
    <w:rPr>
      <w:rFonts w:ascii="Arial" w:eastAsia="Times New Roman" w:hAnsi="Arial" w:cs="Arial"/>
      <w:b/>
      <w:bCs/>
      <w:kern w:val="32"/>
      <w:sz w:val="36"/>
      <w:szCs w:val="28"/>
    </w:rPr>
  </w:style>
  <w:style w:type="paragraph" w:customStyle="1" w:styleId="Heading2NN">
    <w:name w:val="Heading2_NN"/>
    <w:basedOn w:val="Heading1NN"/>
    <w:next w:val="BodyText"/>
    <w:rsid w:val="00FE3077"/>
    <w:pPr>
      <w:pageBreakBefore w:val="0"/>
      <w:spacing w:after="180"/>
    </w:pPr>
    <w:rPr>
      <w:bCs w:val="0"/>
      <w:sz w:val="32"/>
    </w:rPr>
  </w:style>
  <w:style w:type="paragraph" w:customStyle="1" w:styleId="Heading3NN">
    <w:name w:val="Heading3_NN"/>
    <w:basedOn w:val="Heading2NN"/>
    <w:next w:val="BodyText"/>
    <w:rsid w:val="00FE3077"/>
    <w:pPr>
      <w:tabs>
        <w:tab w:val="left" w:pos="720"/>
      </w:tabs>
    </w:pPr>
    <w:rPr>
      <w:bCs/>
      <w:sz w:val="28"/>
      <w:szCs w:val="26"/>
    </w:rPr>
  </w:style>
  <w:style w:type="paragraph" w:customStyle="1" w:styleId="Heading4NN">
    <w:name w:val="Heading4_NN"/>
    <w:basedOn w:val="Heading3NN"/>
    <w:next w:val="BodyText"/>
    <w:autoRedefine/>
    <w:rsid w:val="00FE3077"/>
    <w:rPr>
      <w:bCs w:val="0"/>
      <w:sz w:val="24"/>
      <w:szCs w:val="28"/>
    </w:rPr>
  </w:style>
  <w:style w:type="paragraph" w:customStyle="1" w:styleId="TableIndent">
    <w:name w:val="Table_Indent"/>
    <w:rsid w:val="005C10A3"/>
    <w:pPr>
      <w:spacing w:before="60" w:after="60"/>
      <w:ind w:left="252"/>
    </w:pPr>
    <w:rPr>
      <w:rFonts w:ascii="Arial" w:eastAsia="Times New Roman" w:hAnsi="Arial"/>
      <w:sz w:val="22"/>
      <w:szCs w:val="24"/>
    </w:rPr>
  </w:style>
  <w:style w:type="paragraph" w:customStyle="1" w:styleId="TableIndentBullet">
    <w:name w:val="Table_Indent_Bullet"/>
    <w:rsid w:val="005C10A3"/>
    <w:pPr>
      <w:numPr>
        <w:numId w:val="11"/>
      </w:numPr>
      <w:spacing w:before="60" w:after="60"/>
    </w:pPr>
    <w:rPr>
      <w:rFonts w:ascii="Arial" w:eastAsia="Times New Roman" w:hAnsi="Arial"/>
      <w:sz w:val="22"/>
      <w:szCs w:val="24"/>
    </w:rPr>
  </w:style>
  <w:style w:type="paragraph" w:customStyle="1" w:styleId="TableTextCentered">
    <w:name w:val="Table_Text_Centered"/>
    <w:basedOn w:val="BodyText"/>
    <w:rsid w:val="002264A2"/>
    <w:pPr>
      <w:tabs>
        <w:tab w:val="left" w:pos="1080"/>
      </w:tabs>
      <w:spacing w:before="60" w:after="60"/>
      <w:jc w:val="center"/>
    </w:pPr>
    <w:rPr>
      <w:rFonts w:eastAsia="Times New Roman" w:cs="Times New Roman"/>
      <w:szCs w:val="24"/>
    </w:rPr>
  </w:style>
  <w:style w:type="paragraph" w:customStyle="1" w:styleId="TableTextRight">
    <w:name w:val="Table_Text_Right"/>
    <w:rsid w:val="005C10A3"/>
    <w:pPr>
      <w:tabs>
        <w:tab w:val="left" w:pos="1080"/>
      </w:tabs>
      <w:spacing w:before="60" w:after="60"/>
      <w:jc w:val="right"/>
    </w:pPr>
    <w:rPr>
      <w:rFonts w:ascii="Arial" w:eastAsia="Times New Roman" w:hAnsi="Arial"/>
      <w:sz w:val="22"/>
      <w:szCs w:val="24"/>
    </w:rPr>
  </w:style>
  <w:style w:type="character" w:styleId="FootnoteReference">
    <w:name w:val="footnote reference"/>
    <w:basedOn w:val="DefaultParagraphFont"/>
    <w:semiHidden/>
    <w:rsid w:val="00B05B98"/>
    <w:rPr>
      <w:vertAlign w:val="superscript"/>
    </w:rPr>
  </w:style>
  <w:style w:type="paragraph" w:styleId="FootnoteText">
    <w:name w:val="footnote text"/>
    <w:basedOn w:val="Normal"/>
    <w:link w:val="FootnoteTextChar"/>
    <w:semiHidden/>
    <w:rsid w:val="00B05B98"/>
    <w:pPr>
      <w:spacing w:before="60" w:after="60"/>
    </w:pPr>
    <w:rPr>
      <w:rFonts w:ascii="Verdana" w:eastAsia="Times New Roman" w:hAnsi="Verdana"/>
      <w:sz w:val="16"/>
      <w:szCs w:val="20"/>
    </w:rPr>
  </w:style>
  <w:style w:type="character" w:customStyle="1" w:styleId="FootnoteTextChar">
    <w:name w:val="Footnote Text Char"/>
    <w:basedOn w:val="DefaultParagraphFont"/>
    <w:link w:val="FootnoteText"/>
    <w:semiHidden/>
    <w:rsid w:val="00B05B98"/>
    <w:rPr>
      <w:rFonts w:ascii="Verdana" w:eastAsia="Times New Roman" w:hAnsi="Verdana" w:cs="Times New Roman"/>
      <w:sz w:val="16"/>
      <w:szCs w:val="20"/>
    </w:rPr>
  </w:style>
  <w:style w:type="paragraph" w:styleId="EndnoteText">
    <w:name w:val="endnote text"/>
    <w:basedOn w:val="Normal"/>
    <w:link w:val="EndnoteTextChar"/>
    <w:uiPriority w:val="99"/>
    <w:semiHidden/>
    <w:unhideWhenUsed/>
    <w:rsid w:val="00F723DD"/>
    <w:pPr>
      <w:spacing w:before="0" w:after="0"/>
    </w:pPr>
    <w:rPr>
      <w:szCs w:val="20"/>
    </w:rPr>
  </w:style>
  <w:style w:type="character" w:customStyle="1" w:styleId="EndnoteTextChar">
    <w:name w:val="Endnote Text Char"/>
    <w:basedOn w:val="DefaultParagraphFont"/>
    <w:link w:val="EndnoteText"/>
    <w:uiPriority w:val="99"/>
    <w:semiHidden/>
    <w:rsid w:val="00F723DD"/>
    <w:rPr>
      <w:rFonts w:ascii="Arial" w:hAnsi="Arial"/>
      <w:color w:val="414141"/>
      <w:sz w:val="20"/>
      <w:szCs w:val="20"/>
    </w:rPr>
  </w:style>
  <w:style w:type="character" w:styleId="EndnoteReference">
    <w:name w:val="endnote reference"/>
    <w:basedOn w:val="DefaultParagraphFont"/>
    <w:uiPriority w:val="99"/>
    <w:semiHidden/>
    <w:unhideWhenUsed/>
    <w:rsid w:val="00F723DD"/>
    <w:rPr>
      <w:vertAlign w:val="superscript"/>
    </w:rPr>
  </w:style>
  <w:style w:type="paragraph" w:styleId="IntenseQuote">
    <w:name w:val="Intense Quote"/>
    <w:basedOn w:val="Normal"/>
    <w:next w:val="Normal"/>
    <w:link w:val="IntenseQuoteChar"/>
    <w:uiPriority w:val="30"/>
    <w:qFormat/>
    <w:rsid w:val="00FC15C9"/>
    <w:pPr>
      <w:pBdr>
        <w:bottom w:val="single" w:sz="4" w:space="4" w:color="4F81BD"/>
      </w:pBdr>
      <w:spacing w:before="200" w:after="280"/>
      <w:ind w:left="936" w:right="936"/>
    </w:pPr>
    <w:rPr>
      <w:b/>
      <w:bCs/>
      <w:i/>
      <w:iCs/>
      <w:color w:val="68717A"/>
    </w:rPr>
  </w:style>
  <w:style w:type="character" w:customStyle="1" w:styleId="IntenseQuoteChar">
    <w:name w:val="Intense Quote Char"/>
    <w:basedOn w:val="DefaultParagraphFont"/>
    <w:link w:val="IntenseQuote"/>
    <w:uiPriority w:val="30"/>
    <w:rsid w:val="00FC15C9"/>
    <w:rPr>
      <w:rFonts w:ascii="Arial" w:hAnsi="Arial"/>
      <w:b/>
      <w:bCs/>
      <w:i/>
      <w:iCs/>
      <w:color w:val="68717A"/>
      <w:szCs w:val="22"/>
    </w:rPr>
  </w:style>
  <w:style w:type="paragraph" w:customStyle="1" w:styleId="Note">
    <w:name w:val="Note"/>
    <w:next w:val="BodyText"/>
    <w:autoRedefine/>
    <w:qFormat/>
    <w:rsid w:val="005C10A3"/>
    <w:pPr>
      <w:numPr>
        <w:numId w:val="14"/>
      </w:numPr>
      <w:pBdr>
        <w:top w:val="single" w:sz="4" w:space="1" w:color="68717A"/>
        <w:bottom w:val="single" w:sz="4" w:space="1" w:color="68717A"/>
      </w:pBdr>
      <w:tabs>
        <w:tab w:val="left" w:pos="720"/>
      </w:tabs>
      <w:spacing w:before="240" w:after="120"/>
      <w:ind w:left="1440" w:hanging="720"/>
    </w:pPr>
    <w:rPr>
      <w:rFonts w:ascii="Arial" w:eastAsia="Cambria" w:hAnsi="Arial" w:cs="Arial"/>
      <w:noProof/>
      <w:sz w:val="22"/>
      <w:szCs w:val="22"/>
    </w:rPr>
  </w:style>
  <w:style w:type="paragraph" w:styleId="DocumentMap">
    <w:name w:val="Document Map"/>
    <w:basedOn w:val="Normal"/>
    <w:link w:val="DocumentMapChar"/>
    <w:uiPriority w:val="99"/>
    <w:semiHidden/>
    <w:unhideWhenUsed/>
    <w:rsid w:val="008400D0"/>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00D0"/>
    <w:rPr>
      <w:rFonts w:ascii="Tahoma" w:hAnsi="Tahoma" w:cs="Tahoma"/>
      <w:color w:val="414141"/>
      <w:sz w:val="16"/>
      <w:szCs w:val="16"/>
    </w:rPr>
  </w:style>
  <w:style w:type="paragraph" w:customStyle="1" w:styleId="CoverIssueNo">
    <w:name w:val="Cover Issue No"/>
    <w:basedOn w:val="CoverDNNumber"/>
    <w:autoRedefine/>
    <w:qFormat/>
    <w:rsid w:val="00A03D89"/>
  </w:style>
  <w:style w:type="paragraph" w:customStyle="1" w:styleId="CoverApprovalDate">
    <w:name w:val="Cover Approval Date"/>
    <w:basedOn w:val="CoverDNNumber"/>
    <w:next w:val="Normal"/>
    <w:autoRedefine/>
    <w:qFormat/>
    <w:rsid w:val="00970C03"/>
    <w:pPr>
      <w:ind w:right="1134"/>
    </w:pPr>
  </w:style>
  <w:style w:type="paragraph" w:customStyle="1" w:styleId="CoverSubTitle">
    <w:name w:val="Cover Sub Title"/>
    <w:basedOn w:val="Normal"/>
    <w:next w:val="Normal"/>
    <w:autoRedefine/>
    <w:qFormat/>
    <w:rsid w:val="006979F3"/>
    <w:pPr>
      <w:spacing w:before="160"/>
      <w:ind w:left="1701"/>
    </w:pPr>
    <w:rPr>
      <w:rFonts w:cs="Arial"/>
      <w:b/>
      <w:sz w:val="32"/>
    </w:rPr>
  </w:style>
  <w:style w:type="paragraph" w:customStyle="1" w:styleId="CoverDocName">
    <w:name w:val="Cover Doc  Name"/>
    <w:qFormat/>
    <w:rsid w:val="006979F3"/>
    <w:pPr>
      <w:spacing w:before="600" w:after="40"/>
      <w:ind w:left="1701"/>
    </w:pPr>
    <w:rPr>
      <w:rFonts w:ascii="Arial" w:hAnsi="Arial" w:cs="Arial"/>
      <w:b/>
      <w:sz w:val="44"/>
      <w:szCs w:val="22"/>
    </w:rPr>
  </w:style>
  <w:style w:type="paragraph" w:customStyle="1" w:styleId="CustomerLogo">
    <w:name w:val="Customer Logo"/>
    <w:basedOn w:val="Normal"/>
    <w:next w:val="Normal"/>
    <w:qFormat/>
    <w:rsid w:val="00A8601F"/>
    <w:pPr>
      <w:spacing w:before="1440"/>
      <w:jc w:val="right"/>
    </w:pPr>
  </w:style>
  <w:style w:type="paragraph" w:customStyle="1" w:styleId="CopyrightTitle">
    <w:name w:val="Copyright_Title"/>
    <w:basedOn w:val="Normal"/>
    <w:next w:val="Normal"/>
    <w:autoRedefine/>
    <w:qFormat/>
    <w:rsid w:val="00FC15C9"/>
    <w:pPr>
      <w:spacing w:before="0" w:after="0"/>
    </w:pPr>
    <w:rPr>
      <w:rFonts w:ascii="Nokia Pure Headline" w:hAnsi="Nokia Pure Headline"/>
      <w:b/>
      <w:color w:val="68717A"/>
      <w:sz w:val="16"/>
      <w:szCs w:val="16"/>
    </w:rPr>
  </w:style>
  <w:style w:type="paragraph" w:customStyle="1" w:styleId="Copyright">
    <w:name w:val="Copyright"/>
    <w:basedOn w:val="CopyrightTitle"/>
    <w:autoRedefine/>
    <w:qFormat/>
    <w:rsid w:val="005B21B0"/>
    <w:rPr>
      <w:rFonts w:ascii="Nokia Pure Text" w:hAnsi="Nokia Pure Text"/>
      <w:b w:val="0"/>
      <w:color w:val="auto"/>
    </w:rPr>
  </w:style>
  <w:style w:type="character" w:customStyle="1" w:styleId="NoSpacingChar">
    <w:name w:val="No Spacing Char"/>
    <w:basedOn w:val="DefaultParagraphFont"/>
    <w:link w:val="NoSpacing"/>
    <w:uiPriority w:val="1"/>
    <w:rsid w:val="000F7A93"/>
    <w:rPr>
      <w:rFonts w:ascii="Arial" w:hAnsi="Arial"/>
      <w:color w:val="414141"/>
      <w:szCs w:val="22"/>
      <w:lang w:val="en-US" w:eastAsia="en-US" w:bidi="ar-SA"/>
    </w:rPr>
  </w:style>
  <w:style w:type="paragraph" w:customStyle="1" w:styleId="CoverProdName">
    <w:name w:val="Cover Prod Name"/>
    <w:basedOn w:val="Normal"/>
    <w:autoRedefine/>
    <w:qFormat/>
    <w:rsid w:val="00970C03"/>
    <w:pPr>
      <w:spacing w:before="0"/>
      <w:ind w:left="1701"/>
    </w:pPr>
    <w:rPr>
      <w:rFonts w:cs="Arial"/>
      <w:b/>
      <w:color w:val="68717A"/>
      <w:sz w:val="32"/>
    </w:rPr>
  </w:style>
  <w:style w:type="paragraph" w:customStyle="1" w:styleId="sample">
    <w:name w:val="sample"/>
    <w:basedOn w:val="BodyText"/>
    <w:next w:val="BodyText"/>
    <w:rsid w:val="002F1761"/>
    <w:pPr>
      <w:ind w:left="144"/>
    </w:pPr>
  </w:style>
  <w:style w:type="paragraph" w:customStyle="1" w:styleId="zOrderNo">
    <w:name w:val="z:OrderNo"/>
    <w:basedOn w:val="Normal"/>
    <w:semiHidden/>
    <w:rsid w:val="009E34A0"/>
    <w:pPr>
      <w:tabs>
        <w:tab w:val="left" w:pos="1418"/>
      </w:tabs>
      <w:spacing w:before="0" w:after="0"/>
      <w:ind w:left="1418"/>
    </w:pPr>
    <w:rPr>
      <w:rFonts w:eastAsia="Times New Roman"/>
      <w:b/>
      <w:noProof/>
      <w:color w:val="1F497D" w:themeColor="text2"/>
      <w:sz w:val="26"/>
      <w:szCs w:val="20"/>
    </w:rPr>
  </w:style>
  <w:style w:type="paragraph" w:customStyle="1" w:styleId="zProduct">
    <w:name w:val="z:Product"/>
    <w:basedOn w:val="Normal"/>
    <w:next w:val="Normal"/>
    <w:semiHidden/>
    <w:rsid w:val="00B625DD"/>
    <w:rPr>
      <w:color w:val="999999"/>
    </w:rPr>
  </w:style>
  <w:style w:type="paragraph" w:customStyle="1" w:styleId="zProductlogo">
    <w:name w:val="z:Product logo"/>
    <w:semiHidden/>
    <w:rsid w:val="009E34A0"/>
    <w:pPr>
      <w:widowControl w:val="0"/>
      <w:ind w:left="1418"/>
    </w:pPr>
    <w:rPr>
      <w:rFonts w:ascii="Arial" w:eastAsia="Times New Roman" w:hAnsi="Arial"/>
      <w:noProof/>
      <w:sz w:val="32"/>
      <w:lang w:val="en-GB"/>
    </w:rPr>
  </w:style>
  <w:style w:type="paragraph" w:customStyle="1" w:styleId="zDocID">
    <w:name w:val="z:DocID"/>
    <w:basedOn w:val="Normal"/>
    <w:semiHidden/>
    <w:rsid w:val="009E34A0"/>
    <w:pPr>
      <w:tabs>
        <w:tab w:val="left" w:pos="1418"/>
      </w:tabs>
      <w:spacing w:before="0" w:after="0"/>
      <w:ind w:left="1418"/>
    </w:pPr>
    <w:rPr>
      <w:rFonts w:eastAsia="Times New Roman"/>
      <w:b/>
      <w:color w:val="999999"/>
      <w:sz w:val="26"/>
      <w:szCs w:val="20"/>
      <w:lang w:val="en-GB"/>
    </w:rPr>
  </w:style>
  <w:style w:type="paragraph" w:customStyle="1" w:styleId="zApprovalDate">
    <w:name w:val="z:ApprovalDate"/>
    <w:basedOn w:val="Normal"/>
    <w:semiHidden/>
    <w:rsid w:val="009E34A0"/>
    <w:pPr>
      <w:tabs>
        <w:tab w:val="left" w:pos="1418"/>
      </w:tabs>
      <w:spacing w:after="0"/>
      <w:ind w:left="1418"/>
    </w:pPr>
    <w:rPr>
      <w:rFonts w:eastAsia="Times New Roman"/>
      <w:b/>
      <w:color w:val="999999"/>
      <w:sz w:val="26"/>
      <w:szCs w:val="20"/>
      <w:lang w:val="en-GB"/>
    </w:rPr>
  </w:style>
  <w:style w:type="character" w:styleId="PlaceholderText">
    <w:name w:val="Placeholder Text"/>
    <w:basedOn w:val="DefaultParagraphFont"/>
    <w:uiPriority w:val="99"/>
    <w:semiHidden/>
    <w:rsid w:val="000E784F"/>
    <w:rPr>
      <w:color w:val="808080"/>
    </w:rPr>
  </w:style>
  <w:style w:type="paragraph" w:customStyle="1" w:styleId="Captionfigure">
    <w:name w:val="Caption figure"/>
    <w:basedOn w:val="Caption"/>
    <w:next w:val="BodyText"/>
    <w:autoRedefine/>
    <w:qFormat/>
    <w:rsid w:val="00A617CF"/>
    <w:pPr>
      <w:numPr>
        <w:numId w:val="15"/>
      </w:numPr>
      <w:tabs>
        <w:tab w:val="left" w:pos="0"/>
        <w:tab w:val="left" w:pos="567"/>
        <w:tab w:val="left" w:pos="1134"/>
      </w:tabs>
      <w:spacing w:before="120" w:after="120" w:line="240" w:lineRule="atLeast"/>
      <w:ind w:left="0"/>
    </w:pPr>
    <w:rPr>
      <w:rFonts w:eastAsia="Times New Roman"/>
      <w:b/>
      <w:bCs/>
      <w:i w:val="0"/>
      <w:iCs w:val="0"/>
      <w:color w:val="auto"/>
      <w:szCs w:val="20"/>
    </w:rPr>
  </w:style>
  <w:style w:type="paragraph" w:styleId="Caption">
    <w:name w:val="caption"/>
    <w:basedOn w:val="Normal"/>
    <w:next w:val="Normal"/>
    <w:semiHidden/>
    <w:unhideWhenUsed/>
    <w:qFormat/>
    <w:rsid w:val="007665D5"/>
    <w:pPr>
      <w:spacing w:before="0" w:after="200"/>
    </w:pPr>
    <w:rPr>
      <w:i/>
      <w:iCs/>
      <w:color w:val="1F497D" w:themeColor="text2"/>
      <w:sz w:val="18"/>
      <w:szCs w:val="18"/>
    </w:rPr>
  </w:style>
  <w:style w:type="paragraph" w:customStyle="1" w:styleId="Captiontable">
    <w:name w:val="Caption table"/>
    <w:basedOn w:val="Caption"/>
    <w:next w:val="BodyText"/>
    <w:autoRedefine/>
    <w:qFormat/>
    <w:rsid w:val="00F805B6"/>
    <w:pPr>
      <w:numPr>
        <w:numId w:val="16"/>
      </w:numPr>
      <w:tabs>
        <w:tab w:val="left" w:pos="567"/>
        <w:tab w:val="left" w:pos="1134"/>
      </w:tabs>
      <w:spacing w:before="120" w:after="120" w:line="240" w:lineRule="atLeast"/>
      <w:ind w:left="0"/>
    </w:pPr>
    <w:rPr>
      <w:rFonts w:eastAsia="Times New Roman"/>
      <w:b/>
      <w:bCs/>
      <w:i w:val="0"/>
      <w:iCs w:val="0"/>
      <w:color w:val="auto"/>
      <w:szCs w:val="20"/>
    </w:rPr>
  </w:style>
  <w:style w:type="paragraph" w:styleId="Title">
    <w:name w:val="Title"/>
    <w:aliases w:val="Template_Instructions"/>
    <w:next w:val="Normal"/>
    <w:link w:val="TitleChar"/>
    <w:autoRedefine/>
    <w:qFormat/>
    <w:rsid w:val="00970C03"/>
    <w:pPr>
      <w:spacing w:before="240" w:after="240"/>
      <w:ind w:left="567" w:right="567"/>
      <w:contextualSpacing/>
    </w:pPr>
    <w:rPr>
      <w:rFonts w:asciiTheme="majorHAnsi" w:eastAsiaTheme="majorEastAsia" w:hAnsiTheme="majorHAnsi" w:cstheme="majorBidi"/>
      <w:i/>
      <w:color w:val="FF0000"/>
      <w:spacing w:val="-10"/>
      <w:kern w:val="28"/>
      <w:sz w:val="24"/>
      <w:szCs w:val="56"/>
    </w:rPr>
  </w:style>
  <w:style w:type="character" w:customStyle="1" w:styleId="TitleChar">
    <w:name w:val="Title Char"/>
    <w:aliases w:val="Template_Instructions Char"/>
    <w:basedOn w:val="DefaultParagraphFont"/>
    <w:link w:val="Title"/>
    <w:rsid w:val="00970C03"/>
    <w:rPr>
      <w:rFonts w:asciiTheme="majorHAnsi" w:eastAsiaTheme="majorEastAsia" w:hAnsiTheme="majorHAnsi" w:cstheme="majorBidi"/>
      <w:i/>
      <w:color w:val="FF0000"/>
      <w:spacing w:val="-10"/>
      <w:kern w:val="28"/>
      <w:sz w:val="24"/>
      <w:szCs w:val="56"/>
    </w:rPr>
  </w:style>
  <w:style w:type="character" w:customStyle="1" w:styleId="Heading7Char">
    <w:name w:val="Heading 7 Char"/>
    <w:basedOn w:val="DefaultParagraphFont"/>
    <w:link w:val="Heading7"/>
    <w:uiPriority w:val="9"/>
    <w:semiHidden/>
    <w:rsid w:val="00FC15C9"/>
    <w:rPr>
      <w:rFonts w:asciiTheme="majorHAnsi" w:eastAsiaTheme="majorEastAsia" w:hAnsiTheme="majorHAnsi" w:cstheme="majorBidi"/>
      <w:i/>
      <w:iCs/>
      <w:color w:val="68717A"/>
      <w:szCs w:val="22"/>
    </w:rPr>
  </w:style>
  <w:style w:type="character" w:styleId="SubtleEmphasis">
    <w:name w:val="Subtle Emphasis"/>
    <w:basedOn w:val="DefaultParagraphFont"/>
    <w:uiPriority w:val="19"/>
    <w:qFormat/>
    <w:rsid w:val="00FC15C9"/>
    <w:rPr>
      <w:i/>
      <w:iCs/>
      <w:color w:val="68717A"/>
    </w:rPr>
  </w:style>
  <w:style w:type="character" w:styleId="Emphasis">
    <w:name w:val="Emphasis"/>
    <w:basedOn w:val="DefaultParagraphFont"/>
    <w:uiPriority w:val="20"/>
    <w:qFormat/>
    <w:rsid w:val="006A61DF"/>
    <w:rPr>
      <w:i/>
      <w:iCs/>
      <w:color w:val="auto"/>
    </w:rPr>
  </w:style>
  <w:style w:type="character" w:styleId="IntenseEmphasis">
    <w:name w:val="Intense Emphasis"/>
    <w:basedOn w:val="DefaultParagraphFont"/>
    <w:uiPriority w:val="21"/>
    <w:qFormat/>
    <w:rsid w:val="00FC15C9"/>
    <w:rPr>
      <w:i/>
      <w:iCs/>
      <w:color w:val="4F81BD" w:themeColor="accent1"/>
    </w:rPr>
  </w:style>
  <w:style w:type="paragraph" w:styleId="Quote">
    <w:name w:val="Quote"/>
    <w:basedOn w:val="Normal"/>
    <w:next w:val="Normal"/>
    <w:link w:val="QuoteChar"/>
    <w:uiPriority w:val="29"/>
    <w:qFormat/>
    <w:rsid w:val="00FC15C9"/>
    <w:pPr>
      <w:spacing w:before="200" w:after="160"/>
      <w:ind w:left="864" w:right="864"/>
      <w:jc w:val="center"/>
    </w:pPr>
    <w:rPr>
      <w:i/>
      <w:iCs/>
      <w:color w:val="68717A"/>
    </w:rPr>
  </w:style>
  <w:style w:type="character" w:customStyle="1" w:styleId="QuoteChar">
    <w:name w:val="Quote Char"/>
    <w:basedOn w:val="DefaultParagraphFont"/>
    <w:link w:val="Quote"/>
    <w:uiPriority w:val="29"/>
    <w:rsid w:val="00FC15C9"/>
    <w:rPr>
      <w:rFonts w:ascii="Arial" w:hAnsi="Arial"/>
      <w:i/>
      <w:iCs/>
      <w:color w:val="68717A"/>
      <w:szCs w:val="22"/>
    </w:rPr>
  </w:style>
  <w:style w:type="character" w:styleId="BookTitle">
    <w:name w:val="Book Title"/>
    <w:basedOn w:val="DefaultParagraphFont"/>
    <w:uiPriority w:val="33"/>
    <w:qFormat/>
    <w:rsid w:val="00FC15C9"/>
    <w:rPr>
      <w:b/>
      <w:bCs/>
      <w:i/>
      <w:iCs/>
      <w:color w:val="68717A"/>
      <w:spacing w:val="5"/>
    </w:rPr>
  </w:style>
  <w:style w:type="table" w:customStyle="1" w:styleId="Calendar1">
    <w:name w:val="Calendar 1"/>
    <w:basedOn w:val="TableNormal"/>
    <w:uiPriority w:val="99"/>
    <w:qFormat/>
    <w:rsid w:val="001B31CA"/>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5">
    <w:name w:val="toc 5"/>
    <w:basedOn w:val="Normal"/>
    <w:next w:val="Normal"/>
    <w:autoRedefine/>
    <w:uiPriority w:val="39"/>
    <w:unhideWhenUsed/>
    <w:rsid w:val="005560B3"/>
    <w:pPr>
      <w:spacing w:after="100"/>
      <w:ind w:left="800"/>
    </w:pPr>
    <w:rPr>
      <w:color w:val="68717A"/>
    </w:rPr>
  </w:style>
  <w:style w:type="numbering" w:customStyle="1" w:styleId="Style1">
    <w:name w:val="Style1"/>
    <w:uiPriority w:val="99"/>
    <w:rsid w:val="00061B97"/>
    <w:pPr>
      <w:numPr>
        <w:numId w:val="18"/>
      </w:numPr>
    </w:pPr>
  </w:style>
  <w:style w:type="numbering" w:customStyle="1" w:styleId="Style2">
    <w:name w:val="Style2"/>
    <w:uiPriority w:val="99"/>
    <w:rsid w:val="00061B97"/>
    <w:pPr>
      <w:numPr>
        <w:numId w:val="19"/>
      </w:numPr>
    </w:pPr>
  </w:style>
  <w:style w:type="numbering" w:customStyle="1" w:styleId="Style3">
    <w:name w:val="Style3"/>
    <w:uiPriority w:val="99"/>
    <w:rsid w:val="00323028"/>
    <w:pPr>
      <w:numPr>
        <w:numId w:val="20"/>
      </w:numPr>
    </w:pPr>
  </w:style>
  <w:style w:type="paragraph" w:styleId="TOC4">
    <w:name w:val="toc 4"/>
    <w:basedOn w:val="Normal"/>
    <w:next w:val="Normal"/>
    <w:autoRedefine/>
    <w:uiPriority w:val="39"/>
    <w:unhideWhenUsed/>
    <w:rsid w:val="005560B3"/>
    <w:pPr>
      <w:spacing w:after="100"/>
      <w:ind w:left="600"/>
    </w:pPr>
    <w:rPr>
      <w:color w:val="68717A"/>
    </w:rPr>
  </w:style>
  <w:style w:type="character" w:styleId="Mention">
    <w:name w:val="Mention"/>
    <w:basedOn w:val="DefaultParagraphFont"/>
    <w:uiPriority w:val="99"/>
    <w:semiHidden/>
    <w:unhideWhenUsed/>
    <w:rsid w:val="00323E4E"/>
    <w:rPr>
      <w:color w:val="2B579A"/>
      <w:shd w:val="clear" w:color="auto" w:fill="E6E6E6"/>
    </w:rPr>
  </w:style>
  <w:style w:type="character" w:styleId="FollowedHyperlink">
    <w:name w:val="FollowedHyperlink"/>
    <w:basedOn w:val="DefaultParagraphFont"/>
    <w:uiPriority w:val="99"/>
    <w:semiHidden/>
    <w:unhideWhenUsed/>
    <w:rsid w:val="00C9359C"/>
    <w:rPr>
      <w:color w:val="800080" w:themeColor="followedHyperlink"/>
      <w:u w:val="single"/>
    </w:rPr>
  </w:style>
  <w:style w:type="paragraph" w:styleId="CommentText">
    <w:name w:val="annotation text"/>
    <w:basedOn w:val="Normal"/>
    <w:link w:val="CommentTextChar"/>
    <w:semiHidden/>
    <w:unhideWhenUsed/>
    <w:rsid w:val="001E68A4"/>
    <w:rPr>
      <w:szCs w:val="20"/>
    </w:rPr>
  </w:style>
  <w:style w:type="character" w:customStyle="1" w:styleId="CommentTextChar">
    <w:name w:val="Comment Text Char"/>
    <w:basedOn w:val="DefaultParagraphFont"/>
    <w:link w:val="CommentText"/>
    <w:semiHidden/>
    <w:rsid w:val="001E68A4"/>
    <w:rPr>
      <w:rFonts w:ascii="Arial" w:hAnsi="Arial"/>
    </w:rPr>
  </w:style>
  <w:style w:type="paragraph" w:styleId="CommentSubject">
    <w:name w:val="annotation subject"/>
    <w:basedOn w:val="CommentText"/>
    <w:next w:val="CommentText"/>
    <w:link w:val="CommentSubjectChar"/>
    <w:uiPriority w:val="99"/>
    <w:semiHidden/>
    <w:unhideWhenUsed/>
    <w:rsid w:val="001E68A4"/>
    <w:rPr>
      <w:b/>
      <w:bCs/>
    </w:rPr>
  </w:style>
  <w:style w:type="character" w:customStyle="1" w:styleId="CommentSubjectChar">
    <w:name w:val="Comment Subject Char"/>
    <w:basedOn w:val="CommentTextChar"/>
    <w:link w:val="CommentSubject"/>
    <w:uiPriority w:val="99"/>
    <w:semiHidden/>
    <w:rsid w:val="001E68A4"/>
    <w:rPr>
      <w:rFonts w:ascii="Arial" w:hAnsi="Arial"/>
      <w:b/>
      <w:bCs/>
    </w:rPr>
  </w:style>
  <w:style w:type="paragraph" w:styleId="TOC6">
    <w:name w:val="toc 6"/>
    <w:basedOn w:val="Normal"/>
    <w:next w:val="Normal"/>
    <w:autoRedefine/>
    <w:uiPriority w:val="39"/>
    <w:unhideWhenUsed/>
    <w:rsid w:val="0008063F"/>
    <w:pPr>
      <w:spacing w:before="0" w:after="100" w:line="259" w:lineRule="auto"/>
      <w:ind w:left="1100"/>
    </w:pPr>
    <w:rPr>
      <w:rFonts w:asciiTheme="minorHAnsi" w:eastAsiaTheme="minorEastAsia" w:hAnsiTheme="minorHAnsi" w:cstheme="minorBidi"/>
      <w:sz w:val="22"/>
      <w:lang w:val="fi-FI" w:eastAsia="fi-FI"/>
    </w:rPr>
  </w:style>
  <w:style w:type="paragraph" w:styleId="TOC7">
    <w:name w:val="toc 7"/>
    <w:basedOn w:val="Normal"/>
    <w:next w:val="Normal"/>
    <w:autoRedefine/>
    <w:uiPriority w:val="39"/>
    <w:unhideWhenUsed/>
    <w:rsid w:val="0008063F"/>
    <w:pPr>
      <w:spacing w:before="0" w:after="100" w:line="259" w:lineRule="auto"/>
      <w:ind w:left="1320"/>
    </w:pPr>
    <w:rPr>
      <w:rFonts w:asciiTheme="minorHAnsi" w:eastAsiaTheme="minorEastAsia" w:hAnsiTheme="minorHAnsi" w:cstheme="minorBidi"/>
      <w:sz w:val="22"/>
      <w:lang w:val="fi-FI" w:eastAsia="fi-FI"/>
    </w:rPr>
  </w:style>
  <w:style w:type="paragraph" w:styleId="TOC8">
    <w:name w:val="toc 8"/>
    <w:basedOn w:val="Normal"/>
    <w:next w:val="Normal"/>
    <w:autoRedefine/>
    <w:uiPriority w:val="39"/>
    <w:unhideWhenUsed/>
    <w:rsid w:val="0008063F"/>
    <w:pPr>
      <w:spacing w:before="0" w:after="100" w:line="259" w:lineRule="auto"/>
      <w:ind w:left="1540"/>
    </w:pPr>
    <w:rPr>
      <w:rFonts w:asciiTheme="minorHAnsi" w:eastAsiaTheme="minorEastAsia" w:hAnsiTheme="minorHAnsi" w:cstheme="minorBidi"/>
      <w:sz w:val="22"/>
      <w:lang w:val="fi-FI" w:eastAsia="fi-FI"/>
    </w:rPr>
  </w:style>
  <w:style w:type="paragraph" w:styleId="TOC9">
    <w:name w:val="toc 9"/>
    <w:basedOn w:val="Normal"/>
    <w:next w:val="Normal"/>
    <w:autoRedefine/>
    <w:uiPriority w:val="39"/>
    <w:unhideWhenUsed/>
    <w:rsid w:val="0008063F"/>
    <w:pPr>
      <w:spacing w:before="0" w:after="100" w:line="259" w:lineRule="auto"/>
      <w:ind w:left="1760"/>
    </w:pPr>
    <w:rPr>
      <w:rFonts w:asciiTheme="minorHAnsi" w:eastAsiaTheme="minorEastAsia" w:hAnsiTheme="minorHAnsi" w:cstheme="minorBidi"/>
      <w:sz w:val="22"/>
      <w:lang w:val="fi-FI" w:eastAsia="fi-FI"/>
    </w:rPr>
  </w:style>
  <w:style w:type="character" w:styleId="UnresolvedMention">
    <w:name w:val="Unresolved Mention"/>
    <w:basedOn w:val="DefaultParagraphFont"/>
    <w:uiPriority w:val="99"/>
    <w:semiHidden/>
    <w:unhideWhenUsed/>
    <w:rsid w:val="000806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7935">
      <w:bodyDiv w:val="1"/>
      <w:marLeft w:val="0"/>
      <w:marRight w:val="0"/>
      <w:marTop w:val="0"/>
      <w:marBottom w:val="0"/>
      <w:divBdr>
        <w:top w:val="none" w:sz="0" w:space="0" w:color="auto"/>
        <w:left w:val="none" w:sz="0" w:space="0" w:color="auto"/>
        <w:bottom w:val="none" w:sz="0" w:space="0" w:color="auto"/>
        <w:right w:val="none" w:sz="0" w:space="0" w:color="auto"/>
      </w:divBdr>
    </w:div>
    <w:div w:id="1144275261">
      <w:bodyDiv w:val="1"/>
      <w:marLeft w:val="0"/>
      <w:marRight w:val="0"/>
      <w:marTop w:val="0"/>
      <w:marBottom w:val="0"/>
      <w:divBdr>
        <w:top w:val="none" w:sz="0" w:space="0" w:color="auto"/>
        <w:left w:val="none" w:sz="0" w:space="0" w:color="auto"/>
        <w:bottom w:val="none" w:sz="0" w:space="0" w:color="auto"/>
        <w:right w:val="none" w:sz="0" w:space="0" w:color="auto"/>
      </w:divBdr>
    </w:div>
    <w:div w:id="1633166924">
      <w:bodyDiv w:val="1"/>
      <w:marLeft w:val="0"/>
      <w:marRight w:val="0"/>
      <w:marTop w:val="0"/>
      <w:marBottom w:val="0"/>
      <w:divBdr>
        <w:top w:val="none" w:sz="0" w:space="0" w:color="auto"/>
        <w:left w:val="none" w:sz="0" w:space="0" w:color="auto"/>
        <w:bottom w:val="none" w:sz="0" w:space="0" w:color="auto"/>
        <w:right w:val="none" w:sz="0" w:space="0" w:color="auto"/>
      </w:divBdr>
      <w:divsChild>
        <w:div w:id="1725105545">
          <w:marLeft w:val="0"/>
          <w:marRight w:val="0"/>
          <w:marTop w:val="0"/>
          <w:marBottom w:val="0"/>
          <w:divBdr>
            <w:top w:val="none" w:sz="0" w:space="0" w:color="auto"/>
            <w:left w:val="none" w:sz="0" w:space="0" w:color="auto"/>
            <w:bottom w:val="none" w:sz="0" w:space="0" w:color="auto"/>
            <w:right w:val="none" w:sz="0" w:space="0" w:color="auto"/>
          </w:divBdr>
          <w:divsChild>
            <w:div w:id="2132164485">
              <w:marLeft w:val="0"/>
              <w:marRight w:val="0"/>
              <w:marTop w:val="0"/>
              <w:marBottom w:val="0"/>
              <w:divBdr>
                <w:top w:val="none" w:sz="0" w:space="0" w:color="auto"/>
                <w:left w:val="none" w:sz="0" w:space="0" w:color="auto"/>
                <w:bottom w:val="none" w:sz="0" w:space="0" w:color="auto"/>
                <w:right w:val="none" w:sz="0" w:space="0" w:color="auto"/>
              </w:divBdr>
              <w:divsChild>
                <w:div w:id="10042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yperlink" Target="https://nokia.sharepoint.com/sites/AAHWBL/Solutions/Shared%20Documents/Forms/AllItems.aspx?RootFolder=%2Fsites%2FAAHWBL%2FSolutions%2FShared%20Documents%2FNetAct%2FNetAct%20HW%20Sales%20Materials%2FPlatform%20release%20description&amp;FolderCTID=0x012000482BAC7177D95B4CA0DF127E5B2AF5DA&amp;View=%7B65E1B0F1%2DA7AC%2D4BCB%2DAAB8%2DCD811468155D%7D" TargetMode="External"/><Relationship Id="rId39" Type="http://schemas.openxmlformats.org/officeDocument/2006/relationships/hyperlink" Target="https://nokia.sharepoint.com/:f:/r/sites/nm-tps/netact/NetAct%20Support/NetAct%20Installations/NetAct%20hardware%20documents/HW%20documents%20for%20NetAct?csf=1" TargetMode="External"/><Relationship Id="rId21" Type="http://schemas.openxmlformats.org/officeDocument/2006/relationships/footer" Target="footer3.xml"/><Relationship Id="rId34" Type="http://schemas.openxmlformats.org/officeDocument/2006/relationships/hyperlink" Target="https://nokia.sharepoint.com/sites/nm-tps/Maintenance/SitePages/Target%20ID%20generation.aspx" TargetMode="External"/><Relationship Id="rId42" Type="http://schemas.openxmlformats.org/officeDocument/2006/relationships/hyperlink" Target="https://nokia.sharepoint.com/sites/nm-tps/netact/NetAct%20Support/NetAct%20Installations/NetAct%2018A" TargetMode="External"/><Relationship Id="rId47" Type="http://schemas.openxmlformats.org/officeDocument/2006/relationships/hyperlink" Target="https://nokia.sharepoint.com/sites/nm-tps/netact/NetAct%20Support/NetAct%20Installations/NetAct%2018A" TargetMode="External"/><Relationship Id="rId50" Type="http://schemas.openxmlformats.org/officeDocument/2006/relationships/hyperlink" Target="https://online.networks.nokia.com/" TargetMode="External"/><Relationship Id="rId55" Type="http://schemas.openxmlformats.org/officeDocument/2006/relationships/hyperlink" Target="https://nokia.sharepoint.com/:f:/r/sites/nm-tps/netact/NetAct%20Support/NetAct%20Installations/NetAct%20hardware%20documents/HW%20documents%20for%20NetAct?csf=1" TargetMode="External"/><Relationship Id="rId63" Type="http://schemas.openxmlformats.org/officeDocument/2006/relationships/hyperlink" Target="https://nokia.sharepoint.com/sites/nm-tps/netact/NetAct%20Support/NetAct%20Installations/NetAct%20hardware%20documents/HW%20documents%20for%20NetAct/DCN%20related%20documents" TargetMode="External"/><Relationship Id="rId68" Type="http://schemas.openxmlformats.org/officeDocument/2006/relationships/hyperlink" Target="https://downloadcenter.intel.com/download/25016/Intel-Network-Adapter-Driver-for-Windows-10" TargetMode="External"/><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hyperlink" Target="https://nokia.sharepoint.com/sites/nm-tps/netact/NetAct%20Support/Forms/TPS.aspx?RootFolder=%2Fsites%2Fnm%2Dtps%2Fnetact%2FNetAct%20Support%2FNetAct%20Installations%2FNetAct%20hardware%20documents&amp;FolderCTID=0x012000F212D9B16A8A7B4F974F6C11C8BBF44D&amp;View=%7B85C0E03A%2D8DAC%2D458B%2DAD63%2DB9E5BCDC50F4%7D" TargetMode="Externa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nokia.sharepoint.com/sites/nm-tps/netact/NetAct%20Support/NetAct%20Installations/NetAct%2018A/Hardware%20documents" TargetMode="External"/><Relationship Id="rId11" Type="http://schemas.openxmlformats.org/officeDocument/2006/relationships/settings" Target="settings.xml"/><Relationship Id="rId24" Type="http://schemas.openxmlformats.org/officeDocument/2006/relationships/hyperlink" Target="mailto:nsn.digitaloem@nokia.com" TargetMode="External"/><Relationship Id="rId32" Type="http://schemas.openxmlformats.org/officeDocument/2006/relationships/hyperlink" Target="https://online.networks.nokia.com" TargetMode="External"/><Relationship Id="rId37" Type="http://schemas.openxmlformats.org/officeDocument/2006/relationships/hyperlink" Target="mailto:cem_oss_license_mgmt@nokia.com" TargetMode="External"/><Relationship Id="rId40" Type="http://schemas.openxmlformats.org/officeDocument/2006/relationships/hyperlink" Target="https://nokia.sharepoint.com/sites/DSS_team_site/Shared%20Documents/Resource%20Plans" TargetMode="External"/><Relationship Id="rId45" Type="http://schemas.openxmlformats.org/officeDocument/2006/relationships/hyperlink" Target="https://nokia.sharepoint.com/sites/nm-tps/netact/NetAct%20Support/NetAct%20Installations/NetAct%2018A" TargetMode="External"/><Relationship Id="rId53" Type="http://schemas.openxmlformats.org/officeDocument/2006/relationships/hyperlink" Target="https://nokia.sharepoint.com/:f:/r/sites/nm-tps/netact/NetAct%20Support/NetAct%20Installations/NetAct%20hardware%20documents/HW%20documents%20for%20NetAct?csf=1" TargetMode="External"/><Relationship Id="rId58" Type="http://schemas.openxmlformats.org/officeDocument/2006/relationships/hyperlink" Target="https://nokia.sharepoint.com/:f:/r/sites/nm-tps/netact/NetAct%20Support/NetAct%20Installations/NetAct%20hardware%20documents/HW%20documents%20for%20NetAct?csf=1" TargetMode="External"/><Relationship Id="rId66" Type="http://schemas.openxmlformats.org/officeDocument/2006/relationships/hyperlink" Target="http://download.virtualbox.org/virtualbox/5.2.0/VirtualBox-5.2.0-118431-Win.exe" TargetMode="External"/><Relationship Id="rId7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mailto:GLOBAL-NET.LK@nokia.com" TargetMode="External"/><Relationship Id="rId28" Type="http://schemas.openxmlformats.org/officeDocument/2006/relationships/hyperlink" Target="https://nokia.sharepoint.com/sites/nm-tps/netact/NetAct%20Support/NetAct%20Installations/NetAct%20hardware%20documents/HW%20documents%20for%20NetAct/NetAct%20Compact" TargetMode="External"/><Relationship Id="rId36" Type="http://schemas.openxmlformats.org/officeDocument/2006/relationships/hyperlink" Target="https://online.networks.nokia.com/" TargetMode="External"/><Relationship Id="rId49" Type="http://schemas.openxmlformats.org/officeDocument/2006/relationships/hyperlink" Target="https://nokia.sharepoint.com/sites/nm-tps/netact/NetAct%20Support/NetAct%20Installations/NetAct%2018A" TargetMode="External"/><Relationship Id="rId57" Type="http://schemas.openxmlformats.org/officeDocument/2006/relationships/hyperlink" Target="https://nokia.sharepoint.com/:f:/r/sites/nm-tps/netact/NetAct%20Support/NetAct%20Installations/NetAct%20hardware%20documents/HW%20documents%20for%20NetAct?csf=1" TargetMode="External"/><Relationship Id="rId61" Type="http://schemas.openxmlformats.org/officeDocument/2006/relationships/hyperlink" Target="https://nokia.sharepoint.com/sites/nm-tps/netact/NetAct%20Support/NetAct%20Installations/NetAct%20hardware%20documents/HW%20documents%20for%20NetAct/DCN%20related%20documents" TargetMode="Externa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hyperlink" Target="https://nokia.sharepoint.com/sites/nm-tps/netact/NetAct%20Support/NetAct%20Installations/List%20of%20PPs%20and%20TSNs%20for%20NetAct%20upgrades.xlsx?d=w9a08cf29fbe347eb844516880101bf97" TargetMode="External"/><Relationship Id="rId44" Type="http://schemas.openxmlformats.org/officeDocument/2006/relationships/hyperlink" Target="https://nokia.sharepoint.com/sites/nm-tps/netact/NetAct%20Support/NetAct%20Installations/NetAct%2018A" TargetMode="External"/><Relationship Id="rId52" Type="http://schemas.openxmlformats.org/officeDocument/2006/relationships/hyperlink" Target="https://nokia.sharepoint.com/:f:/r/sites/nm-tps/netact/NetAct%20Support/NetAct%20Installations/NetAct%20hardware%20documents/HW%20documents%20for%20NetAct?csf=1" TargetMode="External"/><Relationship Id="rId60" Type="http://schemas.openxmlformats.org/officeDocument/2006/relationships/hyperlink" Target="https://nokia.sharepoint.com/:f:/r/sites/nm-tps/netact/NetAct%20Support/NetAct%20Installations/NetAct%20hardware%20documents/HW%20documents%20for%20NetAct?csf=1" TargetMode="External"/><Relationship Id="rId65" Type="http://schemas.openxmlformats.org/officeDocument/2006/relationships/hyperlink" Target="https://nokia.sharepoint.com/sites/nm-tps/netact/NetAct%20Support/NetAct%20Customizations" TargetMode="External"/><Relationship Id="rId73" Type="http://schemas.openxmlformats.org/officeDocument/2006/relationships/hyperlink" Target="https://nokia.sharepoint.com/:f:/r/sites/nm-tps/netact/NetAct%20Support/NetAct%20Installations/NetAct%2018A?csf=1"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mailto:nsn.digitaldeliveries@nokia.com" TargetMode="External"/><Relationship Id="rId27" Type="http://schemas.openxmlformats.org/officeDocument/2006/relationships/hyperlink" Target="https://nokia.sharepoint.com/sites/nm-tps/netact/NetAct%20Support/NetAct%20Installations/NetAct%2018A/Hardware%20documents" TargetMode="External"/><Relationship Id="rId30" Type="http://schemas.openxmlformats.org/officeDocument/2006/relationships/image" Target="media/image4.png"/><Relationship Id="rId35" Type="http://schemas.openxmlformats.org/officeDocument/2006/relationships/hyperlink" Target="https://sharenet-ims.int.net.nokia.com/Overview/D435697010" TargetMode="External"/><Relationship Id="rId43" Type="http://schemas.openxmlformats.org/officeDocument/2006/relationships/hyperlink" Target="https://nokia.sharepoint.com/sites/nm-tps/netact/NetAct%20Support/NetAct%20Installations/NetAct%2018A" TargetMode="External"/><Relationship Id="rId48" Type="http://schemas.openxmlformats.org/officeDocument/2006/relationships/hyperlink" Target="https://nokia.sharepoint.com/sites/nm-tps/netact/NetAct%20Support/NetAct%20Installations/NetAct%2018A" TargetMode="External"/><Relationship Id="rId56" Type="http://schemas.openxmlformats.org/officeDocument/2006/relationships/hyperlink" Target="https://nokia.sharepoint.com/:f:/r/sites/nm-tps/netact/NetAct%20Support/NetAct%20Installations/NetAct%20hardware%20documents/HW%20documents%20for%20NetAct?csf=1" TargetMode="External"/><Relationship Id="rId64" Type="http://schemas.openxmlformats.org/officeDocument/2006/relationships/hyperlink" Target="https://nokia.sharepoint.com/:f:/r/sites/nm-tps/netact/NetAct%20Support/NetAct%20Installations/NetAct%20hardware%20documents/HW%20documents%20for%20NetAct?csf=1" TargetMode="External"/><Relationship Id="rId69" Type="http://schemas.openxmlformats.org/officeDocument/2006/relationships/hyperlink" Target="https://downloadcenter.intel.com/download/21642/Intel-Network-Adapter-Driver-for-Windows-8-" TargetMode="External"/><Relationship Id="rId77" Type="http://schemas.openxmlformats.org/officeDocument/2006/relationships/glossaryDocument" Target="glossary/document.xml"/><Relationship Id="rId8" Type="http://schemas.openxmlformats.org/officeDocument/2006/relationships/customXml" Target="../customXml/item8.xml"/><Relationship Id="rId51" Type="http://schemas.openxmlformats.org/officeDocument/2006/relationships/hyperlink" Target="https://online.networks.nokia.com/" TargetMode="External"/><Relationship Id="rId72" Type="http://schemas.openxmlformats.org/officeDocument/2006/relationships/hyperlink" Target="https://nokia.sharepoint.com/:f:/r/sites/nm-tps/netact/NetAct%20Support/NetAct%20Installations/NetAct%2018A?csf=1" TargetMode="Externa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hyperlink" Target="mailto:bso.sw-installations@nokia.com" TargetMode="External"/><Relationship Id="rId33" Type="http://schemas.openxmlformats.org/officeDocument/2006/relationships/hyperlink" Target="https://sharenet-ims.int.net.nokia.com/Overview/D548693514" TargetMode="External"/><Relationship Id="rId38" Type="http://schemas.openxmlformats.org/officeDocument/2006/relationships/hyperlink" Target="https://nokia.sharepoint.com/sites/nm-tps/netact/NetAct%20Support/NetAct%20Installations/NetAct%2017.2/Element%20Manager%20Windows%20Server%20compatibility.xlsx?d=wc8a6e1197b3245c8a4a7e8a442c475c5" TargetMode="External"/><Relationship Id="rId46" Type="http://schemas.openxmlformats.org/officeDocument/2006/relationships/hyperlink" Target="https://nokia.sharepoint.com/sites/nm-tps/netact/NetAct%20Support/NetAct%20Installations/NetAct%2018A" TargetMode="External"/><Relationship Id="rId59" Type="http://schemas.openxmlformats.org/officeDocument/2006/relationships/hyperlink" Target="https://nokia.sharepoint.com/sites/nm-tps/netact/NetAct%20Support/NetAct%20Installations/NetAct%20hardware%20documents/HW%20documents%20for%20NetAct/NetAct%20Compact" TargetMode="External"/><Relationship Id="rId67" Type="http://schemas.openxmlformats.org/officeDocument/2006/relationships/hyperlink" Target="http://vsphereclient.vmware.com/vsphereclient/VMware-ClientIntegrationPlugin-6.0.0.exe" TargetMode="External"/><Relationship Id="rId20" Type="http://schemas.openxmlformats.org/officeDocument/2006/relationships/header" Target="header3.xml"/><Relationship Id="rId41" Type="http://schemas.openxmlformats.org/officeDocument/2006/relationships/hyperlink" Target="https://nokia.sharepoint.com/sites/nm-tps/netact/NetAct%20Support/NetAct%20Installations/NetAct%2018A" TargetMode="External"/><Relationship Id="rId54" Type="http://schemas.openxmlformats.org/officeDocument/2006/relationships/hyperlink" Target="https://nokia.sharepoint.com/:f:/r/sites/nm-tps/netact/NetAct%20Support/NetAct%20Installations/NetAct%20hardware%20documents/HW%20documents%20for%20NetAct?csf=1" TargetMode="External"/><Relationship Id="rId62" Type="http://schemas.openxmlformats.org/officeDocument/2006/relationships/hyperlink" Target="https://nokia.sharepoint.com/sites/nm-tps/netact/NetAct%20Support/NetAct%20Installations/NetAct%20hardware%20documents/HW%20documents%20for%20NetAct/DCN%20related%20documents" TargetMode="External"/><Relationship Id="rId70" Type="http://schemas.openxmlformats.org/officeDocument/2006/relationships/hyperlink" Target="https://downloadcenter.intel.com/download/18713/Ethernet-Intel-Network-Adapter-Driver-for-Windows-7-" TargetMode="External"/><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smbhat\Application%20Data\Microsoft\Templates\Nokia_Customer_Document_Template_Arial_A4_v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C67224E11E4EE7A21AE9CCDB782A6E"/>
        <w:category>
          <w:name w:val="General"/>
          <w:gallery w:val="placeholder"/>
        </w:category>
        <w:types>
          <w:type w:val="bbPlcHdr"/>
        </w:types>
        <w:behaviors>
          <w:behavior w:val="content"/>
        </w:behaviors>
        <w:guid w:val="{EE2273B8-FAFA-489D-9FB7-5F5790894E61}"/>
      </w:docPartPr>
      <w:docPartBody>
        <w:p w:rsidR="009E5835" w:rsidRDefault="00926C56">
          <w:pPr>
            <w:pStyle w:val="18C67224E11E4EE7A21AE9CCDB782A6E"/>
          </w:pPr>
          <w:r w:rsidRPr="004A0ED4">
            <w:rPr>
              <w:rStyle w:val="PlaceholderText"/>
            </w:rPr>
            <w:t>[Keywords]</w:t>
          </w:r>
        </w:p>
      </w:docPartBody>
    </w:docPart>
    <w:docPart>
      <w:docPartPr>
        <w:name w:val="41EC987F6ECD410EA7844A83EF7E8936"/>
        <w:category>
          <w:name w:val="General"/>
          <w:gallery w:val="placeholder"/>
        </w:category>
        <w:types>
          <w:type w:val="bbPlcHdr"/>
        </w:types>
        <w:behaviors>
          <w:behavior w:val="content"/>
        </w:behaviors>
        <w:guid w:val="{1D7B3F2F-9031-4C73-9603-90070E9B36F7}"/>
      </w:docPartPr>
      <w:docPartBody>
        <w:p w:rsidR="009E5835" w:rsidRDefault="00926C56">
          <w:pPr>
            <w:pStyle w:val="41EC987F6ECD410EA7844A83EF7E8936"/>
          </w:pPr>
          <w:r w:rsidRPr="004A0ED4">
            <w:rPr>
              <w:rStyle w:val="PlaceholderText"/>
            </w:rPr>
            <w:t>[Keywords]</w:t>
          </w:r>
        </w:p>
      </w:docPartBody>
    </w:docPart>
    <w:docPart>
      <w:docPartPr>
        <w:name w:val="9B737D8DB0F64A7E8C2802EB08919A44"/>
        <w:category>
          <w:name w:val="General"/>
          <w:gallery w:val="placeholder"/>
        </w:category>
        <w:types>
          <w:type w:val="bbPlcHdr"/>
        </w:types>
        <w:behaviors>
          <w:behavior w:val="content"/>
        </w:behaviors>
        <w:guid w:val="{8AD3C6CA-1985-4EEA-958C-1AAC11A30B93}"/>
      </w:docPartPr>
      <w:docPartBody>
        <w:p w:rsidR="009E5835" w:rsidRDefault="00926C56">
          <w:pPr>
            <w:pStyle w:val="9B737D8DB0F64A7E8C2802EB08919A44"/>
          </w:pPr>
          <w:r w:rsidRPr="004A0ED4">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kia Pure Headline">
    <w:panose1 w:val="020B0504040602060303"/>
    <w:charset w:val="00"/>
    <w:family w:val="swiss"/>
    <w:pitch w:val="variable"/>
    <w:sig w:usb0="A00006EF" w:usb1="5000205B" w:usb2="00000000" w:usb3="00000000" w:csb0="0000019F" w:csb1="00000000"/>
  </w:font>
  <w:font w:name="Nokia Pure Text">
    <w:panose1 w:val="020B0504040602060303"/>
    <w:charset w:val="00"/>
    <w:family w:val="swiss"/>
    <w:pitch w:val="variable"/>
    <w:sig w:usb0="A00002FF" w:usb1="700078FB" w:usb2="0001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C56"/>
    <w:rsid w:val="00072302"/>
    <w:rsid w:val="0010318C"/>
    <w:rsid w:val="001313A2"/>
    <w:rsid w:val="00145578"/>
    <w:rsid w:val="0018324F"/>
    <w:rsid w:val="001C19B6"/>
    <w:rsid w:val="001D1EFE"/>
    <w:rsid w:val="001D4DA8"/>
    <w:rsid w:val="001D78A4"/>
    <w:rsid w:val="001F0C3A"/>
    <w:rsid w:val="00203265"/>
    <w:rsid w:val="00206691"/>
    <w:rsid w:val="0022384D"/>
    <w:rsid w:val="00281511"/>
    <w:rsid w:val="002903A4"/>
    <w:rsid w:val="002A7B14"/>
    <w:rsid w:val="00305029"/>
    <w:rsid w:val="003704A9"/>
    <w:rsid w:val="003A05DA"/>
    <w:rsid w:val="003B673E"/>
    <w:rsid w:val="004223B9"/>
    <w:rsid w:val="00426E3B"/>
    <w:rsid w:val="004467B5"/>
    <w:rsid w:val="0048413B"/>
    <w:rsid w:val="004B1895"/>
    <w:rsid w:val="004C3D11"/>
    <w:rsid w:val="004C43BB"/>
    <w:rsid w:val="004C69AB"/>
    <w:rsid w:val="004D194A"/>
    <w:rsid w:val="004E6EF0"/>
    <w:rsid w:val="004F7923"/>
    <w:rsid w:val="00500B7C"/>
    <w:rsid w:val="00520CE6"/>
    <w:rsid w:val="00525032"/>
    <w:rsid w:val="005A3394"/>
    <w:rsid w:val="005C7B71"/>
    <w:rsid w:val="00633D09"/>
    <w:rsid w:val="0065678A"/>
    <w:rsid w:val="00666DAC"/>
    <w:rsid w:val="00671F5E"/>
    <w:rsid w:val="0069634E"/>
    <w:rsid w:val="00724E83"/>
    <w:rsid w:val="00732EDD"/>
    <w:rsid w:val="007730CD"/>
    <w:rsid w:val="007D54B7"/>
    <w:rsid w:val="008310B4"/>
    <w:rsid w:val="00842EA6"/>
    <w:rsid w:val="00847529"/>
    <w:rsid w:val="00851D78"/>
    <w:rsid w:val="00852EEA"/>
    <w:rsid w:val="00886869"/>
    <w:rsid w:val="008E0C98"/>
    <w:rsid w:val="00923340"/>
    <w:rsid w:val="00926C56"/>
    <w:rsid w:val="00966B11"/>
    <w:rsid w:val="0098316F"/>
    <w:rsid w:val="00995119"/>
    <w:rsid w:val="009B512D"/>
    <w:rsid w:val="009E5835"/>
    <w:rsid w:val="009E7D90"/>
    <w:rsid w:val="009F3B05"/>
    <w:rsid w:val="00A01B4F"/>
    <w:rsid w:val="00A0297A"/>
    <w:rsid w:val="00A11A15"/>
    <w:rsid w:val="00AB1F1D"/>
    <w:rsid w:val="00AB4FAB"/>
    <w:rsid w:val="00AD0D05"/>
    <w:rsid w:val="00B365F3"/>
    <w:rsid w:val="00B94498"/>
    <w:rsid w:val="00BE2C4C"/>
    <w:rsid w:val="00BE6AF4"/>
    <w:rsid w:val="00C169C8"/>
    <w:rsid w:val="00C72942"/>
    <w:rsid w:val="00C877A6"/>
    <w:rsid w:val="00C9229E"/>
    <w:rsid w:val="00CB1882"/>
    <w:rsid w:val="00CB5EFD"/>
    <w:rsid w:val="00CE5D7E"/>
    <w:rsid w:val="00D27EA7"/>
    <w:rsid w:val="00D7164E"/>
    <w:rsid w:val="00DB617D"/>
    <w:rsid w:val="00DF3A0B"/>
    <w:rsid w:val="00E72E62"/>
    <w:rsid w:val="00ED7681"/>
    <w:rsid w:val="00F01351"/>
    <w:rsid w:val="00F03C79"/>
    <w:rsid w:val="00F16C1B"/>
    <w:rsid w:val="00F362C7"/>
    <w:rsid w:val="00F50F85"/>
    <w:rsid w:val="00FA0D59"/>
    <w:rsid w:val="00FD6960"/>
    <w:rsid w:val="00FE53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C67224E11E4EE7A21AE9CCDB782A6E">
    <w:name w:val="18C67224E11E4EE7A21AE9CCDB782A6E"/>
  </w:style>
  <w:style w:type="paragraph" w:customStyle="1" w:styleId="41EC987F6ECD410EA7844A83EF7E8936">
    <w:name w:val="41EC987F6ECD410EA7844A83EF7E8936"/>
  </w:style>
  <w:style w:type="paragraph" w:customStyle="1" w:styleId="9B737D8DB0F64A7E8C2802EB08919A44">
    <w:name w:val="9B737D8DB0F64A7E8C2802EB08919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2016-01-22T00:00:00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Owner xmlns="71c5aaf6-e6ce-465b-b873-5148d2a4c105" xsi:nil="true"/>
    <DocumentType xmlns="71c5aaf6-e6ce-465b-b873-5148d2a4c105">Guideline / Manual / Instruction</DocumentType>
    <NokiaConfidentiality xmlns="71c5aaf6-e6ce-465b-b873-5148d2a4c105">Nokia Internal Use</NokiaConfidentiality>
    <HideFromDelve xmlns="71c5aaf6-e6ce-465b-b873-5148d2a4c105">false</HideFromDelve>
    <_dlc_DocId xmlns="71c5aaf6-e6ce-465b-b873-5148d2a4c105">RSI5PBPIUUPQ-1993817342-1045</_dlc_DocId>
    <_dlc_DocIdUrl xmlns="71c5aaf6-e6ce-465b-b873-5148d2a4c105">
      <Url>https://nokia.sharepoint.com/sites/nm-tps/netact/_layouts/15/DocIdRedir.aspx?ID=RSI5PBPIUUPQ-1993817342-1045</Url>
      <Description>RSI5PBPIUUPQ-1993817342-1045</Description>
    </_dlc_DocIdUrl>
    <IconOverlay xmlns="http://schemas.microsoft.com/sharepoint/v4" xsi:nil="tru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34c87397-5fc1-491e-85e7-d6110dbe9cbd" ContentTypeId="0x010100CE50E52E7543470BBDD3827FE50C59CB" PreviousValue="false"/>
</file>

<file path=customXml/item7.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96C253D168EC854E8394AD124DEEEE0C" ma:contentTypeVersion="15" ma:contentTypeDescription="Create Nokia Word Document" ma:contentTypeScope="" ma:versionID="2557d2addae8885eb0aa706e153a21bd">
  <xsd:schema xmlns:xsd="http://www.w3.org/2001/XMLSchema" xmlns:xs="http://www.w3.org/2001/XMLSchema" xmlns:p="http://schemas.microsoft.com/office/2006/metadata/properties" xmlns:ns2="71c5aaf6-e6ce-465b-b873-5148d2a4c105" xmlns:ns3="e13da39d-ed73-49f0-8130-d19ae476d49a" xmlns:ns4="75fea05e-12ec-4f1d-a222-88ebfcf93125" xmlns:ns5="http://schemas.microsoft.com/sharepoint/v4" targetNamespace="http://schemas.microsoft.com/office/2006/metadata/properties" ma:root="true" ma:fieldsID="c7c65430a01935b701628049d1d0cd97" ns2:_="" ns3:_="" ns4:_="" ns5:_="">
    <xsd:import namespace="71c5aaf6-e6ce-465b-b873-5148d2a4c105"/>
    <xsd:import namespace="e13da39d-ed73-49f0-8130-d19ae476d49a"/>
    <xsd:import namespace="75fea05e-12ec-4f1d-a222-88ebfcf93125"/>
    <xsd:import namespace="http://schemas.microsoft.com/sharepoint/v4"/>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element ref="ns3:MediaServiceMetadata" minOccurs="0"/>
                <xsd:element ref="ns3:MediaServiceFastMetadata" minOccurs="0"/>
                <xsd:element ref="ns4:SharedWithUsers" minOccurs="0"/>
                <xsd:element ref="ns4:SharedWithDetails"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13da39d-ed73-49f0-8130-d19ae476d49a"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fea05e-12ec-4f1d-a222-88ebfcf9312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F082C-84AF-41A1-A92C-5DCCE1A35B39}">
  <ds:schemaRefs>
    <ds:schemaRef ds:uri="http://schemas.microsoft.com/office/2006/metadata/properties"/>
    <ds:schemaRef ds:uri="http://schemas.microsoft.com/office/infopath/2007/PartnerControls"/>
    <ds:schemaRef ds:uri="71c5aaf6-e6ce-465b-b873-5148d2a4c105"/>
    <ds:schemaRef ds:uri="http://schemas.microsoft.com/sharepoint/v4"/>
  </ds:schemaRefs>
</ds:datastoreItem>
</file>

<file path=customXml/itemProps3.xml><?xml version="1.0" encoding="utf-8"?>
<ds:datastoreItem xmlns:ds="http://schemas.openxmlformats.org/officeDocument/2006/customXml" ds:itemID="{730F5CAD-2CFD-45D9-BC27-D512243BF57C}">
  <ds:schemaRefs>
    <ds:schemaRef ds:uri="http://schemas.microsoft.com/office/2006/metadata/customXsn"/>
  </ds:schemaRefs>
</ds:datastoreItem>
</file>

<file path=customXml/itemProps4.xml><?xml version="1.0" encoding="utf-8"?>
<ds:datastoreItem xmlns:ds="http://schemas.openxmlformats.org/officeDocument/2006/customXml" ds:itemID="{5898482B-794C-416F-9926-1FE3B4DD1881}">
  <ds:schemaRefs>
    <ds:schemaRef ds:uri="http://schemas.microsoft.com/sharepoint/events"/>
  </ds:schemaRefs>
</ds:datastoreItem>
</file>

<file path=customXml/itemProps5.xml><?xml version="1.0" encoding="utf-8"?>
<ds:datastoreItem xmlns:ds="http://schemas.openxmlformats.org/officeDocument/2006/customXml" ds:itemID="{B7184EE3-5CDA-4A29-B299-3C2EB6E6B0A1}">
  <ds:schemaRefs>
    <ds:schemaRef ds:uri="http://schemas.microsoft.com/sharepoint/v3/contenttype/forms"/>
  </ds:schemaRefs>
</ds:datastoreItem>
</file>

<file path=customXml/itemProps6.xml><?xml version="1.0" encoding="utf-8"?>
<ds:datastoreItem xmlns:ds="http://schemas.openxmlformats.org/officeDocument/2006/customXml" ds:itemID="{1E4177D7-DA73-4C63-A010-DDA28D0C0747}">
  <ds:schemaRefs>
    <ds:schemaRef ds:uri="Microsoft.SharePoint.Taxonomy.ContentTypeSync"/>
  </ds:schemaRefs>
</ds:datastoreItem>
</file>

<file path=customXml/itemProps7.xml><?xml version="1.0" encoding="utf-8"?>
<ds:datastoreItem xmlns:ds="http://schemas.openxmlformats.org/officeDocument/2006/customXml" ds:itemID="{60CFA03C-71EC-4B2D-8D64-DA4442E0B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e13da39d-ed73-49f0-8130-d19ae476d49a"/>
    <ds:schemaRef ds:uri="75fea05e-12ec-4f1d-a222-88ebfcf9312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6FAE258B-796D-4040-921E-5477BDD0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Nokia_Customer_Document_Template_Arial_A4_v16.dotx</Template>
  <TotalTime>5594</TotalTime>
  <Pages>64</Pages>
  <Words>15980</Words>
  <Characters>91088</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&lt;&lt;Document Name - Use Short Name&gt;&gt;</vt:lpstr>
    </vt:vector>
  </TitlesOfParts>
  <Company>NOKIA</Company>
  <LinksUpToDate>false</LinksUpToDate>
  <CharactersWithSpaces>106855</CharactersWithSpaces>
  <SharedDoc>false</SharedDoc>
  <HLinks>
    <vt:vector size="108" baseType="variant">
      <vt:variant>
        <vt:i4>1900604</vt:i4>
      </vt:variant>
      <vt:variant>
        <vt:i4>122</vt:i4>
      </vt:variant>
      <vt:variant>
        <vt:i4>0</vt:i4>
      </vt:variant>
      <vt:variant>
        <vt:i4>5</vt:i4>
      </vt:variant>
      <vt:variant>
        <vt:lpwstr/>
      </vt:variant>
      <vt:variant>
        <vt:lpwstr>_Toc319934563</vt:lpwstr>
      </vt:variant>
      <vt:variant>
        <vt:i4>1900604</vt:i4>
      </vt:variant>
      <vt:variant>
        <vt:i4>116</vt:i4>
      </vt:variant>
      <vt:variant>
        <vt:i4>0</vt:i4>
      </vt:variant>
      <vt:variant>
        <vt:i4>5</vt:i4>
      </vt:variant>
      <vt:variant>
        <vt:lpwstr/>
      </vt:variant>
      <vt:variant>
        <vt:lpwstr>_Toc319934562</vt:lpwstr>
      </vt:variant>
      <vt:variant>
        <vt:i4>1900604</vt:i4>
      </vt:variant>
      <vt:variant>
        <vt:i4>110</vt:i4>
      </vt:variant>
      <vt:variant>
        <vt:i4>0</vt:i4>
      </vt:variant>
      <vt:variant>
        <vt:i4>5</vt:i4>
      </vt:variant>
      <vt:variant>
        <vt:lpwstr/>
      </vt:variant>
      <vt:variant>
        <vt:lpwstr>_Toc319934561</vt:lpwstr>
      </vt:variant>
      <vt:variant>
        <vt:i4>1900604</vt:i4>
      </vt:variant>
      <vt:variant>
        <vt:i4>104</vt:i4>
      </vt:variant>
      <vt:variant>
        <vt:i4>0</vt:i4>
      </vt:variant>
      <vt:variant>
        <vt:i4>5</vt:i4>
      </vt:variant>
      <vt:variant>
        <vt:lpwstr/>
      </vt:variant>
      <vt:variant>
        <vt:lpwstr>_Toc319934560</vt:lpwstr>
      </vt:variant>
      <vt:variant>
        <vt:i4>1966140</vt:i4>
      </vt:variant>
      <vt:variant>
        <vt:i4>95</vt:i4>
      </vt:variant>
      <vt:variant>
        <vt:i4>0</vt:i4>
      </vt:variant>
      <vt:variant>
        <vt:i4>5</vt:i4>
      </vt:variant>
      <vt:variant>
        <vt:lpwstr/>
      </vt:variant>
      <vt:variant>
        <vt:lpwstr>_Toc319934559</vt:lpwstr>
      </vt:variant>
      <vt:variant>
        <vt:i4>1966140</vt:i4>
      </vt:variant>
      <vt:variant>
        <vt:i4>86</vt:i4>
      </vt:variant>
      <vt:variant>
        <vt:i4>0</vt:i4>
      </vt:variant>
      <vt:variant>
        <vt:i4>5</vt:i4>
      </vt:variant>
      <vt:variant>
        <vt:lpwstr/>
      </vt:variant>
      <vt:variant>
        <vt:lpwstr>_Toc319934558</vt:lpwstr>
      </vt:variant>
      <vt:variant>
        <vt:i4>1966140</vt:i4>
      </vt:variant>
      <vt:variant>
        <vt:i4>80</vt:i4>
      </vt:variant>
      <vt:variant>
        <vt:i4>0</vt:i4>
      </vt:variant>
      <vt:variant>
        <vt:i4>5</vt:i4>
      </vt:variant>
      <vt:variant>
        <vt:lpwstr/>
      </vt:variant>
      <vt:variant>
        <vt:lpwstr>_Toc319934557</vt:lpwstr>
      </vt:variant>
      <vt:variant>
        <vt:i4>1966140</vt:i4>
      </vt:variant>
      <vt:variant>
        <vt:i4>74</vt:i4>
      </vt:variant>
      <vt:variant>
        <vt:i4>0</vt:i4>
      </vt:variant>
      <vt:variant>
        <vt:i4>5</vt:i4>
      </vt:variant>
      <vt:variant>
        <vt:lpwstr/>
      </vt:variant>
      <vt:variant>
        <vt:lpwstr>_Toc319934556</vt:lpwstr>
      </vt:variant>
      <vt:variant>
        <vt:i4>1966140</vt:i4>
      </vt:variant>
      <vt:variant>
        <vt:i4>68</vt:i4>
      </vt:variant>
      <vt:variant>
        <vt:i4>0</vt:i4>
      </vt:variant>
      <vt:variant>
        <vt:i4>5</vt:i4>
      </vt:variant>
      <vt:variant>
        <vt:lpwstr/>
      </vt:variant>
      <vt:variant>
        <vt:lpwstr>_Toc319934555</vt:lpwstr>
      </vt:variant>
      <vt:variant>
        <vt:i4>1966140</vt:i4>
      </vt:variant>
      <vt:variant>
        <vt:i4>62</vt:i4>
      </vt:variant>
      <vt:variant>
        <vt:i4>0</vt:i4>
      </vt:variant>
      <vt:variant>
        <vt:i4>5</vt:i4>
      </vt:variant>
      <vt:variant>
        <vt:lpwstr/>
      </vt:variant>
      <vt:variant>
        <vt:lpwstr>_Toc319934554</vt:lpwstr>
      </vt:variant>
      <vt:variant>
        <vt:i4>1966140</vt:i4>
      </vt:variant>
      <vt:variant>
        <vt:i4>56</vt:i4>
      </vt:variant>
      <vt:variant>
        <vt:i4>0</vt:i4>
      </vt:variant>
      <vt:variant>
        <vt:i4>5</vt:i4>
      </vt:variant>
      <vt:variant>
        <vt:lpwstr/>
      </vt:variant>
      <vt:variant>
        <vt:lpwstr>_Toc319934553</vt:lpwstr>
      </vt:variant>
      <vt:variant>
        <vt:i4>1966140</vt:i4>
      </vt:variant>
      <vt:variant>
        <vt:i4>50</vt:i4>
      </vt:variant>
      <vt:variant>
        <vt:i4>0</vt:i4>
      </vt:variant>
      <vt:variant>
        <vt:i4>5</vt:i4>
      </vt:variant>
      <vt:variant>
        <vt:lpwstr/>
      </vt:variant>
      <vt:variant>
        <vt:lpwstr>_Toc319934552</vt:lpwstr>
      </vt:variant>
      <vt:variant>
        <vt:i4>1966140</vt:i4>
      </vt:variant>
      <vt:variant>
        <vt:i4>44</vt:i4>
      </vt:variant>
      <vt:variant>
        <vt:i4>0</vt:i4>
      </vt:variant>
      <vt:variant>
        <vt:i4>5</vt:i4>
      </vt:variant>
      <vt:variant>
        <vt:lpwstr/>
      </vt:variant>
      <vt:variant>
        <vt:lpwstr>_Toc319934551</vt:lpwstr>
      </vt:variant>
      <vt:variant>
        <vt:i4>1966140</vt:i4>
      </vt:variant>
      <vt:variant>
        <vt:i4>38</vt:i4>
      </vt:variant>
      <vt:variant>
        <vt:i4>0</vt:i4>
      </vt:variant>
      <vt:variant>
        <vt:i4>5</vt:i4>
      </vt:variant>
      <vt:variant>
        <vt:lpwstr/>
      </vt:variant>
      <vt:variant>
        <vt:lpwstr>_Toc319934550</vt:lpwstr>
      </vt:variant>
      <vt:variant>
        <vt:i4>2031676</vt:i4>
      </vt:variant>
      <vt:variant>
        <vt:i4>32</vt:i4>
      </vt:variant>
      <vt:variant>
        <vt:i4>0</vt:i4>
      </vt:variant>
      <vt:variant>
        <vt:i4>5</vt:i4>
      </vt:variant>
      <vt:variant>
        <vt:lpwstr/>
      </vt:variant>
      <vt:variant>
        <vt:lpwstr>_Toc319934549</vt:lpwstr>
      </vt:variant>
      <vt:variant>
        <vt:i4>2031676</vt:i4>
      </vt:variant>
      <vt:variant>
        <vt:i4>26</vt:i4>
      </vt:variant>
      <vt:variant>
        <vt:i4>0</vt:i4>
      </vt:variant>
      <vt:variant>
        <vt:i4>5</vt:i4>
      </vt:variant>
      <vt:variant>
        <vt:lpwstr/>
      </vt:variant>
      <vt:variant>
        <vt:lpwstr>_Toc319934548</vt:lpwstr>
      </vt:variant>
      <vt:variant>
        <vt:i4>2031676</vt:i4>
      </vt:variant>
      <vt:variant>
        <vt:i4>20</vt:i4>
      </vt:variant>
      <vt:variant>
        <vt:i4>0</vt:i4>
      </vt:variant>
      <vt:variant>
        <vt:i4>5</vt:i4>
      </vt:variant>
      <vt:variant>
        <vt:lpwstr/>
      </vt:variant>
      <vt:variant>
        <vt:lpwstr>_Toc319934547</vt:lpwstr>
      </vt:variant>
      <vt:variant>
        <vt:i4>2031676</vt:i4>
      </vt:variant>
      <vt:variant>
        <vt:i4>14</vt:i4>
      </vt:variant>
      <vt:variant>
        <vt:i4>0</vt:i4>
      </vt:variant>
      <vt:variant>
        <vt:i4>5</vt:i4>
      </vt:variant>
      <vt:variant>
        <vt:lpwstr/>
      </vt:variant>
      <vt:variant>
        <vt:lpwstr>_Toc319934546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&lt;&lt;Document Name - Use Short Name&gt;&gt;</dc:title>
  <dc:subject>&lt;&lt;Document Sub Title&gt;&gt;</dc:subject>
  <dc:creator>Mikko Träskilä</dc:creator>
  <cp:keywords>2018</cp:keywords>
  <dc:description>Confidential / Internal</dc:description>
  <cp:lastModifiedBy>Kumar Mahapatra, Raman (Nokia - IN/Bangalore)</cp:lastModifiedBy>
  <cp:revision>92</cp:revision>
  <cp:lastPrinted>2012-03-20T11:36:00Z</cp:lastPrinted>
  <dcterms:created xsi:type="dcterms:W3CDTF">2018-06-05T13:15:00Z</dcterms:created>
  <dcterms:modified xsi:type="dcterms:W3CDTF">2019-02-27T14:28:00Z</dcterms:modified>
  <cp:category>Internal / Confidential</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0x010100CE50E52E7543470BBDD3827FE50C59CB0096C253D168EC854E8394AD124DEEEE0C</vt:lpwstr>
  </property>
  <property fmtid="{D5CDD505-2E9C-101B-9397-08002B2CF9AE}" pid="3" name="MSIP_Label_46cc7c65-2b09-40ab-abef-d10548338a3b_Enabled">
    <vt:lpwstr>True</vt:lpwstr>
  </property>
  <property fmtid="{D5CDD505-2E9C-101B-9397-08002B2CF9AE}" pid="4" name="MSIP_Label_46cc7c65-2b09-40ab-abef-d10548338a3b_SiteId">
    <vt:lpwstr>5d471751-9675-428d-917b-70f44f9630b0</vt:lpwstr>
  </property>
  <property fmtid="{D5CDD505-2E9C-101B-9397-08002B2CF9AE}" pid="5" name="MSIP_Label_46cc7c65-2b09-40ab-abef-d10548338a3b_Owner">
    <vt:lpwstr>mikko.traskila@nokia.com</vt:lpwstr>
  </property>
  <property fmtid="{D5CDD505-2E9C-101B-9397-08002B2CF9AE}" pid="6" name="MSIP_Label_46cc7c65-2b09-40ab-abef-d10548338a3b_SetDate">
    <vt:lpwstr>2018-06-27T12:31:16.6364248Z</vt:lpwstr>
  </property>
  <property fmtid="{D5CDD505-2E9C-101B-9397-08002B2CF9AE}" pid="7" name="MSIP_Label_46cc7c65-2b09-40ab-abef-d10548338a3b_Name">
    <vt:lpwstr>Nokia internal use</vt:lpwstr>
  </property>
  <property fmtid="{D5CDD505-2E9C-101B-9397-08002B2CF9AE}" pid="8" name="MSIP_Label_46cc7c65-2b09-40ab-abef-d10548338a3b_Application">
    <vt:lpwstr>Microsoft Azure Information Protection</vt:lpwstr>
  </property>
  <property fmtid="{D5CDD505-2E9C-101B-9397-08002B2CF9AE}" pid="9" name="MSIP_Label_46cc7c65-2b09-40ab-abef-d10548338a3b_Extended_MSFT_Method">
    <vt:lpwstr>Manual</vt:lpwstr>
  </property>
  <property fmtid="{D5CDD505-2E9C-101B-9397-08002B2CF9AE}" pid="10" name="Sensitivity">
    <vt:lpwstr>Nokia internal use</vt:lpwstr>
  </property>
  <property fmtid="{D5CDD505-2E9C-101B-9397-08002B2CF9AE}" pid="11" name="_dlc_DocIdItemGuid">
    <vt:lpwstr>08ffab3b-bedf-44df-b16b-7b1b42c9a102</vt:lpwstr>
  </property>
</Properties>
</file>