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42A48"/>
          <w:sz w:val="60"/>
        </w:rPr>
        <w:t>SMOG CITY</w:t>
      </w:r>
    </w:p>
    <w:p>
      <w:pPr>
        <w:jc w:val="center"/>
      </w:pPr>
      <w:r>
        <w:rPr>
          <w:color w:val="268489"/>
          <w:sz w:val="36"/>
        </w:rPr>
        <w:t>Visualizing the Invisible Threat</w:t>
      </w:r>
    </w:p>
    <w:p>
      <w:pPr>
        <w:jc w:val="center"/>
      </w:pPr>
      <w:r>
        <w:rPr>
          <w:b/>
          <w:sz w:val="32"/>
        </w:rPr>
        <w:t>WEEK 4 PROJECT REPORT</w:t>
      </w:r>
    </w:p>
    <w:p>
      <w:pPr>
        <w:jc w:val="center"/>
      </w:pPr>
      <w:r>
        <w:rPr>
          <w:i/>
        </w:rPr>
        <w:t>Air Quality Analysis of Indian Cities</w:t>
      </w:r>
    </w:p>
    <w:p/>
    <w:p>
      <w:pPr>
        <w:jc w:val="center"/>
      </w:pPr>
      <w:r>
        <w:rPr>
          <w:b/>
          <w:color w:val="268489"/>
        </w:rPr>
        <w:t>PROJECT TEAM</w:t>
      </w:r>
    </w:p>
    <w:tbl>
      <w:tblPr>
        <w:tblStyle w:val="LightShading-Accent1"/>
        <w:tblW w:type="auto" w:w="0"/>
        <w:tblLook w:firstColumn="1" w:firstRow="1" w:lastColumn="0" w:lastRow="0" w:noHBand="0" w:noVBand="1" w:val="04A0"/>
      </w:tblPr>
      <w:tblGrid>
        <w:gridCol w:w="4968"/>
        <w:gridCol w:w="4968"/>
      </w:tblGrid>
      <w:tr>
        <w:tc>
          <w:tcPr>
            <w:tcW w:type="dxa" w:w="4968"/>
          </w:tcPr>
          <w:p>
            <w:r>
              <w:t>Siva Vijinth Suyambu</w:t>
            </w:r>
          </w:p>
        </w:tc>
        <w:tc>
          <w:tcPr>
            <w:tcW w:type="dxa" w:w="4968"/>
          </w:tcPr>
          <w:p>
            <w:pPr>
              <w:jc w:val="center"/>
            </w:pPr>
            <w:r>
              <w:t>25BAD110</w:t>
            </w:r>
          </w:p>
        </w:tc>
      </w:tr>
      <w:tr>
        <w:tc>
          <w:tcPr>
            <w:tcW w:type="dxa" w:w="4968"/>
          </w:tcPr>
          <w:p>
            <w:r>
              <w:t>Lokesh Raj</w:t>
            </w:r>
          </w:p>
        </w:tc>
        <w:tc>
          <w:tcPr>
            <w:tcW w:type="dxa" w:w="4968"/>
          </w:tcPr>
          <w:p>
            <w:pPr>
              <w:jc w:val="center"/>
            </w:pPr>
            <w:r>
              <w:t>25BAD051</w:t>
            </w:r>
          </w:p>
        </w:tc>
      </w:tr>
      <w:tr>
        <w:tc>
          <w:tcPr>
            <w:tcW w:type="dxa" w:w="4968"/>
          </w:tcPr>
          <w:p>
            <w:r>
              <w:t>Sabarish</w:t>
            </w:r>
          </w:p>
        </w:tc>
        <w:tc>
          <w:tcPr>
            <w:tcW w:type="dxa" w:w="4968"/>
          </w:tcPr>
          <w:p>
            <w:pPr>
              <w:jc w:val="center"/>
            </w:pPr>
            <w:r>
              <w:t>25BAD091</w:t>
            </w:r>
          </w:p>
        </w:tc>
      </w:tr>
      <w:tr>
        <w:tc>
          <w:tcPr>
            <w:tcW w:type="dxa" w:w="4968"/>
          </w:tcPr>
          <w:p>
            <w:r>
              <w:t>Vishal Baburaj</w:t>
            </w:r>
          </w:p>
        </w:tc>
        <w:tc>
          <w:tcPr>
            <w:tcW w:type="dxa" w:w="4968"/>
          </w:tcPr>
          <w:p>
            <w:pPr>
              <w:jc w:val="center"/>
            </w:pPr>
            <w:r>
              <w:t>25BAD129</w:t>
            </w:r>
          </w:p>
        </w:tc>
      </w:tr>
    </w:tbl>
    <w:p>
      <w:r>
        <w:br w:type="page"/>
      </w:r>
    </w:p>
    <w:p>
      <w:pPr>
        <w:pStyle w:val="Heading1"/>
      </w:pPr>
      <w:r>
        <w:t>1. Objective</w:t>
      </w:r>
    </w:p>
    <w:p>
      <w:r>
        <w:t>The objective of this stage is to explore the AQI dataset visually and statistically in order to understand its structure, distributions, and possible relationships between air-quality variables.</w:t>
      </w:r>
    </w:p>
    <w:p>
      <w:pPr>
        <w:pStyle w:val="Heading1"/>
      </w:pPr>
      <w:r>
        <w:t>2. Exploratory Data Analysis Activities</w:t>
      </w:r>
    </w:p>
    <w:p>
      <w:pPr>
        <w:pStyle w:val="ListBullet"/>
      </w:pPr>
      <w:r>
        <w:t>AQI distribution: inspect how AQI values are spread across the observations.</w:t>
      </w:r>
    </w:p>
    <w:p>
      <w:pPr>
        <w:pStyle w:val="ListBullet"/>
      </w:pPr>
      <w:r>
        <w:t>Pollutant comparisons: compare available pollutant measurements and their variation.</w:t>
      </w:r>
    </w:p>
    <w:p>
      <w:pPr>
        <w:pStyle w:val="ListBullet"/>
      </w:pPr>
      <w:r>
        <w:t>Correlation heatmap: visualize relationships among selected numerical variables.</w:t>
      </w:r>
    </w:p>
    <w:p>
      <w:pPr>
        <w:pStyle w:val="ListBullet"/>
      </w:pPr>
      <w:r>
        <w:t>City-wise AQI analysis: compare AQI patterns across different cities.</w:t>
      </w:r>
    </w:p>
    <w:p>
      <w:pPr>
        <w:pStyle w:val="ListBullet"/>
      </w:pPr>
      <w:r>
        <w:t>Seasonal AQI analysis: explore differences in AQI across seasons.</w:t>
      </w:r>
    </w:p>
    <w:p>
      <w:pPr>
        <w:pStyle w:val="Heading1"/>
      </w:pPr>
      <w:r>
        <w:t>3. Why EDA Is Important</w:t>
      </w:r>
    </w:p>
    <w:p>
      <w:r>
        <w:t>EDA helps identify patterns, unusual observations, and relationships that can guide later analysis. It also helps the team decide which variables and comparisons deserve further investigation.</w:t>
      </w:r>
    </w:p>
    <w:p>
      <w:pPr>
        <w:pStyle w:val="Heading1"/>
      </w:pPr>
      <w:r>
        <w:t>4. Expected Outputs</w:t>
      </w:r>
    </w:p>
    <w:p>
      <w:pPr>
        <w:pStyle w:val="ListBullet"/>
      </w:pPr>
      <w:r>
        <w:t>Distribution plots and comparison charts.</w:t>
      </w:r>
    </w:p>
    <w:p>
      <w:pPr>
        <w:pStyle w:val="ListBullet"/>
      </w:pPr>
      <w:r>
        <w:t>A correlation heatmap for selected numeric variables.</w:t>
      </w:r>
    </w:p>
    <w:p>
      <w:pPr>
        <w:pStyle w:val="ListBullet"/>
      </w:pPr>
      <w:r>
        <w:t>City-wise and seasonal summaries or visualizations.</w:t>
      </w:r>
    </w:p>
    <w:p>
      <w:pPr>
        <w:pStyle w:val="ListBullet"/>
      </w:pPr>
      <w:r>
        <w:t>Short observations based on the charts and data.</w:t>
      </w:r>
    </w:p>
    <w:p>
      <w:pPr>
        <w:pStyle w:val="Heading1"/>
      </w:pPr>
      <w:r>
        <w:t>5. Conclusion</w:t>
      </w:r>
    </w:p>
    <w:p>
      <w:r>
        <w:t>The Week 4 focus is exploratory analysis of AQI and pollutant data. Specific claims about the most polluted city, the strongest pollutant relationship, or the worst season should be added only after checking the actual chart outputs.</w:t>
      </w:r>
    </w:p>
    <w:p>
      <w:pPr>
        <w:pStyle w:val="Heading1"/>
      </w:pPr>
      <w:r>
        <w:t>Verification Note</w:t>
      </w:r>
    </w:p>
    <w:p>
      <w:r>
        <w:t>The available project context identifies these EDA topics, but exact chart values and findings have not been independently verified in this report.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C77"/>
        <w:sz w:val="16"/>
      </w:rPr>
      <w:t>Smog City | WEEK 4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353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35D8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6848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42A48"/>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