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Data Science and Visualization </w:t>
      </w:r>
    </w:p>
    <w:p w:rsidR="00000000" w:rsidDel="00000000" w:rsidP="00000000" w:rsidRDefault="00000000" w:rsidRPr="00000000" w14:paraId="00000002">
      <w:pPr>
        <w:rPr/>
      </w:pPr>
      <w:r w:rsidDel="00000000" w:rsidR="00000000" w:rsidRPr="00000000">
        <w:rPr>
          <w:rtl w:val="0"/>
        </w:rPr>
        <w:t xml:space="preserve">Project Abstract</w:t>
      </w:r>
    </w:p>
    <w:p w:rsidR="00000000" w:rsidDel="00000000" w:rsidP="00000000" w:rsidRDefault="00000000" w:rsidRPr="00000000" w14:paraId="00000003">
      <w:pPr>
        <w:rPr/>
      </w:pPr>
      <w:r w:rsidDel="00000000" w:rsidR="00000000" w:rsidRPr="00000000">
        <w:rPr>
          <w:rtl w:val="0"/>
        </w:rPr>
        <w:t xml:space="preserve">Roll no:</w:t>
      </w:r>
    </w:p>
    <w:p w:rsidR="00000000" w:rsidDel="00000000" w:rsidP="00000000" w:rsidRDefault="00000000" w:rsidRPr="00000000" w14:paraId="00000004">
      <w:pPr>
        <w:rPr/>
      </w:pPr>
      <w:r w:rsidDel="00000000" w:rsidR="00000000" w:rsidRPr="00000000">
        <w:rPr>
          <w:rtl w:val="0"/>
        </w:rPr>
        <w:t xml:space="preserve">25BAD110</w:t>
      </w:r>
    </w:p>
    <w:p w:rsidR="00000000" w:rsidDel="00000000" w:rsidP="00000000" w:rsidRDefault="00000000" w:rsidRPr="00000000" w14:paraId="00000005">
      <w:pPr>
        <w:rPr/>
      </w:pPr>
      <w:r w:rsidDel="00000000" w:rsidR="00000000" w:rsidRPr="00000000">
        <w:rPr>
          <w:rtl w:val="0"/>
        </w:rPr>
        <w:t xml:space="preserve">25BAD051</w:t>
      </w:r>
    </w:p>
    <w:p w:rsidR="00000000" w:rsidDel="00000000" w:rsidP="00000000" w:rsidRDefault="00000000" w:rsidRPr="00000000" w14:paraId="00000006">
      <w:pPr>
        <w:rPr/>
      </w:pPr>
      <w:r w:rsidDel="00000000" w:rsidR="00000000" w:rsidRPr="00000000">
        <w:rPr>
          <w:rtl w:val="0"/>
        </w:rPr>
        <w:t xml:space="preserve">25BAD129</w:t>
      </w:r>
    </w:p>
    <w:p w:rsidR="00000000" w:rsidDel="00000000" w:rsidP="00000000" w:rsidRDefault="00000000" w:rsidRPr="00000000" w14:paraId="00000007">
      <w:pPr>
        <w:rPr/>
      </w:pPr>
      <w:r w:rsidDel="00000000" w:rsidR="00000000" w:rsidRPr="00000000">
        <w:rPr>
          <w:rtl w:val="0"/>
        </w:rPr>
        <w:t xml:space="preserve">25BAD091</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Title: Smog City: Visualizing the Invisible Threat – Air Quality Analysis of Indian Cities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Air pollution is a major environmental and public health concern in India, affecting millions of people every year. This project aims to analyze historical Air Quality Index (AQI) data collected from major Indian cities to identify pollution trends, seasonal variations, and the key pollutants contributing to poor air quality. The dataset, obtained from Kaggle, contains real-world data with missing values and inconsistencies, making it suitable for applying data preprocessing techniques.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project follows the complete Data Science workflow by performing data cleaning, handling missing values, detecting outliers, and conducting exploratory data analysis (EDA). Statistical measures and feature scaling will be applied before using Principal Component Analysis (PCA) to reduce the dimensionality of pollutant variables and identify the most significant factors influencing air quality.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 interactive dashboard will be developed using Python visualization libraries and dashboard tools to present insights through charts, heatmaps, maps, and trend analyses. The dashboard will enable users to compare AQI across cities, monitor pollution levels over time, and identify critical pollution hotspots. The findings from this project can support environmental awareness and help policymakers make informed decisions for improving air quality and protecting public health.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