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6C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40" w:afterAutospacing="0" w:line="315" w:lineRule="atLeast"/>
        <w:ind w:left="0" w:right="0" w:firstLine="0"/>
        <w:rPr>
          <w:rFonts w:hint="default" w:ascii="Calibri" w:hAnsi="Calibri" w:eastAsia="Helvetica" w:cs="Calibri"/>
          <w:i w:val="0"/>
          <w:iCs w:val="0"/>
          <w:caps w:val="0"/>
          <w:color w:val="2E383F"/>
          <w:spacing w:val="0"/>
          <w:sz w:val="24"/>
          <w:szCs w:val="24"/>
          <w:shd w:val="clear" w:color="auto" w:fill="auto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E383F"/>
          <w:spacing w:val="0"/>
          <w:sz w:val="24"/>
          <w:szCs w:val="24"/>
          <w:bdr w:val="none" w:color="auto" w:sz="0" w:space="0"/>
          <w:shd w:val="clear" w:color="auto" w:fill="auto"/>
        </w:rPr>
        <w:t>Hosted by </w:t>
      </w:r>
      <w:r>
        <w:rPr>
          <w:rStyle w:val="5"/>
          <w:rFonts w:hint="default" w:ascii="Calibri" w:hAnsi="Calibri" w:eastAsia="Helvetica" w:cs="Calibri"/>
          <w:b/>
          <w:bCs/>
          <w:i w:val="0"/>
          <w:iCs w:val="0"/>
          <w:caps w:val="0"/>
          <w:color w:val="2E383F"/>
          <w:spacing w:val="0"/>
          <w:sz w:val="24"/>
          <w:szCs w:val="24"/>
          <w:bdr w:val="none" w:color="auto" w:sz="2" w:space="0"/>
          <w:shd w:val="clear" w:color="auto" w:fill="auto"/>
        </w:rPr>
        <w:t>UCI Machine Learning Repository</w:t>
      </w:r>
    </w:p>
    <w:p w14:paraId="214DDB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40" w:afterAutospacing="0" w:line="315" w:lineRule="atLeast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E383F"/>
          <w:spacing w:val="0"/>
          <w:sz w:val="24"/>
          <w:szCs w:val="24"/>
          <w:shd w:val="clear" w:color="auto" w:fill="auto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E383F"/>
          <w:spacing w:val="0"/>
          <w:sz w:val="24"/>
          <w:szCs w:val="24"/>
          <w:bdr w:val="none" w:color="auto" w:sz="0" w:space="0"/>
          <w:shd w:val="clear" w:color="auto" w:fill="auto"/>
        </w:rPr>
        <w:t>This dataset contains transactional data from a UK-based online retailer between 2009 and 2011. Each row represents an individual product-level transaction, including purchases and cancellations, making it suitable for revenue analysis, customer behavior modeling, and cohort studies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E383F"/>
          <w:spacing w:val="0"/>
          <w:sz w:val="24"/>
          <w:szCs w:val="24"/>
          <w:bdr w:val="none" w:color="auto" w:sz="0" w:space="0"/>
          <w:shd w:val="clear" w:color="auto" w:fill="auto"/>
        </w:rPr>
        <w:t>.</w:t>
      </w:r>
      <w:bookmarkStart w:id="0" w:name="_GoBack"/>
      <w:bookmarkEnd w:id="0"/>
    </w:p>
    <w:p w14:paraId="02F29B2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-360" w:leftChars="0" w:right="0" w:rightChars="0" w:firstLine="361" w:firstLineChars="150"/>
        <w:rPr>
          <w:rFonts w:hint="default"/>
          <w:b/>
          <w:bCs/>
          <w:sz w:val="24"/>
          <w:szCs w:val="24"/>
          <w:shd w:val="clear" w:color="auto" w:fill="auto"/>
        </w:rPr>
      </w:pPr>
      <w:r>
        <w:rPr>
          <w:rFonts w:hint="default"/>
          <w:b/>
          <w:bCs/>
          <w:sz w:val="24"/>
          <w:szCs w:val="24"/>
          <w:shd w:val="clear" w:color="auto" w:fill="auto"/>
        </w:rPr>
        <w:t>Key features</w:t>
      </w:r>
    </w:p>
    <w:p w14:paraId="7140A49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420" w:leftChars="0" w:right="0" w:rightChars="0" w:hanging="420" w:firstLineChars="0"/>
        <w:rPr>
          <w:sz w:val="24"/>
          <w:szCs w:val="24"/>
          <w:shd w:val="clear" w:color="auto" w:fill="auto"/>
        </w:rPr>
      </w:pPr>
      <w:r>
        <w:rPr>
          <w:rFonts w:hint="default"/>
          <w:sz w:val="24"/>
          <w:szCs w:val="24"/>
          <w:shd w:val="clear" w:color="auto" w:fill="auto"/>
        </w:rPr>
        <w:t>Over 1 million transaction records across two yea</w:t>
      </w:r>
      <w:r>
        <w:rPr>
          <w:rFonts w:hint="default"/>
          <w:sz w:val="24"/>
          <w:szCs w:val="24"/>
          <w:shd w:val="clear" w:color="auto" w:fill="auto"/>
          <w:lang w:val="en-IN"/>
        </w:rPr>
        <w:t>r</w:t>
      </w:r>
      <w:r>
        <w:rPr>
          <w:rFonts w:hint="default"/>
          <w:sz w:val="24"/>
          <w:szCs w:val="24"/>
          <w:shd w:val="clear" w:color="auto" w:fill="auto"/>
        </w:rPr>
        <w:t>s</w:t>
      </w:r>
    </w:p>
    <w:p w14:paraId="17D14C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420" w:leftChars="0" w:right="0" w:rightChars="0" w:hanging="420" w:firstLineChars="0"/>
        <w:rPr>
          <w:sz w:val="24"/>
          <w:szCs w:val="24"/>
          <w:shd w:val="clear" w:color="auto" w:fill="auto"/>
        </w:rPr>
      </w:pPr>
      <w:r>
        <w:rPr>
          <w:rFonts w:hint="default"/>
          <w:sz w:val="24"/>
          <w:szCs w:val="24"/>
          <w:shd w:val="clear" w:color="auto" w:fill="auto"/>
        </w:rPr>
        <w:t>Invoice-level and product-level granularity</w:t>
      </w:r>
    </w:p>
    <w:p w14:paraId="3AB114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420" w:leftChars="0" w:right="0" w:rightChars="0" w:hanging="420" w:firstLineChars="0"/>
        <w:rPr>
          <w:sz w:val="24"/>
          <w:szCs w:val="24"/>
          <w:shd w:val="clear" w:color="auto" w:fill="auto"/>
        </w:rPr>
      </w:pPr>
      <w:r>
        <w:rPr>
          <w:rFonts w:hint="default"/>
          <w:sz w:val="24"/>
          <w:szCs w:val="24"/>
          <w:shd w:val="clear" w:color="auto" w:fill="auto"/>
        </w:rPr>
        <w:t>Fields include invoice number, product description, quantity, unit price, customer ID, and transaction timestamp</w:t>
      </w:r>
    </w:p>
    <w:p w14:paraId="1B259F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420" w:leftChars="0" w:right="0" w:rightChars="0" w:hanging="420" w:firstLineChars="0"/>
        <w:rPr>
          <w:sz w:val="24"/>
          <w:szCs w:val="24"/>
          <w:shd w:val="clear" w:color="auto" w:fill="auto"/>
        </w:rPr>
      </w:pPr>
      <w:r>
        <w:rPr>
          <w:rFonts w:hint="default"/>
          <w:sz w:val="24"/>
          <w:szCs w:val="24"/>
          <w:shd w:val="clear" w:color="auto" w:fill="auto"/>
        </w:rPr>
        <w:t>Includes negative quantities and cancellations, reflecting real-world data quality issues</w:t>
      </w:r>
    </w:p>
    <w:p w14:paraId="7D776D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-360" w:leftChars="0" w:right="0" w:rightChars="0"/>
        <w:rPr>
          <w:shd w:val="clear" w:color="auto" w:fill="auto"/>
        </w:rPr>
      </w:pPr>
    </w:p>
    <w:p w14:paraId="4B0CC7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right="0" w:rightChars="0"/>
        <w:rPr>
          <w:b/>
          <w:bCs/>
          <w:sz w:val="24"/>
          <w:szCs w:val="24"/>
          <w:shd w:val="clear" w:color="auto" w:fill="auto"/>
        </w:rPr>
      </w:pPr>
      <w:r>
        <w:rPr>
          <w:rFonts w:hint="default"/>
          <w:b/>
          <w:bCs/>
          <w:sz w:val="24"/>
          <w:szCs w:val="24"/>
          <w:shd w:val="clear" w:color="auto" w:fill="auto"/>
        </w:rPr>
        <w:t>Project ideas</w:t>
      </w:r>
    </w:p>
    <w:p w14:paraId="3046E9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420" w:leftChars="0" w:right="0" w:rightChars="0" w:hanging="420" w:firstLineChars="0"/>
        <w:rPr>
          <w:sz w:val="24"/>
          <w:szCs w:val="24"/>
          <w:shd w:val="clear" w:color="auto" w:fill="auto"/>
        </w:rPr>
      </w:pPr>
      <w:r>
        <w:rPr>
          <w:rFonts w:hint="default"/>
          <w:sz w:val="24"/>
          <w:szCs w:val="24"/>
          <w:shd w:val="clear" w:color="auto" w:fill="auto"/>
        </w:rPr>
        <w:t>Build a revenue and customer activity dashboard showing daily, weekly, and monthly sales trends, with explicit handling of cancellations and returns</w:t>
      </w:r>
    </w:p>
    <w:p w14:paraId="09487B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420" w:leftChars="0" w:right="0" w:rightChars="0" w:hanging="420" w:firstLineChars="0"/>
        <w:rPr>
          <w:sz w:val="24"/>
          <w:szCs w:val="24"/>
          <w:shd w:val="clear" w:color="auto" w:fill="auto"/>
        </w:rPr>
      </w:pPr>
      <w:r>
        <w:rPr>
          <w:rFonts w:hint="default"/>
          <w:sz w:val="24"/>
          <w:szCs w:val="24"/>
          <w:shd w:val="clear" w:color="auto" w:fill="auto"/>
        </w:rPr>
        <w:t>Perform cohort analysis based on first purchase month to measure retention, repeat purchase behavior, and long-term revenue contribution.</w:t>
      </w:r>
    </w:p>
    <w:p w14:paraId="645F9D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120" w:afterAutospacing="0" w:line="315" w:lineRule="atLeast"/>
        <w:ind w:left="420" w:leftChars="0" w:right="0" w:rightChars="0" w:hanging="420" w:firstLineChars="0"/>
        <w:rPr>
          <w:sz w:val="24"/>
          <w:szCs w:val="24"/>
          <w:shd w:val="clear" w:color="auto" w:fill="auto"/>
        </w:rPr>
      </w:pPr>
      <w:r>
        <w:rPr>
          <w:rFonts w:hint="default"/>
          <w:sz w:val="24"/>
          <w:szCs w:val="24"/>
          <w:shd w:val="clear" w:color="auto" w:fill="auto"/>
        </w:rPr>
        <w:t>Identify high-value customers using recency, frequency, and monetary value, then analyze product categories driving lifetime value.</w:t>
      </w:r>
    </w:p>
    <w:p w14:paraId="612E56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40" w:afterAutospacing="0" w:line="315" w:lineRule="atLeast"/>
        <w:ind w:left="0" w:right="0" w:firstLine="0"/>
        <w:rPr>
          <w:rFonts w:hint="default" w:ascii="Calibri" w:hAnsi="Calibri" w:eastAsia="Helvetica" w:cs="Calibri"/>
          <w:b/>
          <w:bCs/>
          <w:i w:val="0"/>
          <w:iCs w:val="0"/>
          <w:caps w:val="0"/>
          <w:color w:val="2E383F"/>
          <w:spacing w:val="0"/>
          <w:sz w:val="24"/>
          <w:szCs w:val="24"/>
          <w:bdr w:val="none" w:color="auto" w:sz="0" w:space="0"/>
          <w:shd w:val="clear" w:color="auto" w:fill="auto"/>
          <w:lang w:val="en-IN"/>
        </w:rPr>
      </w:pPr>
      <w:r>
        <w:rPr>
          <w:rFonts w:hint="default" w:ascii="Calibri" w:hAnsi="Calibri" w:eastAsia="Helvetica" w:cs="Calibri"/>
          <w:b/>
          <w:bCs/>
          <w:i w:val="0"/>
          <w:iCs w:val="0"/>
          <w:caps w:val="0"/>
          <w:color w:val="2E383F"/>
          <w:spacing w:val="0"/>
          <w:sz w:val="24"/>
          <w:szCs w:val="24"/>
          <w:bdr w:val="none" w:color="auto" w:sz="0" w:space="0"/>
          <w:shd w:val="clear" w:color="auto" w:fill="auto"/>
          <w:lang w:val="en-IN"/>
        </w:rPr>
        <w:t>Expert Tip:</w:t>
      </w:r>
    </w:p>
    <w:p w14:paraId="3B4F41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240" w:afterAutospacing="0" w:line="315" w:lineRule="atLeast"/>
        <w:ind w:left="0" w:right="0" w:firstLine="0"/>
        <w:rPr>
          <w:rFonts w:hint="default" w:ascii="Calibri" w:hAnsi="Calibri" w:eastAsia="Helvetica" w:cs="Calibri"/>
          <w:i w:val="0"/>
          <w:iCs w:val="0"/>
          <w:caps w:val="0"/>
          <w:color w:val="2E383F"/>
          <w:spacing w:val="0"/>
          <w:sz w:val="24"/>
          <w:szCs w:val="24"/>
          <w:shd w:val="clear" w:color="auto" w:fill="auto"/>
        </w:rPr>
      </w:pPr>
      <w:r>
        <w:rPr>
          <w:rFonts w:hint="default" w:ascii="Calibri" w:hAnsi="Calibri" w:eastAsia="Helvetica" w:cs="Calibri"/>
          <w:i w:val="0"/>
          <w:iCs w:val="0"/>
          <w:caps w:val="0"/>
          <w:color w:val="2E383F"/>
          <w:spacing w:val="0"/>
          <w:sz w:val="24"/>
          <w:szCs w:val="24"/>
          <w:bdr w:val="none" w:color="auto" w:sz="0" w:space="0"/>
          <w:shd w:val="clear" w:color="auto" w:fill="auto"/>
        </w:rPr>
        <w:t>Explicitly document how you handle returns and negative quantities before analysis. Interviewers look for this to assess data-cleaning judgment and whether your metrics reflect actual business revenue.</w:t>
      </w:r>
    </w:p>
    <w:p w14:paraId="3144E9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Autospacing="0"/>
        <w:ind w:left="0" w:right="0"/>
        <w:rPr>
          <w:shd w:val="clear" w:color="auto" w:fill="auto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776368"/>
    <w:multiLevelType w:val="singleLevel"/>
    <w:tmpl w:val="537763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3163A"/>
    <w:rsid w:val="626E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2026-08-15T05:34:53Z</dcterms:created>
  <dc:creator>siban</dc:creator>
  <cp:lastModifiedBy>Sibananda Pathy</cp:lastModifiedBy>
  <dcterms:modified xsi:type="dcterms:W3CDTF">2026-08-15T06:30:48Z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eyJoZGlkIjoiOTY4MmM4NjA1N2NhNWU3MGRhMDhiMWJjYmU3M2YwZDciLCJ1c2VySWQiOiIxNjY2NTEwOTQzODI5In0=</vt:lpwstr>
  </property>
  <property fmtid="{D5CDD505-2E9C-101B-9397-08002B2CF9AE}" pid="4" name="ICV">
    <vt:lpwstr>5B22D12AED304CFA9B2DB9DFBB73EDF9_12</vt:lpwstr>
  </property>
</Properties>
</file>