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06AB" w14:textId="77777777" w:rsidR="00E173C4" w:rsidRDefault="00E173C4" w:rsidP="00E173C4">
      <w:r w:rsidRPr="00E173C4">
        <w:t xml:space="preserve">Conclusions </w:t>
      </w:r>
    </w:p>
    <w:p w14:paraId="500461D1" w14:textId="3D14369D" w:rsidR="00E173C4" w:rsidRPr="00E173C4" w:rsidRDefault="00E173C4" w:rsidP="00E173C4">
      <w:r w:rsidRPr="00E173C4">
        <w:t xml:space="preserve"> Results explained </w:t>
      </w:r>
      <w:proofErr w:type="gramStart"/>
      <w:r w:rsidRPr="00E173C4">
        <w:t>The</w:t>
      </w:r>
      <w:proofErr w:type="gramEnd"/>
      <w:r w:rsidRPr="00E173C4">
        <w:t xml:space="preserve"> research revealed high levels of regional disparities in well-being. The difference in Western Europe was vast compared to Sub-Saharan Africa in general (mean difference ≈2.5, p &lt; 0.001). Happiness was positively related to GDP (r = 0.195, p &lt; 0.001). The predictors of well-being explained 61% of the variance, GDP, social support, freedom and generosity are positive, and corruption is strongly negative. There was a negative coefficient with healthy life expectancy, which was estimated as negative because of the possibility of multicollinearity. These findings taken together show that it is a mixture of factors that result in happiness. The results were interpreted by themselves in 6.2. Happiness is a result of economic, social and governance factors. Increased GDP and social support always result in increased scores, but the same cannot be said of corruption. Freedom and generosity have positive effects as well, which goes in accordance with the value attributed to democratic participation and trust. Regional disparities </w:t>
      </w:r>
      <w:proofErr w:type="gramStart"/>
      <w:r w:rsidRPr="00E173C4">
        <w:t>still persist</w:t>
      </w:r>
      <w:proofErr w:type="gramEnd"/>
      <w:r w:rsidRPr="00E173C4">
        <w:t xml:space="preserve"> where </w:t>
      </w:r>
      <w:proofErr w:type="gramStart"/>
      <w:r w:rsidRPr="00E173C4">
        <w:t>the Western</w:t>
      </w:r>
      <w:proofErr w:type="gramEnd"/>
      <w:r w:rsidRPr="00E173C4">
        <w:t xml:space="preserve"> Europe and North America score higher compared to </w:t>
      </w:r>
      <w:proofErr w:type="gramStart"/>
      <w:r w:rsidRPr="00E173C4">
        <w:t>the Sub</w:t>
      </w:r>
      <w:proofErr w:type="gramEnd"/>
      <w:r w:rsidRPr="00E173C4">
        <w:t xml:space="preserve">-Saharan Africa and South Asia. The negative coefficient on life expectancy signifies that it has conflicting effects on GDP, and this makes us remember that it is not easy to model correlated predictors. Overall, the results are conducive to the alternative hypothesis. 6.3 Reasons and/or implications </w:t>
      </w:r>
      <w:proofErr w:type="gramStart"/>
      <w:r w:rsidRPr="00E173C4">
        <w:t>on</w:t>
      </w:r>
      <w:proofErr w:type="gramEnd"/>
      <w:r w:rsidRPr="00E173C4">
        <w:t xml:space="preserve"> future work, limitations. This whole piece was founded on cross-sectional data, as well </w:t>
      </w:r>
      <w:proofErr w:type="gramStart"/>
      <w:r w:rsidRPr="00E173C4">
        <w:t>as,</w:t>
      </w:r>
      <w:proofErr w:type="gramEnd"/>
      <w:r w:rsidRPr="00E173C4">
        <w:t xml:space="preserve"> </w:t>
      </w:r>
      <w:proofErr w:type="gramStart"/>
      <w:r w:rsidRPr="00E173C4">
        <w:t>reconciled</w:t>
      </w:r>
      <w:proofErr w:type="gramEnd"/>
      <w:r w:rsidRPr="00E173C4">
        <w:t xml:space="preserve"> regional categories. The regression model explains 61 percent of the variance implying that 39 percent has not been explained by the regression model, meaning that cultural or environmental factors also count. Additional studies ought to conduct a longitudinal study, examine the effects of interactions </w:t>
      </w:r>
      <w:proofErr w:type="gramStart"/>
      <w:r w:rsidRPr="00E173C4">
        <w:t>and also</w:t>
      </w:r>
      <w:proofErr w:type="gramEnd"/>
      <w:r w:rsidRPr="00E173C4">
        <w:t xml:space="preserve"> control the variables such as inequality, education or environmental quality. Generalizability would be improved through comparative analyses of </w:t>
      </w:r>
      <w:proofErr w:type="gramStart"/>
      <w:r w:rsidRPr="00E173C4">
        <w:t>a number of</w:t>
      </w:r>
      <w:proofErr w:type="gramEnd"/>
      <w:r w:rsidRPr="00E173C4">
        <w:t xml:space="preserve"> datasets. Implications to policy involve </w:t>
      </w:r>
      <w:proofErr w:type="gramStart"/>
      <w:r w:rsidRPr="00E173C4">
        <w:t>the government</w:t>
      </w:r>
      <w:proofErr w:type="gramEnd"/>
      <w:r w:rsidRPr="00E173C4">
        <w:t xml:space="preserve"> reforms, a reduction of corruption and social safety nets could </w:t>
      </w:r>
      <w:proofErr w:type="gramStart"/>
      <w:r w:rsidRPr="00E173C4">
        <w:t>as</w:t>
      </w:r>
      <w:proofErr w:type="gramEnd"/>
      <w:r w:rsidRPr="00E173C4">
        <w:t xml:space="preserve"> important as economic growth. </w:t>
      </w:r>
    </w:p>
    <w:p w14:paraId="0FE84DB6" w14:textId="77777777" w:rsidR="00E173C4" w:rsidRDefault="00E173C4"/>
    <w:sectPr w:rsidR="00E173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C4"/>
    <w:rsid w:val="003417DD"/>
    <w:rsid w:val="00454D2C"/>
    <w:rsid w:val="00E1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65F3"/>
  <w15:chartTrackingRefBased/>
  <w15:docId w15:val="{05F51B19-557F-4709-AF51-2784B491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3C4"/>
    <w:rPr>
      <w:rFonts w:eastAsiaTheme="majorEastAsia" w:cstheme="majorBidi"/>
      <w:color w:val="272727" w:themeColor="text1" w:themeTint="D8"/>
    </w:rPr>
  </w:style>
  <w:style w:type="paragraph" w:styleId="Title">
    <w:name w:val="Title"/>
    <w:basedOn w:val="Normal"/>
    <w:next w:val="Normal"/>
    <w:link w:val="TitleChar"/>
    <w:uiPriority w:val="10"/>
    <w:qFormat/>
    <w:rsid w:val="00E17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3C4"/>
    <w:pPr>
      <w:spacing w:before="160"/>
      <w:jc w:val="center"/>
    </w:pPr>
    <w:rPr>
      <w:i/>
      <w:iCs/>
      <w:color w:val="404040" w:themeColor="text1" w:themeTint="BF"/>
    </w:rPr>
  </w:style>
  <w:style w:type="character" w:customStyle="1" w:styleId="QuoteChar">
    <w:name w:val="Quote Char"/>
    <w:basedOn w:val="DefaultParagraphFont"/>
    <w:link w:val="Quote"/>
    <w:uiPriority w:val="29"/>
    <w:rsid w:val="00E173C4"/>
    <w:rPr>
      <w:i/>
      <w:iCs/>
      <w:color w:val="404040" w:themeColor="text1" w:themeTint="BF"/>
    </w:rPr>
  </w:style>
  <w:style w:type="paragraph" w:styleId="ListParagraph">
    <w:name w:val="List Paragraph"/>
    <w:basedOn w:val="Normal"/>
    <w:uiPriority w:val="34"/>
    <w:qFormat/>
    <w:rsid w:val="00E173C4"/>
    <w:pPr>
      <w:ind w:left="720"/>
      <w:contextualSpacing/>
    </w:pPr>
  </w:style>
  <w:style w:type="character" w:styleId="IntenseEmphasis">
    <w:name w:val="Intense Emphasis"/>
    <w:basedOn w:val="DefaultParagraphFont"/>
    <w:uiPriority w:val="21"/>
    <w:qFormat/>
    <w:rsid w:val="00E173C4"/>
    <w:rPr>
      <w:i/>
      <w:iCs/>
      <w:color w:val="0F4761" w:themeColor="accent1" w:themeShade="BF"/>
    </w:rPr>
  </w:style>
  <w:style w:type="paragraph" w:styleId="IntenseQuote">
    <w:name w:val="Intense Quote"/>
    <w:basedOn w:val="Normal"/>
    <w:next w:val="Normal"/>
    <w:link w:val="IntenseQuoteChar"/>
    <w:uiPriority w:val="30"/>
    <w:qFormat/>
    <w:rsid w:val="00E17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3C4"/>
    <w:rPr>
      <w:i/>
      <w:iCs/>
      <w:color w:val="0F4761" w:themeColor="accent1" w:themeShade="BF"/>
    </w:rPr>
  </w:style>
  <w:style w:type="character" w:styleId="IntenseReference">
    <w:name w:val="Intense Reference"/>
    <w:basedOn w:val="DefaultParagraphFont"/>
    <w:uiPriority w:val="32"/>
    <w:qFormat/>
    <w:rsid w:val="00E17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2025-12-12T16:14:00Z</dcterms:created>
  <dcterms:modified xsi:type="dcterms:W3CDTF">2025-12-12T16:14:00Z</dcterms:modified>
</cp:coreProperties>
</file>