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5C99"/>
          <w:sz w:val="38"/>
          <w:szCs w:val="38"/>
        </w:rPr>
        <w:t xml:space="preserve">CHENCHANI NAGENDRA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Control Engineer | GE Mark VI / VIe | ToolBoxST | Power Plant Automation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Hyderabad, India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+91-6303202056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1F5C99"/>
          <w:sz w:val="19"/>
          <w:szCs w:val="19"/>
        </w:rPr>
        <w:t xml:space="preserve">linkedin.com/in/nagendra-chenchani-13057b27a</w:t>
      </w:r>
    </w:p>
    <w:p>
      <w:pPr>
        <w:pBdr>
          <w:bottom w:val="single" w:color="1F5C99" w:sz="8" w:space="4"/>
        </w:pBdr>
        <w:spacing w:after="60" w:before="22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Detail-oriented Control Engineer with 2.5+ years of hands-on experience in GE Mark VI and Mark VIe turbine control systems using ToolBoxST. Proven expertise in LCI and Exciter testing, control logic analysis, HMI screen development, and P&amp;ID interpretation. Adept at validating turbine accessories for upgrade scopes and applying knowledge of PLC and SCADA across diverse industrial automation projects. Committed to supporting reliable and efficient power plant operations.</w:t>
      </w:r>
    </w:p>
    <w:p>
      <w:pPr>
        <w:pBdr>
          <w:bottom w:val="single" w:color="1F5C99" w:sz="8" w:space="4"/>
        </w:pBdr>
        <w:spacing w:after="60" w:before="22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CORE COMPETENCIES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il"/>
              <w:left w:val="nil"/>
              <w:bottom w:val="nil"/>
              <w:right w:val="nil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GE Mark VI / VIe Systems</w:t>
            </w:r>
          </w:p>
        </w:tc>
        <w:tc>
          <w:tcPr>
            <w:tcW w:type="dxa" w:w="3360"/>
            <w:tcBorders>
              <w:top w:val="nil"/>
              <w:left w:val="nil"/>
              <w:bottom w:val="nil"/>
              <w:right w:val="nil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ToolBoxST Programming</w:t>
            </w:r>
          </w:p>
        </w:tc>
        <w:tc>
          <w:tcPr>
            <w:tcW w:type="dxa" w:w="3360"/>
            <w:tcBorders>
              <w:top w:val="nil"/>
              <w:left w:val="nil"/>
              <w:bottom w:val="nil"/>
              <w:right w:val="nil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LCI &amp; Exciter Testing</w:t>
            </w:r>
          </w:p>
        </w:tc>
      </w:tr>
      <w:tr>
        <w:tc>
          <w:tcPr>
            <w:gridSpan w:val="3"/>
          </w:tcPr>
          <w:p>
            <w:pPr>
              <w:spacing w:before="60"/>
            </w:pPr>
          </w:p>
        </w:tc>
      </w:tr>
      <w:tr>
        <w:tc>
          <w:tcPr>
            <w:tcW w:type="dxa" w:w="3360"/>
            <w:tcBorders>
              <w:top w:val="nil"/>
              <w:left w:val="nil"/>
              <w:bottom w:val="nil"/>
              <w:right w:val="nil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P&amp;ID Interpretation</w:t>
            </w:r>
          </w:p>
        </w:tc>
        <w:tc>
          <w:tcPr>
            <w:tcW w:type="dxa" w:w="3360"/>
            <w:tcBorders>
              <w:top w:val="nil"/>
              <w:left w:val="nil"/>
              <w:bottom w:val="nil"/>
              <w:right w:val="nil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HMI Screen Development</w:t>
            </w:r>
          </w:p>
        </w:tc>
        <w:tc>
          <w:tcPr>
            <w:tcW w:type="dxa" w:w="3360"/>
            <w:tcBorders>
              <w:top w:val="nil"/>
              <w:left w:val="nil"/>
              <w:bottom w:val="nil"/>
              <w:right w:val="nil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Control Logic Analysis</w:t>
            </w:r>
          </w:p>
        </w:tc>
      </w:tr>
      <w:tr>
        <w:tc>
          <w:tcPr>
            <w:gridSpan w:val="3"/>
          </w:tcPr>
          <w:p>
            <w:pPr>
              <w:spacing w:before="60"/>
            </w:pPr>
          </w:p>
        </w:tc>
      </w:tr>
      <w:tr>
        <w:tc>
          <w:tcPr>
            <w:tcW w:type="dxa" w:w="3360"/>
            <w:tcBorders>
              <w:top w:val="nil"/>
              <w:left w:val="nil"/>
              <w:bottom w:val="nil"/>
              <w:right w:val="nil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PLC &amp; SCADA</w:t>
            </w:r>
          </w:p>
        </w:tc>
        <w:tc>
          <w:tcPr>
            <w:tcW w:type="dxa" w:w="3360"/>
            <w:tcBorders>
              <w:top w:val="nil"/>
              <w:left w:val="nil"/>
              <w:bottom w:val="nil"/>
              <w:right w:val="nil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Turbine Accessories Validation</w:t>
            </w:r>
          </w:p>
        </w:tc>
        <w:tc>
          <w:tcPr>
            <w:tcW w:type="dxa" w:w="3360"/>
            <w:tcBorders>
              <w:top w:val="nil"/>
              <w:left w:val="nil"/>
              <w:bottom w:val="nil"/>
              <w:right w:val="nil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CLM &amp; PLM Tools</w:t>
            </w:r>
          </w:p>
        </w:tc>
      </w:tr>
    </w:tbl>
    <w:p>
      <w:pPr>
        <w:pBdr>
          <w:bottom w:val="single" w:color="1F5C99" w:sz="8" w:space="4"/>
        </w:pBdr>
        <w:spacing w:after="60" w:before="22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WORK EXPERIENCE</w:t>
      </w:r>
    </w:p>
    <w:p>
      <w:pPr>
        <w:tabs>
          <w:tab w:val="right" w:pos="10080"/>
        </w:tabs>
        <w:spacing w:after="3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Control Engineer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2021 – 2024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F5C99"/>
          <w:sz w:val="20"/>
          <w:szCs w:val="20"/>
        </w:rPr>
        <w:t xml:space="preserve">Quest Global Engineering Services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| Client: GE (General Electric)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Operated and maintained GE Mark VI and Mark VIe turbine control systems using ToolBoxST, ensuring reliable plant operation across multiple upgrade scopes.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Executed LCI (Load Commutated Inverter) and Exciter testing for upgrade projects, validating communication interfaces with plant DCS and HMI systems.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and customized HMI screens based on site-specific requirements, improving operator visibility and control efficiency.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Analyzed and interpreted P&amp;IDs to support control logic development, troubleshooting, and system validation activities.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Reviewed and validated site-specific custom control logic to ensure compliance with functional design specifications.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Collaborated on turbine accessories validation for upgrade scopes, applying functional knowledge of control system interactions.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Leveraged CLM (Change Lifecycle Management) and PLM (Product Lifecycle Management) tools to manage engineering change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Applied foundational PLC and SCADA knowledge to adapt quickly to new toolsets and project requirements.</w:t>
      </w:r>
    </w:p>
    <w:p>
      <w:pPr>
        <w:pBdr>
          <w:bottom w:val="single" w:color="1F5C99" w:sz="8" w:space="4"/>
        </w:pBdr>
        <w:spacing w:after="60" w:before="22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TECHNICAL SKILLS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20"/>
                <w:szCs w:val="20"/>
              </w:rPr>
              <w:t xml:space="preserve">Control Systems</w:t>
            </w:r>
          </w:p>
        </w:tc>
        <w:tc>
          <w:tcPr>
            <w:tcW w:type="dxa" w:w="768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 Mark VI, GE Mark VIe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20"/>
                <w:szCs w:val="20"/>
              </w:rPr>
              <w:t xml:space="preserve">Engineering Tools</w:t>
            </w:r>
          </w:p>
        </w:tc>
        <w:tc>
          <w:tcPr>
            <w:tcW w:type="dxa" w:w="768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ToolBoxST, CLM, PLM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20"/>
                <w:szCs w:val="20"/>
              </w:rPr>
              <w:t xml:space="preserve">Automation</w:t>
            </w:r>
          </w:p>
        </w:tc>
        <w:tc>
          <w:tcPr>
            <w:tcW w:type="dxa" w:w="768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PLC, SCADA, HMI Development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768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P&amp;ID Reading, Functional Design Specs, Change Management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20"/>
                <w:szCs w:val="20"/>
              </w:rPr>
              <w:t xml:space="preserve">Testing &amp; QA</w:t>
            </w:r>
          </w:p>
        </w:tc>
        <w:tc>
          <w:tcPr>
            <w:tcW w:type="dxa" w:w="768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LCI Testing, Exciter Testing, System Validation, FAT / SAT Support</w:t>
            </w:r>
          </w:p>
        </w:tc>
      </w:tr>
    </w:tbl>
    <w:p>
      <w:pPr>
        <w:pBdr>
          <w:bottom w:val="single" w:color="1F5C99" w:sz="8" w:space="4"/>
        </w:pBdr>
        <w:spacing w:after="60" w:before="22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EDUCATION</w:t>
      </w:r>
    </w:p>
    <w:p>
      <w:pPr>
        <w:tabs>
          <w:tab w:val="right" w:pos="10080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Bachelor of Technology – Electrical &amp; Electronics Engineering (EEE)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2020 – 2023</w:t>
      </w:r>
    </w:p>
    <w:p>
      <w:pPr>
        <w:spacing w:after="100" w:before="0"/>
      </w:pPr>
      <w:r>
        <w:rPr>
          <w:rFonts w:ascii="Calibri" w:cs="Calibri" w:eastAsia="Calibri" w:hAnsi="Calibri"/>
          <w:color w:val="1F5C99"/>
          <w:sz w:val="20"/>
          <w:szCs w:val="20"/>
        </w:rPr>
        <w:t xml:space="preserve">Sasi Institute of Technology and Engineering</w:t>
      </w:r>
    </w:p>
    <w:p>
      <w:pPr>
        <w:tabs>
          <w:tab w:val="right" w:pos="10080"/>
        </w:tabs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Diploma – Electrical and Electronics Engineering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2017 – 2020</w:t>
      </w:r>
    </w:p>
    <w:p>
      <w:pPr>
        <w:spacing w:after="100" w:before="0"/>
      </w:pPr>
      <w:r>
        <w:rPr>
          <w:rFonts w:ascii="Calibri" w:cs="Calibri" w:eastAsia="Calibri" w:hAnsi="Calibri"/>
          <w:color w:val="1F5C99"/>
          <w:sz w:val="20"/>
          <w:szCs w:val="20"/>
        </w:rPr>
        <w:t xml:space="preserve">Sri Vasavi Engineering College</w:t>
      </w:r>
    </w:p>
    <w:p>
      <w:pPr>
        <w:pBdr>
          <w:bottom w:val="single" w:color="1F5C99" w:sz="8" w:space="4"/>
        </w:pBdr>
        <w:spacing w:after="60" w:before="22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PROJECTS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Solar Energy Based Multi-Utility Bag (MUB)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 portable solar-powered multi-utility bag capable of simultaneously charging up to 3 electrical appliances using photovoltaic solar energy and a secondary battery source.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Analyzed charge times for appliances using standalone solar energy versus battery storage, contributing findings to academic documentation.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Demonstrated ability to apply renewable energy concepts and power electronics knowledge in a practical engineering prototype.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2026-05-09T08:52:04.533Z</dcterms:created>
  <dcterms:modified xsi:type="dcterms:W3CDTF">2026-05-09T08:52:04.534Z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