
<file path=[Content_Types].xml><?xml version="1.0" encoding="utf-8"?>
<Types xmlns="http://schemas.openxmlformats.org/package/2006/content-types">
  <Default Extension="xlsx" ContentType="application/vnd.openxmlformats-officedocument.spreadsheetml.sheet"/>
  <Default Extension="xml" ContentType="application/xml"/>
  <Default Extension="rels" ContentType="application/vnd.openxmlformats-package.relationships+xml"/>
  <Override PartName="/word/theme/theme1.xml" ContentType="application/vnd.openxmlformats-officedocument.theme+xml"/>
  <Override PartName="/word/charts/colors1.xml" ContentType="application/vnd.ms-office.chartcolorstyle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charts/style1.xml" ContentType="application/vnd.ms-office.chartstyle+xml"/>
  <Override PartName="/word/charts/chart1.xml" ContentType="application/vnd.openxmlformats-officedocument.drawingml.chart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docProps/app.xml" ContentType="application/vnd.openxmlformats-officedocument.extended-properti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xmlns:wpsCustomData="http://www.wps.cn/officeDocument/2013/wpsCustomData" mc:Ignorable="w14 wp14">
  <w:body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Project Design Phase-I</w:t>
      </w:r>
    </w:p>
    <w:p>
      <w:pPr>
        <w:pStyle w:val="style0"/>
        <w:spacing w:after="0"/>
        <w:jc w:val="center"/>
        <w:rPr>
          <w:rFonts w:cs="Calibri"/>
          <w:b/>
          <w:bCs/>
          <w:sz w:val="24"/>
          <w:szCs w:val="24"/>
        </w:rPr>
      </w:pPr>
      <w:r>
        <w:rPr>
          <w:rFonts w:cs="Calibri"/>
          <w:b/>
          <w:bCs/>
          <w:sz w:val="24"/>
          <w:szCs w:val="24"/>
        </w:rPr>
        <w:t>Proposed Solution Template</w:t>
      </w:r>
    </w:p>
    <w:p>
      <w:pPr>
        <w:pStyle w:val="style0"/>
        <w:spacing w:after="0"/>
        <w:jc w:val="center"/>
        <w:rPr>
          <w:rFonts w:cs="Calibri"/>
          <w:b/>
          <w:bCs/>
        </w:rPr>
      </w:pPr>
    </w:p>
    <w:tbl>
      <w:tblPr>
        <w:tblStyle w:val="style154"/>
        <w:tblW w:w="0" w:type="auto"/>
        <w:tblLook w:val="04A0" w:firstRow="1" w:lastRow="0" w:firstColumn="1" w:lastColumn="0" w:noHBand="0" w:noVBand="1"/>
      </w:tblPr>
      <w:tblGrid>
        <w:gridCol w:w="4508"/>
        <w:gridCol w:w="4508"/>
      </w:tblGrid>
      <w:tr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Date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 xml:space="preserve">24 </w:t>
            </w:r>
            <w:r>
              <w:rPr>
                <w:rFonts w:cs="Calibri"/>
              </w:rPr>
              <w:t xml:space="preserve"> September 2022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Team ID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  <w:lang w:val="en-US"/>
              </w:rPr>
              <w:t>PNT2022TMID44926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Name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Project – Smart Farme</w:t>
            </w:r>
            <w:r>
              <w:rPr>
                <w:rFonts w:cs="Calibri"/>
              </w:rPr>
              <w:t>r-IoT Enabled s</w:t>
            </w:r>
            <w:r>
              <w:rPr>
                <w:rFonts w:cs="Calibri"/>
              </w:rPr>
              <w:t>mart Farming Application</w:t>
            </w:r>
          </w:p>
        </w:tc>
      </w:tr>
      <w:tr>
        <w:tblPrEx/>
        <w:trPr/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Maximum Marks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cs="Calibri"/>
              </w:rPr>
            </w:pPr>
            <w:r>
              <w:rPr>
                <w:rFonts w:cs="Calibri"/>
              </w:rPr>
              <w:t>2 Marks</w:t>
            </w:r>
          </w:p>
        </w:tc>
      </w:tr>
    </w:tbl>
    <w:p>
      <w:pPr>
        <w:pStyle w:val="style0"/>
        <w:rPr>
          <w:rFonts w:cs="Calibri"/>
          <w:b/>
          <w:bCs/>
        </w:rPr>
      </w:pPr>
    </w:p>
    <w:p>
      <w:pPr>
        <w:pStyle w:val="style0"/>
        <w:rPr>
          <w:rFonts w:cs="Calibri"/>
          <w:b/>
          <w:bCs/>
        </w:rPr>
      </w:pPr>
      <w:r>
        <w:rPr>
          <w:rFonts w:cs="Calibri"/>
          <w:b/>
          <w:bCs/>
        </w:rPr>
        <w:t>Proposed Solution Template</w:t>
      </w:r>
      <w:r>
        <w:rPr>
          <w:rFonts w:cs="Calibri"/>
          <w:b/>
          <w:bCs/>
        </w:rPr>
        <w:t>:</w:t>
      </w:r>
    </w:p>
    <w:p>
      <w:pPr>
        <w:pStyle w:val="style0"/>
        <w:rPr>
          <w:rFonts w:cs="Calibri"/>
        </w:rPr>
      </w:pPr>
    </w:p>
    <w:tbl>
      <w:tblPr>
        <w:tblStyle w:val="style154"/>
        <w:tblW w:w="9067" w:type="dxa"/>
        <w:tblLook w:val="04A0" w:firstRow="1" w:lastRow="0" w:firstColumn="1" w:lastColumn="0" w:noHBand="0" w:noVBand="1"/>
      </w:tblPr>
      <w:tblGrid>
        <w:gridCol w:w="1504"/>
        <w:gridCol w:w="3203"/>
        <w:gridCol w:w="4362"/>
      </w:tblGrid>
      <w:tr>
        <w:trPr>
          <w:trHeight w:val="557" w:hRule="atLeast"/>
        </w:trPr>
        <w:tc>
          <w:tcPr>
            <w:tcW w:w="901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S.No</w:t>
            </w: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.</w:t>
            </w: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Parameter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  <w:t>Description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222222"/>
                <w:sz w:val="24"/>
                <w:szCs w:val="24"/>
                <w:lang w:val="en-US"/>
              </w:rPr>
              <w:t>Problem Statement (Problem to be solved)</w:t>
            </w:r>
          </w:p>
        </w:tc>
        <w:tc>
          <w:tcPr>
            <w:tcW w:w="4508" w:type="dxa"/>
            <w:tcBorders/>
          </w:tcPr>
          <w:p>
            <w:pPr>
              <w:pStyle w:val="style179"/>
              <w:numPr>
                <w:ilvl w:val="0"/>
                <w:numId w:val="4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Monitoring the field often it's deficult to the farmers they are unable to do their personal works.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watering the field is more time taken process for farmers because they are waited until the water fully cover the whole land.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soil moisture, temperature level and humidity levels are need to know because it affect the plant growth and crop yield.</w:t>
            </w:r>
          </w:p>
          <w:p>
            <w:pPr>
              <w:pStyle w:val="style179"/>
              <w:numPr>
                <w:ilvl w:val="0"/>
                <w:numId w:val="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Power consumption process for motor. Electricity is available only fewer times in villages.</w:t>
            </w:r>
          </w:p>
          <w:p>
            <w:pPr>
              <w:pStyle w:val="style179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222222"/>
                <w:sz w:val="24"/>
                <w:szCs w:val="24"/>
                <w:lang w:val="en-US"/>
              </w:rPr>
              <w:t>Idea / Solution description</w:t>
            </w:r>
          </w:p>
        </w:tc>
        <w:tc>
          <w:tcPr>
            <w:tcW w:w="4508" w:type="dxa"/>
            <w:tcBorders/>
          </w:tcPr>
          <w:p>
            <w:pPr>
              <w:pStyle w:val="style179"/>
              <w:numPr>
                <w:ilvl w:val="0"/>
                <w:numId w:val="16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We can use the some sensors used to collect the values of temperature, humidity,soil moisture,ect and give this values to the farmers ,it can easily increase the effective efficiency of plants.</w:t>
            </w:r>
          </w:p>
          <w:p>
            <w:pPr>
              <w:pStyle w:val="style179"/>
              <w:numPr>
                <w:ilvl w:val="0"/>
                <w:numId w:val="5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we can use time control systems for motor on, off and irrigation system on ,off.</w:t>
            </w:r>
          </w:p>
          <w:p>
            <w:pPr>
              <w:pStyle w:val="style179"/>
              <w:numPr>
                <w:ilvl w:val="0"/>
                <w:numId w:val="6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precision farming use the drones to monitoring the crop condition and intimate which one requires a nutrition and water,ect.</w:t>
            </w:r>
          </w:p>
        </w:tc>
      </w:tr>
      <w:tr>
        <w:tblPrEx/>
        <w:trPr>
          <w:trHeight w:val="850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222222"/>
                <w:sz w:val="24"/>
                <w:szCs w:val="24"/>
                <w:lang w:val="en-US"/>
              </w:rPr>
              <w:t xml:space="preserve">Novelty / Uniqueness 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 xml:space="preserve">Remote access:  </w:t>
            </w:r>
          </w:p>
          <w:p>
            <w:pPr>
              <w:pStyle w:val="style179"/>
              <w:numPr>
                <w:ilvl w:val="0"/>
                <w:numId w:val="14"/>
              </w:num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>It helps the farmers to monitor the motor and irrigation system on, off in anywhere.</w:t>
            </w:r>
          </w:p>
          <w:p>
            <w:pPr>
              <w:pStyle w:val="style0"/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>Allert messages;</w:t>
            </w:r>
          </w:p>
          <w:p>
            <w:pPr>
              <w:pStyle w:val="style179"/>
              <w:numPr>
                <w:ilvl w:val="0"/>
                <w:numId w:val="15"/>
              </w:numPr>
              <w:rPr>
                <w:rFonts w:ascii="Times New Roman" w:cs="Times New Roman" w:hAnsi="Times New Roman"/>
                <w:b/>
                <w:bCs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b/>
                <w:bCs/>
                <w:sz w:val="24"/>
                <w:szCs w:val="24"/>
                <w:lang w:val="en-US"/>
              </w:rPr>
              <w:t xml:space="preserve"> IOT sensors like temperature, humidity,soil moisture, motion detector ,they are collected the information from the farming environment and given to the controller unit (ex;Arduino UNO) it give information to the communication device to reach the farmers (customer)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222222"/>
                <w:sz w:val="24"/>
                <w:szCs w:val="24"/>
                <w:lang w:val="en-US"/>
              </w:rPr>
              <w:t>Social Impact / Customer Satisfaction</w:t>
            </w:r>
          </w:p>
        </w:tc>
        <w:tc>
          <w:tcPr>
            <w:tcW w:w="4508" w:type="dxa"/>
            <w:tcBorders/>
          </w:tcPr>
          <w:p>
            <w:pPr>
              <w:pStyle w:val="style179"/>
              <w:numPr>
                <w:ilvl w:val="0"/>
                <w:numId w:val="7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It saves the lot of times.</w:t>
            </w:r>
          </w:p>
          <w:p>
            <w:pPr>
              <w:pStyle w:val="style179"/>
              <w:numPr>
                <w:ilvl w:val="0"/>
                <w:numId w:val="8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It reduces the need of more labours.</w:t>
            </w:r>
          </w:p>
          <w:p>
            <w:pPr>
              <w:pStyle w:val="style179"/>
              <w:numPr>
                <w:ilvl w:val="0"/>
                <w:numId w:val="9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Iot can in increase the production effeciency.</w:t>
            </w:r>
          </w:p>
          <w:p>
            <w:pPr>
              <w:pStyle w:val="style179"/>
              <w:numPr>
                <w:ilvl w:val="0"/>
                <w:numId w:val="10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Provide the clean and green foods.</w:t>
            </w:r>
          </w:p>
          <w:p>
            <w:pPr>
              <w:pStyle w:val="style179"/>
              <w:numPr>
                <w:ilvl w:val="0"/>
                <w:numId w:val="1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Iot can also helps in e-commerce business and increase sales.</w:t>
            </w:r>
          </w:p>
          <w:p>
            <w:pPr>
              <w:pStyle w:val="style179"/>
              <w:numPr>
                <w:ilvl w:val="0"/>
                <w:numId w:val="12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>It makes a wealthy society.</w:t>
            </w: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eastAsia="Arial" w:hAnsi="Times New Roman"/>
                <w:color w:val="222222"/>
                <w:sz w:val="24"/>
                <w:szCs w:val="24"/>
                <w:lang w:val="en-US"/>
              </w:rPr>
              <w:t xml:space="preserve">Business Model </w:t>
            </w:r>
            <w:r>
              <w:rPr>
                <w:rFonts w:ascii="Times New Roman" w:cs="Times New Roman" w:eastAsia="Arial" w:hAnsi="Times New Roman"/>
                <w:color w:val="222222"/>
                <w:sz w:val="24"/>
                <w:szCs w:val="24"/>
                <w:lang w:val="en-US"/>
              </w:rPr>
              <w:t>(Revenue Model)</w:t>
            </w:r>
          </w:p>
        </w:tc>
        <w:tc>
          <w:tcPr>
            <w:tcW w:w="4508" w:type="dxa"/>
            <w:tcBorders/>
          </w:tcPr>
          <w:p>
            <w:pPr>
              <w:pStyle w:val="style0"/>
              <w:rPr>
                <w:rFonts w:ascii="Times New Roman" w:cs="Times New Roman" w:hAnsi="Times New Roman"/>
              </w:rPr>
            </w:pPr>
            <w:r>
              <w:rPr>
                <w:rFonts w:ascii="Times New Roman" w:cs="Times New Roman" w:hAnsi="Times New Roman"/>
              </w:rPr>
              <w:t>Revenue (</w:t>
            </w:r>
            <w:r>
              <w:rPr>
                <w:rFonts w:ascii="Times New Roman" w:cs="Times New Roman" w:hAnsi="Times New Roman"/>
              </w:rPr>
              <w:t>N</w:t>
            </w:r>
            <w:r>
              <w:rPr>
                <w:rFonts w:ascii="Times New Roman" w:cs="Times New Roman" w:hAnsi="Times New Roman"/>
              </w:rPr>
              <w:t xml:space="preserve">o. of </w:t>
            </w:r>
            <w:r>
              <w:rPr>
                <w:rFonts w:ascii="Times New Roman" w:cs="Times New Roman" w:hAnsi="Times New Roman"/>
              </w:rPr>
              <w:t>U</w:t>
            </w:r>
            <w:r>
              <w:rPr>
                <w:rFonts w:ascii="Times New Roman" w:cs="Times New Roman" w:hAnsi="Times New Roman"/>
              </w:rPr>
              <w:t>ser</w:t>
            </w:r>
            <w:r>
              <w:rPr>
                <w:rFonts w:ascii="Times New Roman" w:cs="Times New Roman" w:hAnsi="Times New Roman"/>
              </w:rPr>
              <w:t>s</w:t>
            </w:r>
            <w:r>
              <w:rPr>
                <w:rFonts w:ascii="Times New Roman" w:cs="Times New Roman" w:hAnsi="Times New Roman"/>
              </w:rPr>
              <w:t xml:space="preserve"> vs </w:t>
            </w:r>
            <w:r>
              <w:rPr>
                <w:rFonts w:ascii="Times New Roman" w:cs="Times New Roman" w:hAnsi="Times New Roman"/>
              </w:rPr>
              <w:t>M</w:t>
            </w:r>
            <w:r>
              <w:rPr>
                <w:rFonts w:ascii="Times New Roman" w:cs="Times New Roman" w:hAnsi="Times New Roman"/>
              </w:rPr>
              <w:t>onths)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noProof/>
              </w:rPr>
              <w:drawing>
                <wp:anchor distT="0" distB="0" distL="114300" distR="114300" simplePos="false" relativeHeight="2" behindDoc="false" locked="false" layoutInCell="true" allowOverlap="true">
                  <wp:simplePos x="0" y="0"/>
                  <wp:positionH relativeFrom="page">
                    <wp:posOffset>527457</wp:posOffset>
                  </wp:positionH>
                  <wp:positionV relativeFrom="page">
                    <wp:posOffset>218944</wp:posOffset>
                  </wp:positionV>
                  <wp:extent cx="2028854" cy="1616770"/>
                  <wp:effectExtent l="0" t="0" r="0" b="0"/>
                  <wp:wrapSquare wrapText="bothSides"/>
                  <wp:docPr id="1027" name="Image1"/>
                  <wp:cNvGraphicFramePr>
                    <a:graphicFrameLocks xmlns:a="http://schemas.openxmlformats.org/drawingml/2006/main" noChangeAspect="false" noSelect="false" noResize="false" noGrp="false"/>
                  </wp:cNvGraphicFramePr>
                  <a:graphic xmlns:a="http://schemas.openxmlformats.org/drawingml/2006/main">
                    <a:graphicData uri="http://schemas.openxmlformats.org/drawingml/2006/chart">
                      <c:chart xmlns:c="http://schemas.openxmlformats.org/drawingml/2006/chart" xmlns:r="http://schemas.openxmlformats.org/officeDocument/2006/relationships" r:id="rId2"/>
                    </a:graphicData>
                  </a:graphic>
                </wp:anchor>
              </w:drawing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User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  <w:p>
            <w:pPr>
              <w:pStyle w:val="style0"/>
              <w:rPr>
                <w:lang w:val="en-US"/>
              </w:rPr>
            </w:pPr>
            <w:r>
              <w:rPr>
                <w:rFonts w:ascii="Times New Roman" w:cs="Times New Roman" w:hAnsi="Times New Roman"/>
                <w:sz w:val="24"/>
                <w:szCs w:val="24"/>
                <w:lang w:val="en-US"/>
              </w:rPr>
              <w:t xml:space="preserve">                            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 xml:space="preserve">     </w:t>
            </w:r>
            <w:r>
              <w:rPr>
                <w:lang w:val="en-US"/>
              </w:rPr>
              <w:t>Months</w:t>
            </w:r>
          </w:p>
          <w:p>
            <w:pPr>
              <w:pStyle w:val="style0"/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</w:tr>
      <w:tr>
        <w:tblPrEx/>
        <w:trPr>
          <w:trHeight w:val="817" w:hRule="atLeast"/>
        </w:trPr>
        <w:tc>
          <w:tcPr>
            <w:tcW w:w="901" w:type="dxa"/>
            <w:tcBorders/>
          </w:tcPr>
          <w:p>
            <w:pPr>
              <w:pStyle w:val="style179"/>
              <w:numPr>
                <w:ilvl w:val="0"/>
                <w:numId w:val="1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</w:p>
        </w:tc>
        <w:tc>
          <w:tcPr>
            <w:tcW w:w="3658" w:type="dxa"/>
            <w:tcBorders/>
          </w:tcPr>
          <w:p>
            <w:pPr>
              <w:pStyle w:val="style0"/>
              <w:rPr>
                <w:rFonts w:ascii="Times New Roman" w:cs="Times New Roman" w:eastAsia="Arial" w:hAnsi="Times New Roman"/>
                <w:color w:val="222222"/>
                <w:sz w:val="24"/>
                <w:szCs w:val="24"/>
                <w:lang w:val="en-US"/>
              </w:rPr>
            </w:pPr>
            <w:r>
              <w:rPr>
                <w:rFonts w:ascii="Times New Roman" w:cs="Times New Roman" w:eastAsia="Arial" w:hAnsi="Times New Roman"/>
                <w:color w:val="222222"/>
                <w:sz w:val="24"/>
                <w:szCs w:val="24"/>
                <w:lang w:val="en-US"/>
              </w:rPr>
              <w:t>Scalability of the Solution</w:t>
            </w:r>
          </w:p>
        </w:tc>
        <w:tc>
          <w:tcPr>
            <w:tcW w:w="4508" w:type="dxa"/>
            <w:tcBorders/>
          </w:tcPr>
          <w:p>
            <w:pPr>
              <w:pStyle w:val="style179"/>
              <w:numPr>
                <w:ilvl w:val="0"/>
                <w:numId w:val="13"/>
              </w:numPr>
              <w:rPr>
                <w:rFonts w:ascii="Times New Roman" w:cs="Times New Roman" w:hAnsi="Times New Roman"/>
                <w:sz w:val="24"/>
                <w:szCs w:val="24"/>
              </w:rPr>
            </w:pPr>
            <w:r>
              <w:rPr>
                <w:rFonts w:ascii="Times New Roman" w:cs="Times New Roman" w:hAnsi="Times New Roman"/>
                <w:sz w:val="24"/>
                <w:szCs w:val="24"/>
              </w:rPr>
              <w:t>Scalability in smart farming refers to the adaptability of a system to increase the capacity, for example, the number of technology devices such as sensors and actuators, while enabling timely analysis</w:t>
            </w:r>
            <w:r>
              <w:rPr>
                <w:rFonts w:ascii="Times New Roman" w:cs="Times New Roman" w:hAnsi="Times New Roman"/>
                <w:sz w:val="24"/>
                <w:szCs w:val="24"/>
              </w:rPr>
              <w:t>.</w:t>
            </w:r>
          </w:p>
        </w:tc>
      </w:tr>
    </w:tbl>
    <w:p>
      <w:pPr>
        <w:pStyle w:val="style0"/>
        <w:rPr>
          <w:rFonts w:cs="Calibri"/>
        </w:rPr>
      </w:pPr>
    </w:p>
    <w:sectPr>
      <w:pgSz w:w="11906" w:h="16838" w:orient="portrait"/>
      <w:pgMar w:top="851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altName w:val="Symbol"/>
    <w:panose1 w:val="05050102010000020507"/>
    <w:charset w:val="02"/>
    <w:family w:val="roman"/>
    <w:pitch w:val="variable"/>
    <w:sig w:usb0="00000000" w:usb1="10000000" w:usb2="00000000" w:usb3="00000000" w:csb0="80000000" w:csb1="00000000"/>
  </w:font>
  <w:font w:name="Times New Roman">
    <w:altName w:val="Times New Roman"/>
    <w:panose1 w:val="02020603050000020304"/>
    <w:charset w:val="00"/>
    <w:family w:val="roman"/>
    <w:pitch w:val="variable"/>
    <w:sig w:usb0="E0002EFF" w:usb1="C000785B" w:usb2="00000009" w:usb3="00000000" w:csb0="000001FF" w:csb1="00000000"/>
  </w:font>
  <w:font w:name="Courier New">
    <w:altName w:val="Courier New"/>
    <w:panose1 w:val="02070309020000020404"/>
    <w:charset w:val="00"/>
    <w:family w:val="modern"/>
    <w:pitch w:val="fixed"/>
    <w:sig w:usb0="E0002EFF" w:usb1="C0007843" w:usb2="00000009" w:usb3="00000000" w:csb0="000001FF" w:csb1="00000000"/>
  </w:font>
  <w:font w:name="Wingdings">
    <w:altName w:val="Wingdings"/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variable"/>
    <w:sig w:usb0="E4002EFF" w:usb1="C000247B" w:usb2="00000009" w:usb3="00000000" w:csb0="000001FF" w:csb1="00000000"/>
  </w:font>
  <w:font w:name="Arial">
    <w:altName w:val="Arial"/>
    <w:panose1 w:val="020b0604020000020204"/>
    <w:charset w:val="00"/>
    <w:family w:val="swiss"/>
    <w:pitch w:val="variable"/>
    <w:sig w:usb0="E0002EFF" w:usb1="C000785B" w:usb2="00000009" w:usb3="00000000" w:csb0="000001FF" w:csb1="00000000"/>
  </w:font>
  <w:font w:name="Calibri Light">
    <w:altName w:val="Calibri Light"/>
    <w:panose1 w:val="020f0302020000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0000000"/>
    <w:multiLevelType w:val="hybridMultilevel"/>
    <w:tmpl w:val="814E162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00000001"/>
    <w:multiLevelType w:val="hybridMultilevel"/>
    <w:tmpl w:val="1D28EB5A"/>
    <w:lvl w:ilvl="0" w:tplc="4009000F">
      <w:start w:val="1"/>
      <w:numFmt w:val="decimal"/>
      <w:lvlText w:val="%1."/>
      <w:lvlJc w:val="left"/>
      <w:pPr>
        <w:ind w:left="644" w:hanging="360"/>
      </w:pPr>
    </w:lvl>
    <w:lvl w:ilvl="1" w:tplc="40090019" w:tentative="1">
      <w:start w:val="1"/>
      <w:numFmt w:val="lowerLetter"/>
      <w:lvlText w:val="%2."/>
      <w:lvlJc w:val="left"/>
      <w:pPr>
        <w:ind w:left="1364" w:hanging="360"/>
      </w:pPr>
    </w:lvl>
    <w:lvl w:ilvl="2" w:tplc="4009001B" w:tentative="1">
      <w:start w:val="1"/>
      <w:numFmt w:val="lowerRoman"/>
      <w:lvlText w:val="%3."/>
      <w:lvlJc w:val="right"/>
      <w:pPr>
        <w:ind w:left="2084" w:hanging="180"/>
      </w:pPr>
    </w:lvl>
    <w:lvl w:ilvl="3" w:tplc="4009000F" w:tentative="1">
      <w:start w:val="1"/>
      <w:numFmt w:val="decimal"/>
      <w:lvlText w:val="%4."/>
      <w:lvlJc w:val="left"/>
      <w:pPr>
        <w:ind w:left="2804" w:hanging="360"/>
      </w:pPr>
    </w:lvl>
    <w:lvl w:ilvl="4" w:tplc="40090019" w:tentative="1">
      <w:start w:val="1"/>
      <w:numFmt w:val="lowerLetter"/>
      <w:lvlText w:val="%5."/>
      <w:lvlJc w:val="left"/>
      <w:pPr>
        <w:ind w:left="3524" w:hanging="360"/>
      </w:pPr>
    </w:lvl>
    <w:lvl w:ilvl="5" w:tplc="4009001B" w:tentative="1">
      <w:start w:val="1"/>
      <w:numFmt w:val="lowerRoman"/>
      <w:lvlText w:val="%6."/>
      <w:lvlJc w:val="right"/>
      <w:pPr>
        <w:ind w:left="4244" w:hanging="180"/>
      </w:pPr>
    </w:lvl>
    <w:lvl w:ilvl="6" w:tplc="4009000F" w:tentative="1">
      <w:start w:val="1"/>
      <w:numFmt w:val="decimal"/>
      <w:lvlText w:val="%7."/>
      <w:lvlJc w:val="left"/>
      <w:pPr>
        <w:ind w:left="4964" w:hanging="360"/>
      </w:pPr>
    </w:lvl>
    <w:lvl w:ilvl="7" w:tplc="40090019" w:tentative="1">
      <w:start w:val="1"/>
      <w:numFmt w:val="lowerLetter"/>
      <w:lvlText w:val="%8."/>
      <w:lvlJc w:val="left"/>
      <w:pPr>
        <w:ind w:left="5684" w:hanging="360"/>
      </w:pPr>
    </w:lvl>
    <w:lvl w:ilvl="8" w:tplc="40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2">
    <w:nsid w:val="00000002"/>
    <w:multiLevelType w:val="hybridMultilevel"/>
    <w:tmpl w:val="93A8FE0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00000003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00000004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00000005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00000006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00000007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00000008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00000009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>
    <w:nsid w:val="0000000A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0000000B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0000000C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0000000D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4">
    <w:nsid w:val="0000000E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0000000F"/>
    <w:multiLevelType w:val="hybridMultilevel"/>
    <w:tmpl w:val="000000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cs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cs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cs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  <w:num w:numId="5">
    <w:abstractNumId w:val="4"/>
  </w:num>
  <w:num w:numId="6">
    <w:abstractNumId w:val="5"/>
  </w:num>
  <w:num w:numId="7">
    <w:abstractNumId w:val="6"/>
  </w:num>
  <w:num w:numId="8">
    <w:abstractNumId w:val="7"/>
  </w:num>
  <w:num w:numId="9">
    <w:abstractNumId w:val="8"/>
  </w:num>
  <w:num w:numId="10">
    <w:abstractNumId w:val="9"/>
  </w:num>
  <w:num w:numId="11">
    <w:abstractNumId w:val="10"/>
  </w:num>
  <w:num w:numId="12">
    <w:abstractNumId w:val="11"/>
  </w:num>
  <w:num w:numId="13">
    <w:abstractNumId w:val="12"/>
  </w:num>
  <w:num w:numId="14">
    <w:abstractNumId w:val="13"/>
  </w:num>
  <w:num w:numId="15">
    <w:abstractNumId w:val="14"/>
  </w:num>
  <w:num w:numId="16">
    <w:abstractNumId w:val="15"/>
  </w:num>
</w:numbering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proofState w:spelling="clean" w:grammar="clean"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m:mathPr>
    <m:mathFont m:val="Cambria Math"/>
    <m:brkBin m:val="before"/>
    <m:brkBinSub m:val="--"/>
    <m:smallFrac m:val="1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Calibri" w:hAnsi="Calibri"/>
        <w:sz w:val="22"/>
        <w:szCs w:val="22"/>
        <w:lang w:val="en-IN" w:bidi="ar-SA" w:eastAsia="en-US"/>
      </w:rPr>
    </w:rPrDefault>
    <w:pPrDefault>
      <w:pPr>
        <w:spacing w:after="160" w:lineRule="auto" w:line="259"/>
      </w:pPr>
    </w:pPrDefault>
  </w:docDefaults>
  <w:style w:type="paragraph" w:default="1" w:styleId="style0">
    <w:name w:val="Normal"/>
    <w:next w:val="style0"/>
    <w:qFormat/>
    <w:pPr/>
  </w:style>
  <w:style w:type="character" w:default="1" w:styleId="style65">
    <w:name w:val="Default Paragraph Font"/>
    <w:next w:val="style65"/>
    <w:uiPriority w:val="1"/>
  </w:style>
  <w:style w:type="table" w:default="1" w:styleId="style105">
    <w:name w:val="Normal Table"/>
    <w:next w:val="style105"/>
    <w:uiPriority w:val="99"/>
    <w:pPr/>
    <w:rPr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numbering" w:default="1" w:styleId="style107">
    <w:name w:val="No List"/>
    <w:next w:val="style107"/>
    <w:uiPriority w:val="99"/>
    <w:pPr/>
  </w:style>
  <w:style w:type="table" w:styleId="style154">
    <w:name w:val="Table Grid"/>
    <w:basedOn w:val="style105"/>
    <w:next w:val="style154"/>
    <w:uiPriority w:val="39"/>
    <w:pPr>
      <w:spacing w:after="0" w:lineRule="auto" w:line="240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tcBorders/>
    </w:tcPr>
  </w:style>
  <w:style w:type="character" w:styleId="style85">
    <w:name w:val="Hyperlink"/>
    <w:basedOn w:val="style65"/>
    <w:next w:val="style85"/>
    <w:uiPriority w:val="99"/>
    <w:rPr>
      <w:color w:val="0563c1"/>
      <w:u w:val="single"/>
    </w:rPr>
  </w:style>
  <w:style w:type="character" w:customStyle="1" w:styleId="style4097">
    <w:name w:val="Unresolved Mention1"/>
    <w:basedOn w:val="style65"/>
    <w:next w:val="style4097"/>
    <w:uiPriority w:val="99"/>
    <w:rPr>
      <w:color w:val="605e5c"/>
      <w:shd w:val="clear" w:color="auto" w:fill="e1dfdd"/>
    </w:rPr>
  </w:style>
  <w:style w:type="paragraph" w:styleId="style179">
    <w:name w:val="List Paragraph"/>
    <w:basedOn w:val="style0"/>
    <w:next w:val="style179"/>
    <w:qFormat/>
    <w:uiPriority w:val="34"/>
    <w:pPr>
      <w:ind w:left="720"/>
      <w:contextualSpacing/>
    </w:pPr>
    <w:rPr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numbering" Target="numbering.xml"/><Relationship Id="rId2" Type="http://schemas.openxmlformats.org/officeDocument/2006/relationships/chart" Target="charts/chart1.xml"/><Relationship Id="rId3" Type="http://schemas.openxmlformats.org/officeDocument/2006/relationships/styles" Target="styles.xml"/><Relationship Id="rId4" Type="http://schemas.openxmlformats.org/officeDocument/2006/relationships/fontTable" Target="fontTable.xml"/><Relationship Id="rId5" Type="http://schemas.openxmlformats.org/officeDocument/2006/relationships/settings" Target="settings.xml"/><Relationship Id="rId6" Type="http://schemas.openxmlformats.org/officeDocument/2006/relationships/theme" Target="theme/theme1.xml"/></Relationships>
</file>

<file path=word/charts/_rels/chart1.xml.rels><?xml version="1.0" encoding="UTF-8"?>
<Relationships xmlns="http://schemas.openxmlformats.org/package/2006/relationships"><Relationship Id="rId1" Type="http://schemas.openxmlformats.org/officeDocument/2006/relationships/package" Target="../embeddings/Microsoft_Excel____1.xlsx"/><Relationship Id="rId2" Type="http://schemas.microsoft.com/office/2011/relationships/chartStyle" Target="style1.xml"/><Relationship Id="rId3" Type="http://schemas.microsoft.com/office/2011/relationships/chartColorStyle" Target="colors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autoTitleDeleted val="1"/>
    <c:plotArea>
      <c:layout>
        <c:manualLayout>
          <c:layoutTarget val="inner"/>
          <c:xMode val="edge"/>
          <c:yMode val="edge"/>
          <c:x val="0.12400070544541617"/>
          <c:y val="0.14748057482913648"/>
          <c:w val="0.8730170573780783"/>
          <c:h val="0.7285851768528934"/>
        </c:manualLayout>
      </c:layout>
      <c:scatterChart>
        <c:scatterStyle val="lineMarker"/>
        <c:varyColors val="0"/>
        <c:ser>
          <c:idx val="0"/>
          <c:order val="0"/>
          <c:tx>
            <c:strRef>
              <c:f>Sheet1!$B$1</c:f>
              <c:strCache>
                <c:ptCount val="1"/>
                <c:pt idx="0">
                  <c:v>Users</c:v>
                </c:pt>
              </c:strCache>
            </c:strRef>
          </c:tx>
          <c:spPr>
            <a:ln w="25400" cap="rnd">
              <a:noFill/>
              <a:round/>
            </a:ln>
            <a:effectLst>
              <a:outerShdw blurRad="57150" dist="19050" dir="5400000" algn="ctr" rotWithShape="0">
                <a:srgbClr val="000000">
                  <a:alpha val="63000"/>
                </a:srgbClr>
              </a:outerShdw>
            </a:effectLst>
          </c:spPr>
          <c:marker>
            <c:symbol val="circle"/>
            <c:size val="6"/>
            <c:spPr>
              <a:gradFill rotWithShape="1">
                <a:gsLst>
                  <a:gs pos="0">
                    <a:schemeClr val="accent1">
                      <a:satMod val="103000"/>
                      <a:lumMod val="102000"/>
                      <a:tint val="94000"/>
                    </a:schemeClr>
                  </a:gs>
                  <a:gs pos="50000">
                    <a:schemeClr val="accent1">
                      <a:satMod val="110000"/>
                      <a:lumMod val="100000"/>
                      <a:shade val="100000"/>
                    </a:schemeClr>
                  </a:gs>
                  <a:gs pos="100000">
                    <a:schemeClr val="accent1">
                      <a:lumMod val="99000"/>
                      <a:satMod val="120000"/>
                      <a:shade val="78000"/>
                    </a:schemeClr>
                  </a:gs>
                </a:gsLst>
                <a:lin ang="5400000" scaled="0"/>
              </a:gradFill>
              <a:ln w="9525" cap="rnd">
                <a:solidFill>
                  <a:schemeClr val="accent1"/>
                </a:solidFill>
                <a:round/>
              </a:ln>
              <a:effectLst>
                <a:outerShdw blurRad="57150" dist="19050" dir="5400000" algn="ctr" rotWithShape="0">
                  <a:srgbClr val="000000">
                    <a:alpha val="63000"/>
                  </a:srgbClr>
                </a:outerShdw>
              </a:effectLst>
            </c:spPr>
          </c:marker>
          <c:xVal>
            <c:numRef>
              <c:f>Sheet1!$A$2:$A$5</c:f>
              <c:numCache>
                <c:formatCode>General</c:formatCode>
                <c:ptCount val="4"/>
                <c:pt idx="0">
                  <c:v>1.0</c:v>
                </c:pt>
                <c:pt idx="1">
                  <c:v>2.0</c:v>
                </c:pt>
                <c:pt idx="2">
                  <c:v>3.0</c:v>
                </c:pt>
                <c:pt idx="3">
                  <c:v>4.0</c:v>
                </c:pt>
              </c:numCache>
            </c:numRef>
          </c:xVal>
          <c:yVal>
            <c:numRef>
              <c:f>Sheet1!$B$2:$B$5</c:f>
              <c:numCache>
                <c:formatCode>General</c:formatCode>
                <c:ptCount val="4"/>
                <c:pt idx="0">
                  <c:v>200.0</c:v>
                </c:pt>
                <c:pt idx="1">
                  <c:v>350.0</c:v>
                </c:pt>
                <c:pt idx="2">
                  <c:v>523.0</c:v>
                </c:pt>
                <c:pt idx="3">
                  <c:v>740.0</c:v>
                </c:pt>
              </c:numCache>
            </c:numRef>
          </c:yVal>
          <c:smooth val="0"/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767965008"/>
        <c:axId val="767962928"/>
      </c:scatterChart>
      <c:valAx>
        <c:axId val="767965008"/>
        <c:scaling>
          <c:orientation val="minMax"/>
        </c:scaling>
        <c:delete val="0"/>
        <c:axPos val="b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7962928"/>
        <c:crosses val="autoZero"/>
        <c:crossBetween val="midCat"/>
      </c:valAx>
      <c:valAx>
        <c:axId val="767962928"/>
        <c:scaling>
          <c:orientation val="minMax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767965008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1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43">
  <cs:axisTitle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2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3">
      <cs:styleClr val="auto"/>
    </cs:fillRef>
    <cs:effectRef idx="3"/>
    <cs:fontRef idx="minor">
      <a:schemeClr val="tx1"/>
    </cs:fontRef>
  </cs:dataPoint>
  <cs:dataPoint3D>
    <cs:lnRef idx="0"/>
    <cs:fillRef idx="3">
      <cs:styleClr val="auto"/>
    </cs:fillRef>
    <cs:effectRef idx="3"/>
    <cs:fontRef idx="minor">
      <a:schemeClr val="tx1"/>
    </cs:fontRef>
  </cs:dataPoint3D>
  <cs:dataPointLin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3">
      <cs:styleClr val="auto"/>
    </cs:fillRef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Marker>
  <cs:dataPointMarkerLayout symbol="circle" size="6"/>
  <cs:dataPointWireframe>
    <cs:lnRef idx="0">
      <cs:styleClr val="auto"/>
    </cs:lnRef>
    <cs:fillRef idx="3"/>
    <cs:effectRef idx="3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lt1"/>
    </cs:fontRef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>
    <cs:lnRef idx="0"/>
    <cs:fillRef idx="0"/>
    <cs:effectRef idx="0"/>
    <cs:fontRef idx="minor">
      <a:schemeClr val="lt1"/>
    </cs:fontRef>
  </cs:plotArea>
  <cs:plotArea3D>
    <cs:lnRef idx="0"/>
    <cs:fillRef idx="0"/>
    <cs:effectRef idx="0"/>
    <cs:fontRef idx="minor">
      <a:schemeClr val="lt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spPr>
      <a:ln w="12700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600" b="1" kern="1200" baseline="0"/>
  </cs:title>
  <cs:trendline>
    <cs:lnRef idx="0">
      <cs:styleClr val="auto"/>
    </cs:lnRef>
    <cs:fillRef idx="0"/>
    <cs:effectRef idx="0"/>
    <cs:fontRef idx="minor">
      <a:schemeClr val="lt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lt1"/>
    </cs:fontRef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Words>331</Words>
  <Pages>2</Pages>
  <Characters>1810</Characters>
  <Application>WPS Office</Application>
  <DocSecurity>0</DocSecurity>
  <Paragraphs>73</Paragraphs>
  <ScaleCrop>false</ScaleCrop>
  <LinksUpToDate>false</LinksUpToDate>
  <CharactersWithSpaces>2144</CharactersWithSpaces>
  <SharedDoc>false</SharedDoc>
  <HyperlinksChanged>false</HyperlinksChanged>
  <AppVersion>16.000</AppVersion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2022-09-27T07:51:04Z</dcterms:created>
  <dc:creator>Amarender Katkam</dc:creator>
  <lastModifiedBy>M2101K6P</lastModifiedBy>
  <dcterms:modified xsi:type="dcterms:W3CDTF">2022-09-27T07:51:04Z</dcterms:modified>
  <revision>2</revision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GrammarlyDocumentId">
    <vt:lpwstr>19c60841b7844ad043f21ac3eecf1364eb884aedf262e20a82ca65e7a3f8f327</vt:lpwstr>
  </property>
  <property fmtid="{D5CDD505-2E9C-101B-9397-08002B2CF9AE}" pid="3" name="ICV">
    <vt:lpwstr>76088ef7f5b04486bc870919eb699ef8</vt:lpwstr>
  </property>
</Properties>
</file>