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03 – Project Design</w:t>
      </w:r>
    </w:p>
    <w:p>
      <w:pPr>
        <w:jc w:val="center"/>
      </w:pPr>
      <w:r>
        <w:rPr>
          <w:rFonts w:ascii="Arial" w:hAnsi="Arial"/>
          <w:b/>
          <w:sz w:val="26"/>
        </w:rPr>
        <w:t>Auto-Ticket Classification Using Flow Designer</w:t>
      </w:r>
    </w:p>
    <w:p>
      <w:r>
        <w:rPr>
          <w:b/>
          <w:sz w:val="26"/>
        </w:rPr>
        <w:t>System Design</w:t>
      </w:r>
    </w:p>
    <w:p>
      <w:r>
        <w:t>The system design describes how a ServiceNow Incident is processed by Flow Designer. A trigger starts the flow, ticket information is evaluated, decision logic selects a classification, and an update action writes the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 Layer</w:t>
            </w:r>
          </w:p>
        </w:tc>
        <w:tc>
          <w:tcPr>
            <w:tcW w:type="dxa" w:w="3408"/>
            <w:vAlign w:val="center"/>
          </w:tcPr>
          <w:p>
            <w:r>
              <w:t>ServiceNow User</w:t>
            </w:r>
          </w:p>
        </w:tc>
        <w:tc>
          <w:tcPr>
            <w:tcW w:type="dxa" w:w="3408"/>
            <w:vAlign w:val="center"/>
          </w:tcPr>
          <w:p>
            <w:r>
              <w:t>Creates or updates an Incident.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Record Layer</w:t>
            </w:r>
          </w:p>
        </w:tc>
        <w:tc>
          <w:tcPr>
            <w:tcW w:type="dxa" w:w="3408"/>
            <w:vAlign w:val="center"/>
          </w:tcPr>
          <w:p>
            <w:r>
              <w:t>Incident Form</w:t>
            </w:r>
          </w:p>
        </w:tc>
        <w:tc>
          <w:tcPr>
            <w:tcW w:type="dxa" w:w="3408"/>
            <w:vAlign w:val="center"/>
          </w:tcPr>
          <w:p>
            <w:r>
              <w:t>Stores ticket information used by the flow.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Automation Layer</w:t>
            </w:r>
          </w:p>
        </w:tc>
        <w:tc>
          <w:tcPr>
            <w:tcW w:type="dxa" w:w="3408"/>
            <w:vAlign w:val="center"/>
          </w:tcPr>
          <w:p>
            <w:r>
              <w:t>Flow Designer</w:t>
            </w:r>
          </w:p>
        </w:tc>
        <w:tc>
          <w:tcPr>
            <w:tcW w:type="dxa" w:w="3408"/>
            <w:vAlign w:val="center"/>
          </w:tcPr>
          <w:p>
            <w:r>
              <w:t>Controls the automated classification process.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Logic Layer</w:t>
            </w:r>
          </w:p>
        </w:tc>
        <w:tc>
          <w:tcPr>
            <w:tcW w:type="dxa" w:w="3408"/>
            <w:vAlign w:val="center"/>
          </w:tcPr>
          <w:p>
            <w:r>
              <w:t>Decision / If branches</w:t>
            </w:r>
          </w:p>
        </w:tc>
        <w:tc>
          <w:tcPr>
            <w:tcW w:type="dxa" w:w="3408"/>
            <w:vAlign w:val="center"/>
          </w:tcPr>
          <w:p>
            <w:r>
              <w:t>Matches ticket information to configured classifications.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Action Layer</w:t>
            </w:r>
          </w:p>
        </w:tc>
        <w:tc>
          <w:tcPr>
            <w:tcW w:type="dxa" w:w="3408"/>
            <w:vAlign w:val="center"/>
          </w:tcPr>
          <w:p>
            <w:r>
              <w:t>Update Record</w:t>
            </w:r>
          </w:p>
        </w:tc>
        <w:tc>
          <w:tcPr>
            <w:tcW w:type="dxa" w:w="3408"/>
            <w:vAlign w:val="center"/>
          </w:tcPr>
          <w:p>
            <w:r>
              <w:t>Writes the classification to the Incident.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Output Layer</w:t>
            </w:r>
          </w:p>
        </w:tc>
        <w:tc>
          <w:tcPr>
            <w:tcW w:type="dxa" w:w="3408"/>
            <w:vAlign w:val="center"/>
          </w:tcPr>
          <w:p>
            <w:r>
              <w:t>Classified Incident</w:t>
            </w:r>
          </w:p>
        </w:tc>
        <w:tc>
          <w:tcPr>
            <w:tcW w:type="dxa" w:w="3408"/>
            <w:vAlign w:val="center"/>
          </w:tcPr>
          <w:p>
            <w:r>
              <w:t>Displays the resulting classification.</w:t>
            </w:r>
          </w:p>
        </w:tc>
      </w:tr>
    </w:tbl>
    <w:p>
      <w:r>
        <w:rPr>
          <w:b/>
          <w:sz w:val="26"/>
        </w:rPr>
        <w:t>Workflow Design</w:t>
      </w:r>
    </w:p>
    <w:p>
      <w:r>
        <w:t>User creates Incident → Trigger detects the configured event → Flow reads ticket fields → Decision checks rules → Matching branch is selected → Incident is updated → Classification is visible on the Incident.</w:t>
      </w:r>
    </w:p>
    <w:p>
      <w:r>
        <w:rPr>
          <w:b/>
          <w:sz w:val="26"/>
        </w:rPr>
        <w:t>Flow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Flow Designer Element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Trigger</w:t>
            </w:r>
          </w:p>
        </w:tc>
        <w:tc>
          <w:tcPr>
            <w:tcW w:type="dxa" w:w="3408"/>
            <w:vAlign w:val="center"/>
          </w:tcPr>
          <w:p>
            <w:r>
              <w:t>Start when an Incident is created or the configured event occurs.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Get/Use Record Data</w:t>
            </w:r>
          </w:p>
        </w:tc>
        <w:tc>
          <w:tcPr>
            <w:tcW w:type="dxa" w:w="3408"/>
            <w:vAlign w:val="center"/>
          </w:tcPr>
          <w:p>
            <w:r>
              <w:t>Use short description, description and other required fields.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Decision</w:t>
            </w:r>
          </w:p>
        </w:tc>
        <w:tc>
          <w:tcPr>
            <w:tcW w:type="dxa" w:w="3408"/>
            <w:vAlign w:val="center"/>
          </w:tcPr>
          <w:p>
            <w:r>
              <w:t>Evaluate classification conditions.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Classification Branch</w:t>
            </w:r>
          </w:p>
        </w:tc>
        <w:tc>
          <w:tcPr>
            <w:tcW w:type="dxa" w:w="3408"/>
            <w:vAlign w:val="center"/>
          </w:tcPr>
          <w:p>
            <w:r>
              <w:t>Select Hardware, Software, Network, Access, Email or Other.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Update Record</w:t>
            </w:r>
          </w:p>
        </w:tc>
        <w:tc>
          <w:tcPr>
            <w:tcW w:type="dxa" w:w="3408"/>
            <w:vAlign w:val="center"/>
          </w:tcPr>
          <w:p>
            <w:r>
              <w:t>Write the selected classification to the Incident.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End</w:t>
            </w:r>
          </w:p>
        </w:tc>
        <w:tc>
          <w:tcPr>
            <w:tcW w:type="dxa" w:w="3408"/>
            <w:vAlign w:val="center"/>
          </w:tcPr>
          <w:p>
            <w:r>
              <w:t>Leave the classified Incident ready for normal processing.</w:t>
            </w:r>
          </w:p>
        </w:tc>
      </w:tr>
    </w:tbl>
    <w:p>
      <w:r>
        <w:rPr>
          <w:b/>
          <w:sz w:val="26"/>
        </w:rPr>
        <w:t>Classification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Condition concept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Hardware</w:t>
            </w:r>
          </w:p>
        </w:tc>
        <w:tc>
          <w:tcPr>
            <w:tcW w:type="dxa" w:w="3408"/>
            <w:vAlign w:val="center"/>
          </w:tcPr>
          <w:p>
            <w:r>
              <w:t>Ticket contains hardware/device indicators</w:t>
            </w:r>
          </w:p>
        </w:tc>
        <w:tc>
          <w:tcPr>
            <w:tcW w:type="dxa" w:w="3408"/>
            <w:vAlign w:val="center"/>
          </w:tcPr>
          <w:p>
            <w:r>
              <w:t>Hardware</w:t>
            </w:r>
          </w:p>
        </w:tc>
      </w:tr>
      <w:tr>
        <w:tc>
          <w:tcPr>
            <w:tcW w:type="dxa" w:w="3408"/>
            <w:vAlign w:val="center"/>
          </w:tcPr>
          <w:p>
            <w:r>
              <w:t>Software</w:t>
            </w:r>
          </w:p>
        </w:tc>
        <w:tc>
          <w:tcPr>
            <w:tcW w:type="dxa" w:w="3408"/>
            <w:vAlign w:val="center"/>
          </w:tcPr>
          <w:p>
            <w:r>
              <w:t>Ticket contains software/application indicators</w:t>
            </w:r>
          </w:p>
        </w:tc>
        <w:tc>
          <w:tcPr>
            <w:tcW w:type="dxa" w:w="3408"/>
            <w:vAlign w:val="center"/>
          </w:tcPr>
          <w:p>
            <w:r>
              <w:t>Software</w:t>
            </w:r>
          </w:p>
        </w:tc>
      </w:tr>
      <w:tr>
        <w:tc>
          <w:tcPr>
            <w:tcW w:type="dxa" w:w="3408"/>
            <w:vAlign w:val="center"/>
          </w:tcPr>
          <w:p>
            <w:r>
              <w:t>Network</w:t>
            </w:r>
          </w:p>
        </w:tc>
        <w:tc>
          <w:tcPr>
            <w:tcW w:type="dxa" w:w="3408"/>
            <w:vAlign w:val="center"/>
          </w:tcPr>
          <w:p>
            <w:r>
              <w:t>Ticket contains connectivity/network indicators</w:t>
            </w:r>
          </w:p>
        </w:tc>
        <w:tc>
          <w:tcPr>
            <w:tcW w:type="dxa" w:w="3408"/>
            <w:vAlign w:val="center"/>
          </w:tcPr>
          <w:p>
            <w:r>
              <w:t>Network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Access</w:t>
            </w:r>
          </w:p>
        </w:tc>
        <w:tc>
          <w:tcPr>
            <w:tcW w:type="dxa" w:w="3408"/>
            <w:vAlign w:val="center"/>
          </w:tcPr>
          <w:p>
            <w:r>
              <w:t>Ticket contains login/account/access indicators</w:t>
            </w:r>
          </w:p>
        </w:tc>
        <w:tc>
          <w:tcPr>
            <w:tcW w:type="dxa" w:w="3408"/>
            <w:vAlign w:val="center"/>
          </w:tcPr>
          <w:p>
            <w:r>
              <w:t>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Email</w:t>
            </w:r>
          </w:p>
        </w:tc>
        <w:tc>
          <w:tcPr>
            <w:tcW w:type="dxa" w:w="3408"/>
            <w:vAlign w:val="center"/>
          </w:tcPr>
          <w:p>
            <w:r>
              <w:t>Ticket contains email/mailbox indicators</w:t>
            </w:r>
          </w:p>
        </w:tc>
        <w:tc>
          <w:tcPr>
            <w:tcW w:type="dxa" w:w="3408"/>
            <w:vAlign w:val="center"/>
          </w:tcPr>
          <w:p>
            <w:r>
              <w:t>Email</w:t>
            </w:r>
          </w:p>
        </w:tc>
      </w:tr>
      <w:tr>
        <w:tc>
          <w:tcPr>
            <w:tcW w:type="dxa" w:w="3408"/>
            <w:vAlign w:val="center"/>
          </w:tcPr>
          <w:p>
            <w:r>
              <w:t>Other</w:t>
            </w:r>
          </w:p>
        </w:tc>
        <w:tc>
          <w:tcPr>
            <w:tcW w:type="dxa" w:w="3408"/>
            <w:vAlign w:val="center"/>
          </w:tcPr>
          <w:p>
            <w:r>
              <w:t>No configured rule matches</w:t>
            </w:r>
          </w:p>
        </w:tc>
        <w:tc>
          <w:tcPr>
            <w:tcW w:type="dxa" w:w="3408"/>
            <w:vAlign w:val="center"/>
          </w:tcPr>
          <w:p>
            <w:r>
              <w:t>Other / Manual Review</w:t>
            </w:r>
          </w:p>
        </w:tc>
      </w:tr>
    </w:tbl>
    <w:p>
      <w:r>
        <w:rPr>
          <w:b/>
          <w:sz w:val="26"/>
        </w:rPr>
        <w:t>UI Design</w:t>
      </w:r>
    </w:p>
    <w:p>
      <w:r>
        <w:t>The UI design represents the Incident form before and after the flow executes. The main visible change is the classification field or configured routing field populated by automation.</w:t>
      </w:r>
    </w:p>
    <w:p>
      <w:r>
        <w:rPr>
          <w:b/>
          <w:sz w:val="26"/>
        </w:rPr>
        <w:t>Designed User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User/System Action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User creates an Incident</w:t>
            </w:r>
          </w:p>
        </w:tc>
        <w:tc>
          <w:tcPr>
            <w:tcW w:type="dxa" w:w="3408"/>
            <w:vAlign w:val="center"/>
          </w:tcPr>
          <w:p>
            <w:r>
              <w:t>Initial Incident is displayed.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User enters ticket details</w:t>
            </w:r>
          </w:p>
        </w:tc>
        <w:tc>
          <w:tcPr>
            <w:tcW w:type="dxa" w:w="3408"/>
            <w:vAlign w:val="center"/>
          </w:tcPr>
          <w:p>
            <w:r>
              <w:t>Information becomes available to the flow.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Trigger starts the flow</w:t>
            </w:r>
          </w:p>
        </w:tc>
        <w:tc>
          <w:tcPr>
            <w:tcW w:type="dxa" w:w="3408"/>
            <w:vAlign w:val="center"/>
          </w:tcPr>
          <w:p>
            <w:r>
              <w:t>Automation begins processing.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Decision evaluates rules</w:t>
            </w:r>
          </w:p>
        </w:tc>
        <w:tc>
          <w:tcPr>
            <w:tcW w:type="dxa" w:w="3408"/>
            <w:vAlign w:val="center"/>
          </w:tcPr>
          <w:p>
            <w:r>
              <w:t>A classification branch is selected.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Update action runs</w:t>
            </w:r>
          </w:p>
        </w:tc>
        <w:tc>
          <w:tcPr>
            <w:tcW w:type="dxa" w:w="3408"/>
            <w:vAlign w:val="center"/>
          </w:tcPr>
          <w:p>
            <w:r>
              <w:t>Incident classification is updated.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User opens/views Incident</w:t>
            </w:r>
          </w:p>
        </w:tc>
        <w:tc>
          <w:tcPr>
            <w:tcW w:type="dxa" w:w="3408"/>
            <w:vAlign w:val="center"/>
          </w:tcPr>
          <w:p>
            <w:r>
              <w:t>Classified ticket is available for further processing.</w:t>
            </w:r>
          </w:p>
        </w:tc>
      </w:tr>
    </w:tbl>
    <w:p>
      <w:r>
        <w:rPr>
          <w:b/>
          <w:sz w:val="26"/>
        </w:rPr>
        <w:t>Design Outcome</w:t>
      </w:r>
    </w:p>
    <w:p>
      <w:r>
        <w:t>The design provides a clear Flow Designer architecture for automatic Incident classification while keeping the decision rules visible and maintainable.</w:t>
      </w:r>
    </w:p>
    <w:p>
      <w:r>
        <w:rPr>
          <w:b/>
          <w:sz w:val="26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112"/>
          </w:tcPr>
          <w:p>
            <w:r>
              <w:t>Team Leader</w:t>
            </w:r>
          </w:p>
        </w:tc>
        <w:tc>
          <w:tcPr>
            <w:tcW w:type="dxa" w:w="5112"/>
          </w:tcPr>
          <w:p>
            <w:r>
              <w:t>M. Sivakumar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M. Subin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G. Prince Daniel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M. Kishor</w:t>
            </w:r>
          </w:p>
        </w:tc>
      </w:tr>
      <w:tr>
        <w:tc>
          <w:tcPr>
            <w:tcW w:type="dxa" w:w="5112"/>
          </w:tcPr>
          <w:p>
            <w:r>
              <w:t>Member</w:t>
            </w:r>
          </w:p>
        </w:tc>
        <w:tc>
          <w:tcPr>
            <w:tcW w:type="dxa" w:w="5112"/>
          </w:tcPr>
          <w:p>
            <w:r>
              <w:t>J. Suthan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sz w:val="21"/>
    </w:rPr>
  </w:style>
  <w:style w:type="table" w:default="1" w:styleId="TableNormal">
    <w:name w:val="Normal Table"/>
    <w:uiPriority w:val="99"/>
    <w:semiHidden/>
    <w:unhideWhenUsed/>
    <w:rPr>
      <w:rFonts w:ascii="Arial" w:hAnsi="Arial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