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07 – Project Documentation</w:t>
      </w:r>
    </w:p>
    <w:p>
      <w:pPr>
        <w:jc w:val="center"/>
      </w:pPr>
      <w:r>
        <w:rPr>
          <w:rFonts w:ascii="Arial" w:hAnsi="Arial"/>
          <w:b/>
          <w:sz w:val="26"/>
        </w:rPr>
        <w:t>Auto-Ticket Classification Using Flow Designer</w:t>
      </w:r>
    </w:p>
    <w:p>
      <w:r>
        <w:rPr>
          <w:b/>
          <w:sz w:val="26"/>
        </w:rPr>
        <w:t>Project Title</w:t>
      </w:r>
    </w:p>
    <w:p>
      <w:r>
        <w:t>Auto-Ticket Classification Using Flow Designer</w:t>
      </w:r>
    </w:p>
    <w:p>
      <w:r>
        <w:rPr>
          <w:b/>
          <w:sz w:val="26"/>
        </w:rPr>
        <w:t>Introduction</w:t>
      </w:r>
    </w:p>
    <w:p>
      <w:r>
        <w:t>Auto-Ticket Classification Using Flow Designer is a ServiceNow Administrator project focused on automating the classification of Incident tickets. The project uses Flow Designer to evaluate configured ticket information, select an appropriate classification, and update the Incident record.</w:t>
      </w:r>
    </w:p>
    <w:p>
      <w:r>
        <w:rPr>
          <w:b/>
          <w:sz w:val="26"/>
        </w:rPr>
        <w:t>Project Background</w:t>
      </w:r>
    </w:p>
    <w:p>
      <w:r>
        <w:t>Incident records can arrive with different types of support requests. When classification is performed manually, support teams may spend time reviewing repetitive information. A condition-based Flow Designer workflow can perform a consistent first-level classification before normal Incident processing continues.</w:t>
      </w:r>
    </w:p>
    <w:p>
      <w:r>
        <w:rPr>
          <w:b/>
          <w:sz w:val="26"/>
        </w:rPr>
        <w:t>Problem Statement</w:t>
      </w:r>
    </w:p>
    <w:p>
      <w:r>
        <w:t>The project addresses the need to reduce repetitive manual classification of Incident tickets and provide a consistent classification result based on configured rules.</w:t>
      </w:r>
    </w:p>
    <w:p>
      <w:r>
        <w:rPr>
          <w:b/>
          <w:sz w:val="26"/>
        </w:rPr>
        <w:t>Project Purpose</w:t>
      </w:r>
    </w:p>
    <w:p>
      <w:pPr>
        <w:pStyle w:val="ListBullet"/>
      </w:pPr>
      <w:r>
        <w:t>Automatically classify Incident tickets using Flow Designer.</w:t>
      </w:r>
    </w:p>
    <w:p>
      <w:pPr>
        <w:pStyle w:val="ListBullet"/>
      </w:pPr>
      <w:r>
        <w:t>Reduce repetitive manual classification actions.</w:t>
      </w:r>
    </w:p>
    <w:p>
      <w:pPr>
        <w:pStyle w:val="ListBullet"/>
      </w:pPr>
      <w:r>
        <w:t>Improve consistency of ticket categorization.</w:t>
      </w:r>
    </w:p>
    <w:p>
      <w:pPr>
        <w:pStyle w:val="ListBullet"/>
      </w:pPr>
      <w:r>
        <w:t>Provide a maintainable rule-based automation workflow.</w:t>
      </w:r>
    </w:p>
    <w:p>
      <w:pPr>
        <w:pStyle w:val="ListBullet"/>
      </w:pPr>
      <w:r>
        <w:t>Demonstrate practical ServiceNow Administrator configuration.</w:t>
      </w:r>
    </w:p>
    <w:p>
      <w:r>
        <w:rPr>
          <w:b/>
          <w:sz w:val="26"/>
        </w:rPr>
        <w:t>Project Objectives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No.</w:t>
            </w:r>
          </w:p>
        </w:tc>
        <w:tc>
          <w:tcPr>
            <w:tcW w:type="dxa" w:w="3408"/>
          </w:tcPr>
          <w:p>
            <w:r>
              <w:rPr>
                <w:b/>
              </w:rPr>
              <w:t>Objective</w:t>
            </w:r>
          </w:p>
        </w:tc>
        <w:tc>
          <w:tcPr>
            <w:tcW w:type="dxa" w:w="3408"/>
          </w:tcPr>
          <w:p>
            <w:r>
              <w:rPr>
                <w:b/>
              </w:rPr>
              <w:t>Description</w:t>
            </w:r>
          </w:p>
        </w:tc>
      </w:tr>
      <w:tr>
        <w:tc>
          <w:tcPr>
            <w:tcW w:type="dxa" w:w="3408"/>
            <w:vAlign w:val="center"/>
          </w:tcPr>
          <w:p>
            <w:r>
              <w:t>1</w:t>
            </w:r>
          </w:p>
        </w:tc>
        <w:tc>
          <w:tcPr>
            <w:tcW w:type="dxa" w:w="3408"/>
            <w:vAlign w:val="center"/>
          </w:tcPr>
          <w:p>
            <w:r>
              <w:t>Configure Flow Designer</w:t>
            </w:r>
          </w:p>
        </w:tc>
        <w:tc>
          <w:tcPr>
            <w:tcW w:type="dxa" w:w="3408"/>
            <w:vAlign w:val="center"/>
          </w:tcPr>
          <w:p>
            <w:r>
              <w:t>Create the automation flow for Incident classification.</w:t>
            </w:r>
          </w:p>
        </w:tc>
      </w:tr>
      <w:tr>
        <w:tc>
          <w:tcPr>
            <w:tcW w:type="dxa" w:w="3408"/>
            <w:vAlign w:val="center"/>
          </w:tcPr>
          <w:p>
            <w:r>
              <w:t>2</w:t>
            </w:r>
          </w:p>
        </w:tc>
        <w:tc>
          <w:tcPr>
            <w:tcW w:type="dxa" w:w="3408"/>
            <w:vAlign w:val="center"/>
          </w:tcPr>
          <w:p>
            <w:r>
              <w:t>Implement classification logic</w:t>
            </w:r>
          </w:p>
        </w:tc>
        <w:tc>
          <w:tcPr>
            <w:tcW w:type="dxa" w:w="3408"/>
            <w:vAlign w:val="center"/>
          </w:tcPr>
          <w:p>
            <w:r>
              <w:t>Configure decision branches for supported ticket categories.</w:t>
            </w:r>
          </w:p>
        </w:tc>
      </w:tr>
      <w:tr>
        <w:tc>
          <w:tcPr>
            <w:tcW w:type="dxa" w:w="3408"/>
            <w:vAlign w:val="center"/>
          </w:tcPr>
          <w:p>
            <w:r>
              <w:t>3</w:t>
            </w:r>
          </w:p>
        </w:tc>
        <w:tc>
          <w:tcPr>
            <w:tcW w:type="dxa" w:w="3408"/>
            <w:vAlign w:val="center"/>
          </w:tcPr>
          <w:p>
            <w:r>
              <w:t>Update Incident records</w:t>
            </w:r>
          </w:p>
        </w:tc>
        <w:tc>
          <w:tcPr>
            <w:tcW w:type="dxa" w:w="3408"/>
            <w:vAlign w:val="center"/>
          </w:tcPr>
          <w:p>
            <w:r>
              <w:t>Write the selected classification into the Incident.</w:t>
            </w:r>
          </w:p>
        </w:tc>
      </w:tr>
      <w:tr>
        <w:tc>
          <w:tcPr>
            <w:tcW w:type="dxa" w:w="3408"/>
            <w:vAlign w:val="center"/>
          </w:tcPr>
          <w:p>
            <w:r>
              <w:t>4</w:t>
            </w:r>
          </w:p>
        </w:tc>
        <w:tc>
          <w:tcPr>
            <w:tcW w:type="dxa" w:w="3408"/>
            <w:vAlign w:val="center"/>
          </w:tcPr>
          <w:p>
            <w:r>
              <w:t>Provide fallback handling</w:t>
            </w:r>
          </w:p>
        </w:tc>
        <w:tc>
          <w:tcPr>
            <w:tcW w:type="dxa" w:w="3408"/>
            <w:vAlign w:val="center"/>
          </w:tcPr>
          <w:p>
            <w:r>
              <w:t>Handle tickets that do not match a configured rule.</w:t>
            </w:r>
          </w:p>
        </w:tc>
      </w:tr>
      <w:tr>
        <w:tc>
          <w:tcPr>
            <w:tcW w:type="dxa" w:w="3408"/>
            <w:vAlign w:val="center"/>
          </w:tcPr>
          <w:p>
            <w:r>
              <w:t>5</w:t>
            </w:r>
          </w:p>
        </w:tc>
        <w:tc>
          <w:tcPr>
            <w:tcW w:type="dxa" w:w="3408"/>
            <w:vAlign w:val="center"/>
          </w:tcPr>
          <w:p>
            <w:r>
              <w:t>Validate implementation</w:t>
            </w:r>
          </w:p>
        </w:tc>
        <w:tc>
          <w:tcPr>
            <w:tcW w:type="dxa" w:w="3408"/>
            <w:vAlign w:val="center"/>
          </w:tcPr>
          <w:p>
            <w:r>
              <w:t>Test the flow using representative Incident inputs.</w:t>
            </w:r>
          </w:p>
        </w:tc>
      </w:tr>
      <w:tr>
        <w:tc>
          <w:tcPr>
            <w:tcW w:type="dxa" w:w="3408"/>
            <w:vAlign w:val="center"/>
          </w:tcPr>
          <w:p>
            <w:r>
              <w:t>6</w:t>
            </w:r>
          </w:p>
        </w:tc>
        <w:tc>
          <w:tcPr>
            <w:tcW w:type="dxa" w:w="3408"/>
            <w:vAlign w:val="center"/>
          </w:tcPr>
          <w:p>
            <w:r>
              <w:t>Document the project</w:t>
            </w:r>
          </w:p>
        </w:tc>
        <w:tc>
          <w:tcPr>
            <w:tcW w:type="dxa" w:w="3408"/>
            <w:vAlign w:val="center"/>
          </w:tcPr>
          <w:p>
            <w:r>
              <w:t>Maintain configuration, screenshots, testing and demonstration evidence.</w:t>
            </w:r>
          </w:p>
        </w:tc>
      </w:tr>
    </w:tbl>
    <w:p>
      <w:r>
        <w:rPr>
          <w:b/>
          <w:sz w:val="26"/>
        </w:rPr>
        <w:t>Technologies and Platform</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Technology / Component</w:t>
            </w:r>
          </w:p>
        </w:tc>
        <w:tc>
          <w:tcPr>
            <w:tcW w:type="dxa" w:w="5112"/>
          </w:tcPr>
          <w:p>
            <w:r>
              <w:rPr>
                <w:b/>
              </w:rPr>
              <w:t>Role in the Project</w:t>
            </w:r>
          </w:p>
        </w:tc>
      </w:tr>
      <w:tr>
        <w:tc>
          <w:tcPr>
            <w:tcW w:type="dxa" w:w="5112"/>
            <w:vAlign w:val="center"/>
          </w:tcPr>
          <w:p>
            <w:r>
              <w:t>ServiceNow</w:t>
            </w:r>
          </w:p>
        </w:tc>
        <w:tc>
          <w:tcPr>
            <w:tcW w:type="dxa" w:w="5112"/>
            <w:vAlign w:val="center"/>
          </w:tcPr>
          <w:p>
            <w:r>
              <w:t>Primary platform.</w:t>
            </w:r>
          </w:p>
        </w:tc>
      </w:tr>
      <w:tr>
        <w:tc>
          <w:tcPr>
            <w:tcW w:type="dxa" w:w="5112"/>
            <w:vAlign w:val="center"/>
          </w:tcPr>
          <w:p>
            <w:r>
              <w:t>Incident Management</w:t>
            </w:r>
          </w:p>
        </w:tc>
        <w:tc>
          <w:tcPr>
            <w:tcW w:type="dxa" w:w="5112"/>
            <w:vAlign w:val="center"/>
          </w:tcPr>
          <w:p>
            <w:r>
              <w:t>Main application area and record type.</w:t>
            </w:r>
          </w:p>
        </w:tc>
      </w:tr>
      <w:tr>
        <w:tc>
          <w:tcPr>
            <w:tcW w:type="dxa" w:w="5112"/>
            <w:vAlign w:val="center"/>
          </w:tcPr>
          <w:p>
            <w:r>
              <w:t>Flow Designer</w:t>
            </w:r>
          </w:p>
        </w:tc>
        <w:tc>
          <w:tcPr>
            <w:tcW w:type="dxa" w:w="5112"/>
            <w:vAlign w:val="center"/>
          </w:tcPr>
          <w:p>
            <w:r>
              <w:t>Automation platform used to execute classification logic.</w:t>
            </w:r>
          </w:p>
        </w:tc>
      </w:tr>
      <w:tr>
        <w:tc>
          <w:tcPr>
            <w:tcW w:type="dxa" w:w="5112"/>
            <w:vAlign w:val="center"/>
          </w:tcPr>
          <w:p>
            <w:r>
              <w:t>Decision / If Logic</w:t>
            </w:r>
          </w:p>
        </w:tc>
        <w:tc>
          <w:tcPr>
            <w:tcW w:type="dxa" w:w="5112"/>
            <w:vAlign w:val="center"/>
          </w:tcPr>
          <w:p>
            <w:r>
              <w:t>Evaluates conditions and selects the classification branch.</w:t>
            </w:r>
          </w:p>
        </w:tc>
      </w:tr>
      <w:tr>
        <w:tc>
          <w:tcPr>
            <w:tcW w:type="dxa" w:w="5112"/>
            <w:vAlign w:val="center"/>
          </w:tcPr>
          <w:p>
            <w:r>
              <w:t>Update Record Action</w:t>
            </w:r>
          </w:p>
        </w:tc>
        <w:tc>
          <w:tcPr>
            <w:tcW w:type="dxa" w:w="5112"/>
            <w:vAlign w:val="center"/>
          </w:tcPr>
          <w:p>
            <w:r>
              <w:t>Writes the selected classification to the Incident.</w:t>
            </w:r>
          </w:p>
        </w:tc>
      </w:tr>
    </w:tbl>
    <w:p>
      <w:r>
        <w:rPr>
          <w:b/>
          <w:sz w:val="26"/>
        </w:rPr>
        <w:t>System Working Principle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Stage</w:t>
            </w:r>
          </w:p>
        </w:tc>
        <w:tc>
          <w:tcPr>
            <w:tcW w:type="dxa" w:w="3408"/>
          </w:tcPr>
          <w:p>
            <w:r>
              <w:rPr>
                <w:b/>
              </w:rPr>
              <w:t>Process</w:t>
            </w:r>
          </w:p>
        </w:tc>
        <w:tc>
          <w:tcPr>
            <w:tcW w:type="dxa" w:w="3408"/>
          </w:tcPr>
          <w:p>
            <w:r>
              <w:rPr>
                <w:b/>
              </w:rPr>
              <w:t>Outcome</w:t>
            </w:r>
          </w:p>
        </w:tc>
      </w:tr>
      <w:tr>
        <w:tc>
          <w:tcPr>
            <w:tcW w:type="dxa" w:w="3408"/>
            <w:vAlign w:val="center"/>
          </w:tcPr>
          <w:p>
            <w:r>
              <w:t>1</w:t>
            </w:r>
          </w:p>
        </w:tc>
        <w:tc>
          <w:tcPr>
            <w:tcW w:type="dxa" w:w="3408"/>
            <w:vAlign w:val="center"/>
          </w:tcPr>
          <w:p>
            <w:r>
              <w:t>User creates or updates Incident</w:t>
            </w:r>
          </w:p>
        </w:tc>
        <w:tc>
          <w:tcPr>
            <w:tcW w:type="dxa" w:w="3408"/>
            <w:vAlign w:val="center"/>
          </w:tcPr>
          <w:p>
            <w:r>
              <w:t>Ticket information is stored.</w:t>
            </w:r>
          </w:p>
        </w:tc>
      </w:tr>
      <w:tr>
        <w:tc>
          <w:tcPr>
            <w:tcW w:type="dxa" w:w="3408"/>
            <w:vAlign w:val="center"/>
          </w:tcPr>
          <w:p>
            <w:r>
              <w:t>2</w:t>
            </w:r>
          </w:p>
        </w:tc>
        <w:tc>
          <w:tcPr>
            <w:tcW w:type="dxa" w:w="3408"/>
            <w:vAlign w:val="center"/>
          </w:tcPr>
          <w:p>
            <w:r>
              <w:t>Flow trigger activates</w:t>
            </w:r>
          </w:p>
        </w:tc>
        <w:tc>
          <w:tcPr>
            <w:tcW w:type="dxa" w:w="3408"/>
            <w:vAlign w:val="center"/>
          </w:tcPr>
          <w:p>
            <w:r>
              <w:t>Classification workflow begins.</w:t>
            </w:r>
          </w:p>
        </w:tc>
      </w:tr>
      <w:tr>
        <w:tc>
          <w:tcPr>
            <w:tcW w:type="dxa" w:w="3408"/>
            <w:vAlign w:val="center"/>
          </w:tcPr>
          <w:p>
            <w:r>
              <w:t>3</w:t>
            </w:r>
          </w:p>
        </w:tc>
        <w:tc>
          <w:tcPr>
            <w:tcW w:type="dxa" w:w="3408"/>
            <w:vAlign w:val="center"/>
          </w:tcPr>
          <w:p>
            <w:r>
              <w:t>Decision evaluates input</w:t>
            </w:r>
          </w:p>
        </w:tc>
        <w:tc>
          <w:tcPr>
            <w:tcW w:type="dxa" w:w="3408"/>
            <w:vAlign w:val="center"/>
          </w:tcPr>
          <w:p>
            <w:r>
              <w:t>Matching classification is selected.</w:t>
            </w:r>
          </w:p>
        </w:tc>
      </w:tr>
      <w:tr>
        <w:tc>
          <w:tcPr>
            <w:tcW w:type="dxa" w:w="3408"/>
            <w:vAlign w:val="center"/>
          </w:tcPr>
          <w:p>
            <w:r>
              <w:t>4</w:t>
            </w:r>
          </w:p>
        </w:tc>
        <w:tc>
          <w:tcPr>
            <w:tcW w:type="dxa" w:w="3408"/>
            <w:vAlign w:val="center"/>
          </w:tcPr>
          <w:p>
            <w:r>
              <w:t>Update action runs</w:t>
            </w:r>
          </w:p>
        </w:tc>
        <w:tc>
          <w:tcPr>
            <w:tcW w:type="dxa" w:w="3408"/>
            <w:vAlign w:val="center"/>
          </w:tcPr>
          <w:p>
            <w:r>
              <w:t>Incident classification is updated.</w:t>
            </w:r>
          </w:p>
        </w:tc>
      </w:tr>
      <w:tr>
        <w:tc>
          <w:tcPr>
            <w:tcW w:type="dxa" w:w="3408"/>
            <w:vAlign w:val="center"/>
          </w:tcPr>
          <w:p>
            <w:r>
              <w:t>5</w:t>
            </w:r>
          </w:p>
        </w:tc>
        <w:tc>
          <w:tcPr>
            <w:tcW w:type="dxa" w:w="3408"/>
            <w:vAlign w:val="center"/>
          </w:tcPr>
          <w:p>
            <w:r>
              <w:t>User continues Incident process</w:t>
            </w:r>
          </w:p>
        </w:tc>
        <w:tc>
          <w:tcPr>
            <w:tcW w:type="dxa" w:w="3408"/>
            <w:vAlign w:val="center"/>
          </w:tcPr>
          <w:p>
            <w:r>
              <w:t>Structured ticket is available for further handling.</w:t>
            </w:r>
          </w:p>
        </w:tc>
      </w:tr>
    </w:tbl>
    <w:p>
      <w:r>
        <w:rPr>
          <w:b/>
          <w:sz w:val="26"/>
        </w:rPr>
        <w:t>Implementation Procedure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Step</w:t>
            </w:r>
          </w:p>
        </w:tc>
        <w:tc>
          <w:tcPr>
            <w:tcW w:type="dxa" w:w="3408"/>
          </w:tcPr>
          <w:p>
            <w:r>
              <w:rPr>
                <w:b/>
              </w:rPr>
              <w:t>Activity</w:t>
            </w:r>
          </w:p>
        </w:tc>
        <w:tc>
          <w:tcPr>
            <w:tcW w:type="dxa" w:w="3408"/>
          </w:tcPr>
          <w:p>
            <w:r>
              <w:rPr>
                <w:b/>
              </w:rPr>
              <w:t>Evidence</w:t>
            </w:r>
          </w:p>
        </w:tc>
      </w:tr>
      <w:tr>
        <w:tc>
          <w:tcPr>
            <w:tcW w:type="dxa" w:w="3408"/>
            <w:vAlign w:val="center"/>
          </w:tcPr>
          <w:p>
            <w:r>
              <w:t>01</w:t>
            </w:r>
          </w:p>
        </w:tc>
        <w:tc>
          <w:tcPr>
            <w:tcW w:type="dxa" w:w="3408"/>
            <w:vAlign w:val="center"/>
          </w:tcPr>
          <w:p>
            <w:r>
              <w:t>Open ServiceNow Flow Designer.</w:t>
            </w:r>
          </w:p>
        </w:tc>
        <w:tc>
          <w:tcPr>
            <w:tcW w:type="dxa" w:w="3408"/>
            <w:vAlign w:val="center"/>
          </w:tcPr>
          <w:p>
            <w:r>
              <w:t>Flow Designer screenshot</w:t>
            </w:r>
          </w:p>
        </w:tc>
      </w:tr>
      <w:tr>
        <w:tc>
          <w:tcPr>
            <w:tcW w:type="dxa" w:w="3408"/>
            <w:vAlign w:val="center"/>
          </w:tcPr>
          <w:p>
            <w:r>
              <w:t>02</w:t>
            </w:r>
          </w:p>
        </w:tc>
        <w:tc>
          <w:tcPr>
            <w:tcW w:type="dxa" w:w="3408"/>
            <w:vAlign w:val="center"/>
          </w:tcPr>
          <w:p>
            <w:r>
              <w:t>Open/create the classification flow.</w:t>
            </w:r>
          </w:p>
        </w:tc>
        <w:tc>
          <w:tcPr>
            <w:tcW w:type="dxa" w:w="3408"/>
            <w:vAlign w:val="center"/>
          </w:tcPr>
          <w:p>
            <w:r>
              <w:t>Flow overview</w:t>
            </w:r>
          </w:p>
        </w:tc>
      </w:tr>
      <w:tr>
        <w:tc>
          <w:tcPr>
            <w:tcW w:type="dxa" w:w="3408"/>
            <w:vAlign w:val="center"/>
          </w:tcPr>
          <w:p>
            <w:r>
              <w:t>03</w:t>
            </w:r>
          </w:p>
        </w:tc>
        <w:tc>
          <w:tcPr>
            <w:tcW w:type="dxa" w:w="3408"/>
            <w:vAlign w:val="center"/>
          </w:tcPr>
          <w:p>
            <w:r>
              <w:t>Configure Incident trigger.</w:t>
            </w:r>
          </w:p>
        </w:tc>
        <w:tc>
          <w:tcPr>
            <w:tcW w:type="dxa" w:w="3408"/>
            <w:vAlign w:val="center"/>
          </w:tcPr>
          <w:p>
            <w:r>
              <w:t>Trigger screenshot</w:t>
            </w:r>
          </w:p>
        </w:tc>
      </w:tr>
      <w:tr>
        <w:tc>
          <w:tcPr>
            <w:tcW w:type="dxa" w:w="3408"/>
            <w:vAlign w:val="center"/>
          </w:tcPr>
          <w:p>
            <w:r>
              <w:t>04</w:t>
            </w:r>
          </w:p>
        </w:tc>
        <w:tc>
          <w:tcPr>
            <w:tcW w:type="dxa" w:w="3408"/>
            <w:vAlign w:val="center"/>
          </w:tcPr>
          <w:p>
            <w:r>
              <w:t>Configure classification decision logic.</w:t>
            </w:r>
          </w:p>
        </w:tc>
        <w:tc>
          <w:tcPr>
            <w:tcW w:type="dxa" w:w="3408"/>
            <w:vAlign w:val="center"/>
          </w:tcPr>
          <w:p>
            <w:r>
              <w:t>Decision screenshot</w:t>
            </w:r>
          </w:p>
        </w:tc>
      </w:tr>
      <w:tr>
        <w:tc>
          <w:tcPr>
            <w:tcW w:type="dxa" w:w="3408"/>
            <w:vAlign w:val="center"/>
          </w:tcPr>
          <w:p>
            <w:r>
              <w:t>05</w:t>
            </w:r>
          </w:p>
        </w:tc>
        <w:tc>
          <w:tcPr>
            <w:tcW w:type="dxa" w:w="3408"/>
            <w:vAlign w:val="center"/>
          </w:tcPr>
          <w:p>
            <w:r>
              <w:t>Configure update actions.</w:t>
            </w:r>
          </w:p>
        </w:tc>
        <w:tc>
          <w:tcPr>
            <w:tcW w:type="dxa" w:w="3408"/>
            <w:vAlign w:val="center"/>
          </w:tcPr>
          <w:p>
            <w:r>
              <w:t>Action screenshot</w:t>
            </w:r>
          </w:p>
        </w:tc>
      </w:tr>
      <w:tr>
        <w:tc>
          <w:tcPr>
            <w:tcW w:type="dxa" w:w="3408"/>
            <w:vAlign w:val="center"/>
          </w:tcPr>
          <w:p>
            <w:r>
              <w:t>06</w:t>
            </w:r>
          </w:p>
        </w:tc>
        <w:tc>
          <w:tcPr>
            <w:tcW w:type="dxa" w:w="3408"/>
            <w:vAlign w:val="center"/>
          </w:tcPr>
          <w:p>
            <w:r>
              <w:t>Create a test Incident.</w:t>
            </w:r>
          </w:p>
        </w:tc>
        <w:tc>
          <w:tcPr>
            <w:tcW w:type="dxa" w:w="3408"/>
            <w:vAlign w:val="center"/>
          </w:tcPr>
          <w:p>
            <w:r>
              <w:t>Incident screenshot</w:t>
            </w:r>
          </w:p>
        </w:tc>
      </w:tr>
      <w:tr>
        <w:tc>
          <w:tcPr>
            <w:tcW w:type="dxa" w:w="3408"/>
            <w:vAlign w:val="center"/>
          </w:tcPr>
          <w:p>
            <w:r>
              <w:t>07</w:t>
            </w:r>
          </w:p>
        </w:tc>
        <w:tc>
          <w:tcPr>
            <w:tcW w:type="dxa" w:w="3408"/>
            <w:vAlign w:val="center"/>
          </w:tcPr>
          <w:p>
            <w:r>
              <w:t>Execute the flow.</w:t>
            </w:r>
          </w:p>
        </w:tc>
        <w:tc>
          <w:tcPr>
            <w:tcW w:type="dxa" w:w="3408"/>
            <w:vAlign w:val="center"/>
          </w:tcPr>
          <w:p>
            <w:r>
              <w:t>Execution screenshot</w:t>
            </w:r>
          </w:p>
        </w:tc>
      </w:tr>
      <w:tr>
        <w:tc>
          <w:tcPr>
            <w:tcW w:type="dxa" w:w="3408"/>
            <w:vAlign w:val="center"/>
          </w:tcPr>
          <w:p>
            <w:r>
              <w:t>08</w:t>
            </w:r>
          </w:p>
        </w:tc>
        <w:tc>
          <w:tcPr>
            <w:tcW w:type="dxa" w:w="3408"/>
            <w:vAlign w:val="center"/>
          </w:tcPr>
          <w:p>
            <w:r>
              <w:t>Verify classification.</w:t>
            </w:r>
          </w:p>
        </w:tc>
        <w:tc>
          <w:tcPr>
            <w:tcW w:type="dxa" w:w="3408"/>
            <w:vAlign w:val="center"/>
          </w:tcPr>
          <w:p>
            <w:r>
              <w:t>Result screenshot</w:t>
            </w:r>
          </w:p>
        </w:tc>
      </w:tr>
      <w:tr>
        <w:tc>
          <w:tcPr>
            <w:tcW w:type="dxa" w:w="3408"/>
            <w:vAlign w:val="center"/>
          </w:tcPr>
          <w:p>
            <w:r>
              <w:t>09</w:t>
            </w:r>
          </w:p>
        </w:tc>
        <w:tc>
          <w:tcPr>
            <w:tcW w:type="dxa" w:w="3408"/>
            <w:vAlign w:val="center"/>
          </w:tcPr>
          <w:p>
            <w:r>
              <w:t>Run test cases.</w:t>
            </w:r>
          </w:p>
        </w:tc>
        <w:tc>
          <w:tcPr>
            <w:tcW w:type="dxa" w:w="3408"/>
            <w:vAlign w:val="center"/>
          </w:tcPr>
          <w:p>
            <w:r>
              <w:t>Testing evidence</w:t>
            </w:r>
          </w:p>
        </w:tc>
      </w:tr>
      <w:tr>
        <w:tc>
          <w:tcPr>
            <w:tcW w:type="dxa" w:w="3408"/>
            <w:vAlign w:val="center"/>
          </w:tcPr>
          <w:p>
            <w:r>
              <w:t>10</w:t>
            </w:r>
          </w:p>
        </w:tc>
        <w:tc>
          <w:tcPr>
            <w:tcW w:type="dxa" w:w="3408"/>
            <w:vAlign w:val="center"/>
          </w:tcPr>
          <w:p>
            <w:r>
              <w:t>Prepare final documentation and demonstration.</w:t>
            </w:r>
          </w:p>
        </w:tc>
        <w:tc>
          <w:tcPr>
            <w:tcW w:type="dxa" w:w="3408"/>
            <w:vAlign w:val="center"/>
          </w:tcPr>
          <w:p>
            <w:r>
              <w:t>Final project files</w:t>
            </w:r>
          </w:p>
        </w:tc>
      </w:tr>
    </w:tbl>
    <w:p>
      <w:r>
        <w:rPr>
          <w:b/>
          <w:sz w:val="26"/>
        </w:rPr>
        <w:t>Project Benefits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Benefit</w:t>
            </w:r>
          </w:p>
        </w:tc>
        <w:tc>
          <w:tcPr>
            <w:tcW w:type="dxa" w:w="5112"/>
          </w:tcPr>
          <w:p>
            <w:r>
              <w:rPr>
                <w:b/>
              </w:rPr>
              <w:t>Description</w:t>
            </w:r>
          </w:p>
        </w:tc>
      </w:tr>
      <w:tr>
        <w:tc>
          <w:tcPr>
            <w:tcW w:type="dxa" w:w="5112"/>
            <w:vAlign w:val="center"/>
          </w:tcPr>
          <w:p>
            <w:r>
              <w:t>Automatic Classification</w:t>
            </w:r>
          </w:p>
        </w:tc>
        <w:tc>
          <w:tcPr>
            <w:tcW w:type="dxa" w:w="5112"/>
            <w:vAlign w:val="center"/>
          </w:tcPr>
          <w:p>
            <w:r>
              <w:t>Reduces repetitive first-level ticket classification.</w:t>
            </w:r>
          </w:p>
        </w:tc>
      </w:tr>
      <w:tr>
        <w:tc>
          <w:tcPr>
            <w:tcW w:type="dxa" w:w="5112"/>
            <w:vAlign w:val="center"/>
          </w:tcPr>
          <w:p>
            <w:r>
              <w:t>Consistency</w:t>
            </w:r>
          </w:p>
        </w:tc>
        <w:tc>
          <w:tcPr>
            <w:tcW w:type="dxa" w:w="5112"/>
            <w:vAlign w:val="center"/>
          </w:tcPr>
          <w:p>
            <w:r>
              <w:t>Configured rules provide repeatable results for matching inputs.</w:t>
            </w:r>
          </w:p>
        </w:tc>
      </w:tr>
      <w:tr>
        <w:tc>
          <w:tcPr>
            <w:tcW w:type="dxa" w:w="5112"/>
            <w:vAlign w:val="center"/>
          </w:tcPr>
          <w:p>
            <w:r>
              <w:t>Reduced Manual Work</w:t>
            </w:r>
          </w:p>
        </w:tc>
        <w:tc>
          <w:tcPr>
            <w:tcW w:type="dxa" w:w="5112"/>
            <w:vAlign w:val="center"/>
          </w:tcPr>
          <w:p>
            <w:r>
              <w:t>Support users do not need to classify every matching ticket manually.</w:t>
            </w:r>
          </w:p>
        </w:tc>
      </w:tr>
      <w:tr>
        <w:tc>
          <w:tcPr>
            <w:tcW w:type="dxa" w:w="5112"/>
            <w:vAlign w:val="center"/>
          </w:tcPr>
          <w:p>
            <w:r>
              <w:t>Structured Processing</w:t>
            </w:r>
          </w:p>
        </w:tc>
        <w:tc>
          <w:tcPr>
            <w:tcW w:type="dxa" w:w="5112"/>
            <w:vAlign w:val="center"/>
          </w:tcPr>
          <w:p>
            <w:r>
              <w:t>Tickets can be routed into a predictable classification process.</w:t>
            </w:r>
          </w:p>
        </w:tc>
      </w:tr>
      <w:tr>
        <w:tc>
          <w:tcPr>
            <w:tcW w:type="dxa" w:w="5112"/>
            <w:vAlign w:val="center"/>
          </w:tcPr>
          <w:p>
            <w:r>
              <w:t>Maintainability</w:t>
            </w:r>
          </w:p>
        </w:tc>
        <w:tc>
          <w:tcPr>
            <w:tcW w:type="dxa" w:w="5112"/>
            <w:vAlign w:val="center"/>
          </w:tcPr>
          <w:p>
            <w:r>
              <w:t>Flow Designer makes the automation logic visible and configurable.</w:t>
            </w:r>
          </w:p>
        </w:tc>
      </w:tr>
      <w:tr>
        <w:tc>
          <w:tcPr>
            <w:tcW w:type="dxa" w:w="5112"/>
            <w:vAlign w:val="center"/>
          </w:tcPr>
          <w:p>
            <w:r>
              <w:t>Better Documentation</w:t>
            </w:r>
          </w:p>
        </w:tc>
        <w:tc>
          <w:tcPr>
            <w:tcW w:type="dxa" w:w="5112"/>
            <w:vAlign w:val="center"/>
          </w:tcPr>
          <w:p>
            <w:r>
              <w:t>Configuration, testing and demonstration evidence can be maintained phase-wise.</w:t>
            </w:r>
          </w:p>
        </w:tc>
      </w:tr>
    </w:tbl>
    <w:p>
      <w:r>
        <w:rPr>
          <w:b/>
          <w:sz w:val="26"/>
        </w:rPr>
        <w:t>Project Deliverables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Phase</w:t>
            </w:r>
          </w:p>
        </w:tc>
        <w:tc>
          <w:tcPr>
            <w:tcW w:type="dxa" w:w="5112"/>
          </w:tcPr>
          <w:p>
            <w:r>
              <w:rPr>
                <w:b/>
              </w:rPr>
              <w:t>Deliverable</w:t>
            </w:r>
          </w:p>
        </w:tc>
      </w:tr>
      <w:tr>
        <w:tc>
          <w:tcPr>
            <w:tcW w:type="dxa" w:w="5112"/>
            <w:vAlign w:val="center"/>
          </w:tcPr>
          <w:p>
            <w:r>
              <w:t>01</w:t>
            </w:r>
          </w:p>
        </w:tc>
        <w:tc>
          <w:tcPr>
            <w:tcW w:type="dxa" w:w="5112"/>
            <w:vAlign w:val="center"/>
          </w:tcPr>
          <w:p>
            <w:r>
              <w:t>Brainstorming and Ideation document</w:t>
            </w:r>
          </w:p>
        </w:tc>
      </w:tr>
      <w:tr>
        <w:tc>
          <w:tcPr>
            <w:tcW w:type="dxa" w:w="5112"/>
            <w:vAlign w:val="center"/>
          </w:tcPr>
          <w:p>
            <w:r>
              <w:t>02</w:t>
            </w:r>
          </w:p>
        </w:tc>
        <w:tc>
          <w:tcPr>
            <w:tcW w:type="dxa" w:w="5112"/>
            <w:vAlign w:val="center"/>
          </w:tcPr>
          <w:p>
            <w:r>
              <w:t>Requirement Analysis document</w:t>
            </w:r>
          </w:p>
        </w:tc>
      </w:tr>
      <w:tr>
        <w:tc>
          <w:tcPr>
            <w:tcW w:type="dxa" w:w="5112"/>
            <w:vAlign w:val="center"/>
          </w:tcPr>
          <w:p>
            <w:r>
              <w:t>03</w:t>
            </w:r>
          </w:p>
        </w:tc>
        <w:tc>
          <w:tcPr>
            <w:tcW w:type="dxa" w:w="5112"/>
            <w:vAlign w:val="center"/>
          </w:tcPr>
          <w:p>
            <w:r>
              <w:t>Project Design document, workflow and UI design</w:t>
            </w:r>
          </w:p>
        </w:tc>
      </w:tr>
      <w:tr>
        <w:tc>
          <w:tcPr>
            <w:tcW w:type="dxa" w:w="5112"/>
            <w:vAlign w:val="center"/>
          </w:tcPr>
          <w:p>
            <w:r>
              <w:t>04</w:t>
            </w:r>
          </w:p>
        </w:tc>
        <w:tc>
          <w:tcPr>
            <w:tcW w:type="dxa" w:w="5112"/>
            <w:vAlign w:val="center"/>
          </w:tcPr>
          <w:p>
            <w:r>
              <w:t>Project Planning document</w:t>
            </w:r>
          </w:p>
        </w:tc>
      </w:tr>
      <w:tr>
        <w:tc>
          <w:tcPr>
            <w:tcW w:type="dxa" w:w="5112"/>
            <w:vAlign w:val="center"/>
          </w:tcPr>
          <w:p>
            <w:r>
              <w:t>05</w:t>
            </w:r>
          </w:p>
        </w:tc>
        <w:tc>
          <w:tcPr>
            <w:tcW w:type="dxa" w:w="5112"/>
            <w:vAlign w:val="center"/>
          </w:tcPr>
          <w:p>
            <w:r>
              <w:t>Project Development documentation and Flow Designer evidence</w:t>
            </w:r>
          </w:p>
        </w:tc>
      </w:tr>
      <w:tr>
        <w:tc>
          <w:tcPr>
            <w:tcW w:type="dxa" w:w="5112"/>
            <w:vAlign w:val="center"/>
          </w:tcPr>
          <w:p>
            <w:r>
              <w:t>06</w:t>
            </w:r>
          </w:p>
        </w:tc>
        <w:tc>
          <w:tcPr>
            <w:tcW w:type="dxa" w:w="5112"/>
            <w:vAlign w:val="center"/>
          </w:tcPr>
          <w:p>
            <w:r>
              <w:t>Test cases, execution results and testing screenshots</w:t>
            </w:r>
          </w:p>
        </w:tc>
      </w:tr>
      <w:tr>
        <w:tc>
          <w:tcPr>
            <w:tcW w:type="dxa" w:w="5112"/>
            <w:vAlign w:val="center"/>
          </w:tcPr>
          <w:p>
            <w:r>
              <w:t>07</w:t>
            </w:r>
          </w:p>
        </w:tc>
        <w:tc>
          <w:tcPr>
            <w:tcW w:type="dxa" w:w="5112"/>
            <w:vAlign w:val="center"/>
          </w:tcPr>
          <w:p>
            <w:r>
              <w:t>Complete Project Documentation</w:t>
            </w:r>
          </w:p>
        </w:tc>
      </w:tr>
      <w:tr>
        <w:tc>
          <w:tcPr>
            <w:tcW w:type="dxa" w:w="5112"/>
            <w:vAlign w:val="center"/>
          </w:tcPr>
          <w:p>
            <w:r>
              <w:t>08</w:t>
            </w:r>
          </w:p>
        </w:tc>
        <w:tc>
          <w:tcPr>
            <w:tcW w:type="dxa" w:w="5112"/>
            <w:vAlign w:val="center"/>
          </w:tcPr>
          <w:p>
            <w:r>
              <w:t>Demo script and demonstration video link</w:t>
            </w:r>
          </w:p>
        </w:tc>
      </w:tr>
    </w:tbl>
    <w:p>
      <w:r>
        <w:rPr>
          <w:b/>
          <w:sz w:val="26"/>
        </w:rPr>
        <w:t>Project Outcome</w:t>
      </w:r>
    </w:p>
    <w:p>
      <w:r>
        <w:t>The intended outcome is a ServiceNow Incident process in which Flow Designer automatically classifies tickets according to the configured rules and updates the relevant Incident field. The completed implementation should be supported by configuration screenshots, testing evidence, documentation and a project demonstration.</w:t>
      </w:r>
    </w:p>
    <w:p>
      <w:r>
        <w:rPr>
          <w:b/>
          <w:sz w:val="26"/>
        </w:rPr>
        <w:t>Conclusion</w:t>
      </w:r>
    </w:p>
    <w:p>
      <w:r>
        <w:t>The Auto-Ticket Classification Using Flow Designer project demonstrates how ServiceNow automation can be used to perform consistent first-level Incident classification. By combining a trigger, decision logic and update actions, the project provides a structured workflow that can reduce repetitive manual classification and support more organized Incident processing.</w:t>
      </w:r>
    </w:p>
    <w:p>
      <w:r>
        <w:rPr>
          <w:b/>
          <w:sz w:val="26"/>
        </w:rPr>
        <w:t>Team Members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Role</w:t>
            </w:r>
          </w:p>
        </w:tc>
        <w:tc>
          <w:tcPr>
            <w:tcW w:type="dxa" w:w="5112"/>
          </w:tcPr>
          <w:p>
            <w:r>
              <w:rPr>
                <w:b/>
              </w:rPr>
              <w:t>Name</w:t>
            </w:r>
          </w:p>
        </w:tc>
      </w:tr>
      <w:tr>
        <w:tc>
          <w:tcPr>
            <w:tcW w:type="dxa" w:w="5112"/>
          </w:tcPr>
          <w:p>
            <w:r>
              <w:t>Team Leader</w:t>
            </w:r>
          </w:p>
        </w:tc>
        <w:tc>
          <w:tcPr>
            <w:tcW w:type="dxa" w:w="5112"/>
          </w:tcPr>
          <w:p>
            <w:r>
              <w:t>M. Sivakumar</w:t>
            </w:r>
          </w:p>
        </w:tc>
      </w:tr>
      <w:tr>
        <w:tc>
          <w:tcPr>
            <w:tcW w:type="dxa" w:w="5112"/>
          </w:tcPr>
          <w:p>
            <w:r>
              <w:t>Member</w:t>
            </w:r>
          </w:p>
        </w:tc>
        <w:tc>
          <w:tcPr>
            <w:tcW w:type="dxa" w:w="5112"/>
          </w:tcPr>
          <w:p>
            <w:r>
              <w:t>M. Subin</w:t>
            </w:r>
          </w:p>
        </w:tc>
      </w:tr>
      <w:tr>
        <w:tc>
          <w:tcPr>
            <w:tcW w:type="dxa" w:w="5112"/>
          </w:tcPr>
          <w:p>
            <w:r>
              <w:t>Member</w:t>
            </w:r>
          </w:p>
        </w:tc>
        <w:tc>
          <w:tcPr>
            <w:tcW w:type="dxa" w:w="5112"/>
          </w:tcPr>
          <w:p>
            <w:r>
              <w:t>G. Prince Daniel</w:t>
            </w:r>
          </w:p>
        </w:tc>
      </w:tr>
      <w:tr>
        <w:tc>
          <w:tcPr>
            <w:tcW w:type="dxa" w:w="5112"/>
          </w:tcPr>
          <w:p>
            <w:r>
              <w:t>Member</w:t>
            </w:r>
          </w:p>
        </w:tc>
        <w:tc>
          <w:tcPr>
            <w:tcW w:type="dxa" w:w="5112"/>
          </w:tcPr>
          <w:p>
            <w:r>
              <w:t>M. Kishor</w:t>
            </w:r>
          </w:p>
        </w:tc>
      </w:tr>
      <w:tr>
        <w:tc>
          <w:tcPr>
            <w:tcW w:type="dxa" w:w="5112"/>
          </w:tcPr>
          <w:p>
            <w:r>
              <w:t>Member</w:t>
            </w:r>
          </w:p>
        </w:tc>
        <w:tc>
          <w:tcPr>
            <w:tcW w:type="dxa" w:w="5112"/>
          </w:tcPr>
          <w:p>
            <w:r>
              <w:t>J. Suthan</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sz w:val="21"/>
    </w:rPr>
  </w:style>
  <w:style w:type="character" w:customStyle="1" w:styleId="HeaderChar">
    <w:name w:val="Header Char"/>
    <w:basedOn w:val="DefaultParagraphFont"/>
    <w:link w:val="Header"/>
    <w:uiPriority w:val="99"/>
    <w:rsid w:val="00E618BF"/>
    <w:rPr>
      <w:rFonts w:ascii="Arial" w:hAnsi="Arial"/>
      <w:sz w:val="21"/>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21"/>
    </w:rPr>
  </w:style>
  <w:style w:type="character" w:customStyle="1" w:styleId="FooterChar">
    <w:name w:val="Footer Char"/>
    <w:basedOn w:val="DefaultParagraphFont"/>
    <w:link w:val="Footer"/>
    <w:uiPriority w:val="99"/>
    <w:rsid w:val="00E618B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sz w:val="21"/>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1"/>
      <w:szCs w:val="20"/>
    </w:rPr>
  </w:style>
  <w:style w:type="character" w:default="1" w:styleId="DefaultParagraphFont">
    <w:name w:val="Default Paragraph Font"/>
    <w:uiPriority w:val="1"/>
    <w:semiHidden/>
    <w:unhideWhenUsed/>
    <w:rPr>
      <w:rFonts w:ascii="Arial" w:hAnsi="Arial"/>
      <w:sz w:val="21"/>
    </w:rPr>
  </w:style>
  <w:style w:type="table" w:default="1" w:styleId="TableNormal">
    <w:name w:val="Normal Table"/>
    <w:uiPriority w:val="99"/>
    <w:semiHidden/>
    <w:unhideWhenUsed/>
    <w:rPr>
      <w:rFonts w:ascii="Arial" w:hAnsi="Arial"/>
      <w:sz w:val="21"/>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sz w:val="21"/>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365F91" w:themeColor="accent1" w:themeShade="BF"/>
      <w:sz w:val="21"/>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4F81BD" w:themeColor="accent1"/>
      <w:sz w:val="21"/>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4F81BD" w:themeColor="accent1"/>
      <w:sz w:val="2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2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17365D" w:themeColor="text2" w:themeShade="BF"/>
      <w:spacing w:val="5"/>
      <w:kern w:val="28"/>
      <w:sz w:val="21"/>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4F81BD" w:themeColor="accent1"/>
      <w:spacing w:val="15"/>
      <w:sz w:val="21"/>
      <w:szCs w:val="24"/>
    </w:rPr>
  </w:style>
  <w:style w:type="paragraph" w:styleId="ListParagraph">
    <w:name w:val="List Paragraph"/>
    <w:basedOn w:val="Normal"/>
    <w:uiPriority w:val="34"/>
    <w:qFormat/>
    <w:rsid w:val="00FC693F"/>
    <w:pPr>
      <w:ind w:left="720"/>
      <w:contextualSpacing/>
    </w:pPr>
    <w:rPr>
      <w:rFonts w:ascii="Arial" w:hAnsi="Arial"/>
      <w:sz w:val="21"/>
    </w:rPr>
  </w:style>
  <w:style w:type="paragraph" w:styleId="BodyText">
    <w:name w:val="Body Text"/>
    <w:basedOn w:val="Normal"/>
    <w:link w:val="BodyTextChar"/>
    <w:uiPriority w:val="99"/>
    <w:unhideWhenUsed/>
    <w:rsid w:val="00AA1D8D"/>
    <w:pPr>
      <w:spacing w:after="120"/>
    </w:pPr>
    <w:rPr>
      <w:rFonts w:ascii="Arial" w:hAnsi="Arial"/>
      <w:sz w:val="21"/>
    </w:rPr>
  </w:style>
  <w:style w:type="character" w:customStyle="1" w:styleId="BodyTextChar">
    <w:name w:val="Body Text Char"/>
    <w:basedOn w:val="DefaultParagraphFont"/>
    <w:link w:val="BodyText"/>
    <w:uiPriority w:val="99"/>
    <w:rsid w:val="00AA1D8D"/>
    <w:rPr>
      <w:rFonts w:ascii="Arial" w:hAnsi="Arial"/>
      <w:sz w:val="21"/>
    </w:rPr>
  </w:style>
  <w:style w:type="paragraph" w:styleId="BodyText2">
    <w:name w:val="Body Text 2"/>
    <w:basedOn w:val="Normal"/>
    <w:link w:val="BodyText2Char"/>
    <w:uiPriority w:val="99"/>
    <w:unhideWhenUsed/>
    <w:rsid w:val="00AA1D8D"/>
    <w:pPr>
      <w:spacing w:after="120" w:line="480" w:lineRule="auto"/>
    </w:pPr>
    <w:rPr>
      <w:rFonts w:ascii="Arial" w:hAnsi="Arial"/>
      <w:sz w:val="21"/>
    </w:rPr>
  </w:style>
  <w:style w:type="character" w:customStyle="1" w:styleId="BodyText2Char">
    <w:name w:val="Body Text 2 Char"/>
    <w:basedOn w:val="DefaultParagraphFont"/>
    <w:link w:val="BodyText2"/>
    <w:uiPriority w:val="99"/>
    <w:rsid w:val="00AA1D8D"/>
    <w:rPr>
      <w:rFonts w:ascii="Arial" w:hAnsi="Arial"/>
      <w:sz w:val="21"/>
    </w:rPr>
  </w:style>
  <w:style w:type="paragraph" w:styleId="BodyText3">
    <w:name w:val="Body Text 3"/>
    <w:basedOn w:val="Normal"/>
    <w:link w:val="BodyText3Char"/>
    <w:uiPriority w:val="99"/>
    <w:unhideWhenUsed/>
    <w:rsid w:val="00AA1D8D"/>
    <w:pPr>
      <w:spacing w:after="120"/>
    </w:pPr>
    <w:rPr>
      <w:rFonts w:ascii="Arial" w:hAnsi="Arial"/>
      <w:sz w:val="21"/>
      <w:szCs w:val="16"/>
    </w:rPr>
  </w:style>
  <w:style w:type="character" w:customStyle="1" w:styleId="BodyText3Char">
    <w:name w:val="Body Text 3 Char"/>
    <w:basedOn w:val="DefaultParagraphFont"/>
    <w:link w:val="BodyText3"/>
    <w:uiPriority w:val="99"/>
    <w:rsid w:val="00AA1D8D"/>
    <w:rPr>
      <w:rFonts w:ascii="Arial" w:hAnsi="Arial"/>
      <w:sz w:val="21"/>
      <w:szCs w:val="16"/>
    </w:rPr>
  </w:style>
  <w:style w:type="paragraph" w:styleId="List">
    <w:name w:val="List"/>
    <w:basedOn w:val="Normal"/>
    <w:uiPriority w:val="99"/>
    <w:unhideWhenUsed/>
    <w:rsid w:val="00AA1D8D"/>
    <w:pPr>
      <w:ind w:left="360" w:hanging="360"/>
      <w:contextualSpacing/>
    </w:pPr>
    <w:rPr>
      <w:rFonts w:ascii="Arial" w:hAnsi="Arial"/>
      <w:sz w:val="21"/>
    </w:rPr>
  </w:style>
  <w:style w:type="paragraph" w:styleId="List2">
    <w:name w:val="List 2"/>
    <w:basedOn w:val="Normal"/>
    <w:uiPriority w:val="99"/>
    <w:unhideWhenUsed/>
    <w:rsid w:val="00326F90"/>
    <w:pPr>
      <w:ind w:left="720" w:hanging="360"/>
      <w:contextualSpacing/>
    </w:pPr>
    <w:rPr>
      <w:rFonts w:ascii="Arial" w:hAnsi="Arial"/>
      <w:sz w:val="21"/>
    </w:rPr>
  </w:style>
  <w:style w:type="paragraph" w:styleId="List3">
    <w:name w:val="List 3"/>
    <w:basedOn w:val="Normal"/>
    <w:uiPriority w:val="99"/>
    <w:unhideWhenUsed/>
    <w:rsid w:val="00326F90"/>
    <w:pPr>
      <w:ind w:left="1080" w:hanging="360"/>
      <w:contextualSpacing/>
    </w:pPr>
    <w:rPr>
      <w:rFonts w:ascii="Arial" w:hAnsi="Arial"/>
      <w:sz w:val="21"/>
    </w:r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rPr>
      <w:rFonts w:ascii="Arial" w:hAnsi="Arial"/>
      <w:sz w:val="21"/>
    </w:r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rPr>
      <w:rFonts w:ascii="Arial" w:hAnsi="Arial"/>
      <w:sz w:val="21"/>
    </w:rPr>
  </w:style>
  <w:style w:type="paragraph" w:styleId="ListNumber3">
    <w:name w:val="List Number 3"/>
    <w:basedOn w:val="Normal"/>
    <w:uiPriority w:val="99"/>
    <w:unhideWhenUsed/>
    <w:rsid w:val="0029639D"/>
    <w:pPr>
      <w:numPr>
        <w:numId w:val="7"/>
      </w:numPr>
      <w:contextualSpacing/>
    </w:pPr>
    <w:rPr>
      <w:rFonts w:ascii="Arial" w:hAnsi="Arial"/>
      <w:sz w:val="21"/>
    </w:rPr>
  </w:style>
  <w:style w:type="paragraph" w:styleId="ListContinue">
    <w:name w:val="List Continue"/>
    <w:basedOn w:val="Normal"/>
    <w:uiPriority w:val="99"/>
    <w:unhideWhenUsed/>
    <w:rsid w:val="0029639D"/>
    <w:pPr>
      <w:spacing w:after="120"/>
      <w:ind w:left="360"/>
      <w:contextualSpacing/>
    </w:pPr>
    <w:rPr>
      <w:rFonts w:ascii="Arial" w:hAnsi="Arial"/>
      <w:sz w:val="21"/>
    </w:rPr>
  </w:style>
  <w:style w:type="paragraph" w:styleId="ListContinue2">
    <w:name w:val="List Continue 2"/>
    <w:basedOn w:val="Normal"/>
    <w:uiPriority w:val="99"/>
    <w:unhideWhenUsed/>
    <w:rsid w:val="0029639D"/>
    <w:pPr>
      <w:spacing w:after="120"/>
      <w:ind w:left="720"/>
      <w:contextualSpacing/>
    </w:pPr>
    <w:rPr>
      <w:rFonts w:ascii="Arial" w:hAnsi="Arial"/>
      <w:sz w:val="21"/>
    </w:rPr>
  </w:style>
  <w:style w:type="paragraph" w:styleId="ListContinue3">
    <w:name w:val="List Continue 3"/>
    <w:basedOn w:val="Normal"/>
    <w:uiPriority w:val="99"/>
    <w:unhideWhenUsed/>
    <w:rsid w:val="0029639D"/>
    <w:pPr>
      <w:spacing w:after="120"/>
      <w:ind w:left="1080"/>
      <w:contextualSpacing/>
    </w:pPr>
    <w:rPr>
      <w:rFonts w:ascii="Arial" w:hAnsi="Arial"/>
      <w:sz w:val="21"/>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1"/>
      <w:szCs w:val="20"/>
    </w:rPr>
  </w:style>
  <w:style w:type="character" w:customStyle="1" w:styleId="MacroTextChar">
    <w:name w:val="Macro Text Char"/>
    <w:basedOn w:val="DefaultParagraphFont"/>
    <w:link w:val="MacroText"/>
    <w:uiPriority w:val="99"/>
    <w:rsid w:val="0029639D"/>
    <w:rPr>
      <w:rFonts w:ascii="Arial" w:hAnsi="Arial"/>
      <w:sz w:val="21"/>
      <w:szCs w:val="20"/>
    </w:rPr>
  </w:style>
  <w:style w:type="paragraph" w:styleId="Quote">
    <w:name w:val="Quote"/>
    <w:basedOn w:val="Normal"/>
    <w:next w:val="Normal"/>
    <w:link w:val="QuoteChar"/>
    <w:uiPriority w:val="29"/>
    <w:qFormat/>
    <w:rsid w:val="00FC693F"/>
    <w:rPr>
      <w:rFonts w:ascii="Arial" w:hAnsi="Arial"/>
      <w:i/>
      <w:iCs/>
      <w:color w:val="000000" w:themeColor="text1"/>
      <w:sz w:val="21"/>
    </w:rPr>
  </w:style>
  <w:style w:type="character" w:customStyle="1" w:styleId="QuoteChar">
    <w:name w:val="Quote Char"/>
    <w:basedOn w:val="DefaultParagraphFont"/>
    <w:link w:val="Quote"/>
    <w:uiPriority w:val="29"/>
    <w:rsid w:val="00FC693F"/>
    <w:rPr>
      <w:rFonts w:ascii="Arial" w:hAnsi="Arial"/>
      <w:i/>
      <w:iCs/>
      <w:color w:val="000000" w:themeColor="text1"/>
      <w:sz w:val="2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4F81BD" w:themeColor="accent1"/>
      <w:sz w:val="2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243F60" w:themeColor="accent1" w:themeShade="7F"/>
      <w:sz w:val="21"/>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243F60" w:themeColor="accent1" w:themeShade="7F"/>
      <w:sz w:val="21"/>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404040" w:themeColor="text1" w:themeTint="BF"/>
      <w:sz w:val="21"/>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4F81BD" w:themeColor="accent1"/>
      <w:sz w:val="21"/>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404040" w:themeColor="text1" w:themeTint="BF"/>
      <w:sz w:val="21"/>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21"/>
      <w:szCs w:val="18"/>
    </w:rPr>
  </w:style>
  <w:style w:type="character" w:styleId="Strong">
    <w:name w:val="Strong"/>
    <w:basedOn w:val="DefaultParagraphFont"/>
    <w:uiPriority w:val="22"/>
    <w:qFormat/>
    <w:rsid w:val="00FC693F"/>
    <w:rPr>
      <w:rFonts w:ascii="Arial" w:hAnsi="Arial"/>
      <w:b/>
      <w:bCs/>
      <w:sz w:val="21"/>
    </w:rPr>
  </w:style>
  <w:style w:type="character" w:styleId="Emphasis">
    <w:name w:val="Emphasis"/>
    <w:basedOn w:val="DefaultParagraphFont"/>
    <w:uiPriority w:val="20"/>
    <w:qFormat/>
    <w:rsid w:val="00FC693F"/>
    <w:rPr>
      <w:rFonts w:ascii="Arial" w:hAnsi="Arial"/>
      <w:i/>
      <w:iCs/>
      <w:sz w:val="2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sz w:val="2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sz w:val="21"/>
    </w:rPr>
  </w:style>
  <w:style w:type="character" w:styleId="SubtleEmphasis">
    <w:name w:val="Subtle Emphasis"/>
    <w:basedOn w:val="DefaultParagraphFont"/>
    <w:uiPriority w:val="19"/>
    <w:qFormat/>
    <w:rsid w:val="00FC693F"/>
    <w:rPr>
      <w:rFonts w:ascii="Arial" w:hAnsi="Arial"/>
      <w:i/>
      <w:iCs/>
      <w:color w:val="808080" w:themeColor="text1" w:themeTint="7F"/>
      <w:sz w:val="21"/>
    </w:rPr>
  </w:style>
  <w:style w:type="character" w:styleId="IntenseEmphasis">
    <w:name w:val="Intense Emphasis"/>
    <w:basedOn w:val="DefaultParagraphFont"/>
    <w:uiPriority w:val="21"/>
    <w:qFormat/>
    <w:rsid w:val="00FC693F"/>
    <w:rPr>
      <w:rFonts w:ascii="Arial" w:hAnsi="Arial"/>
      <w:b/>
      <w:bCs/>
      <w:i/>
      <w:iCs/>
      <w:color w:val="4F81BD" w:themeColor="accent1"/>
      <w:sz w:val="21"/>
    </w:rPr>
  </w:style>
  <w:style w:type="character" w:styleId="SubtleReference">
    <w:name w:val="Subtle Reference"/>
    <w:basedOn w:val="DefaultParagraphFont"/>
    <w:uiPriority w:val="31"/>
    <w:qFormat/>
    <w:rsid w:val="00FC693F"/>
    <w:rPr>
      <w:rFonts w:ascii="Arial" w:hAnsi="Arial"/>
      <w:smallCaps/>
      <w:color w:val="C0504D" w:themeColor="accent2"/>
      <w:sz w:val="21"/>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sz w:val="21"/>
      <w:u w:val="single"/>
    </w:rPr>
  </w:style>
  <w:style w:type="character" w:styleId="BookTitle">
    <w:name w:val="Book Title"/>
    <w:basedOn w:val="DefaultParagraphFont"/>
    <w:uiPriority w:val="33"/>
    <w:qFormat/>
    <w:rsid w:val="00FC693F"/>
    <w:rPr>
      <w:rFonts w:ascii="Arial" w:hAnsi="Arial"/>
      <w:b/>
      <w:bCs/>
      <w:smallCaps/>
      <w:spacing w:val="5"/>
      <w:sz w:val="21"/>
    </w:rPr>
  </w:style>
  <w:style w:type="paragraph" w:styleId="TOCHeading">
    <w:name w:val="TOC Heading"/>
    <w:basedOn w:val="Heading1"/>
    <w:next w:val="Normal"/>
    <w:uiPriority w:val="39"/>
    <w:semiHidden/>
    <w:unhideWhenUsed/>
    <w:qFormat/>
    <w:rsid w:val="00FC693F"/>
    <w:pPr>
      <w:outlineLvl w:val="9"/>
    </w:pPr>
    <w:rPr>
      <w:rFonts w:ascii="Arial" w:hAnsi="Arial"/>
      <w:sz w:val="21"/>
    </w:rPr>
  </w:style>
  <w:style w:type="table" w:styleId="TableGrid">
    <w:name w:val="Table Grid"/>
    <w:basedOn w:val="TableNormal"/>
    <w:uiPriority w:val="59"/>
    <w:rsid w:val="00FC693F"/>
    <w:pPr>
      <w:spacing w:after="0" w:line="240" w:lineRule="auto"/>
    </w:pPr>
    <w:rPr>
      <w:rFonts w:ascii="Arial" w:hAnsi="Arial"/>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themeColor="text1" w:themeShade="BF"/>
      <w:sz w:val="2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sz w:val="2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sz w:val="2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sz w:val="2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sz w:val="2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sz w:val="2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sz w:val="2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sz w:val="2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sz w:val="2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sz w:val="2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sz w:val="2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sz w:val="2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sz w:val="2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sz w:val="2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sz w:val="2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sz w:val="2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sz w:val="2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sz w:val="2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sz w:val="2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sz w:val="2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sz w:val="2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sz w:val="21"/>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sz w:val="21"/>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sz w:val="21"/>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sz w:val="21"/>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sz w:val="21"/>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sz w:val="21"/>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sz w:val="21"/>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sz w:val="2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sz w:val="2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sz w:val="2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sz w:val="2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sz w:val="2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sz w:val="2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sz w:val="2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sz w:val="21"/>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sz w:val="21"/>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sz w:val="21"/>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sz w:val="21"/>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sz w:val="21"/>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sz w:val="21"/>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sz w:val="21"/>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sz w:val="2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sz w:val="2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sz w:val="2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sz w:val="2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sz w:val="2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sz w:val="2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sz w:val="2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