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40"/>
          <w:szCs w:val="40"/>
        </w:rPr>
        <w:t xml:space="preserve">PERSONAL FINANCIAL STRATEGIC PLAN</w:t>
      </w:r>
    </w:p>
    <w:p>
      <w:pPr>
        <w:spacing w:after="300"/>
      </w:pPr>
      <w:r>
        <w:rPr>
          <w:i/>
          <w:iCs/>
          <w:color w:val="6B7280"/>
          <w:sz w:val="22"/>
          <w:szCs w:val="22"/>
        </w:rPr>
        <w:t xml:space="preserve">Prepared for a 47-year-old self-employed creative freelancer, full-time availability, aggressive wealth-building objective</w:t>
      </w:r>
    </w:p>
    <w:p>
      <w:pPr>
        <w:pStyle w:val="Heading1"/>
        <w:spacing w:after="200" w:before="400"/>
      </w:pPr>
      <w:r>
        <w:t xml:space="preserve">Your Profile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2937" w:val="clear"/>
          </w:tcPr>
          <w:p>
            <w:r>
              <w:rPr>
                <w:b/>
                <w:bCs/>
                <w:color w:val="FFFFFF"/>
                <w:sz w:val="20"/>
                <w:szCs w:val="20"/>
              </w:rPr>
              <w:t xml:space="preserve">Field</w:t>
            </w:r>
          </w:p>
        </w:tc>
        <w:tc>
          <w:tcPr>
            <w:tcW w:type="dxa" w:w="4750"/>
            <w:shd w:fill="1F2937" w:val="clear"/>
          </w:tcPr>
          <w:p>
            <w:r>
              <w:rPr>
                <w:b/>
                <w:bCs/>
                <w:color w:val="FFFFFF"/>
                <w:sz w:val="20"/>
                <w:szCs w:val="20"/>
              </w:rPr>
              <w:t xml:space="preserve">Value</w:t>
            </w:r>
          </w:p>
        </w:tc>
      </w:tr>
      <w:tr>
        <w:tc>
          <w:tcPr>
            <w:tcW w:type="dxa" w:w="4750"/>
          </w:tcPr>
          <w:p>
            <w:r>
              <w:rPr>
                <w:sz w:val="20"/>
                <w:szCs w:val="20"/>
              </w:rPr>
              <w:t xml:space="preserve">Age</w:t>
            </w:r>
          </w:p>
        </w:tc>
        <w:tc>
          <w:tcPr>
            <w:tcW w:type="dxa" w:w="4750"/>
          </w:tcPr>
          <w:p>
            <w:r>
              <w:rPr>
                <w:sz w:val="20"/>
                <w:szCs w:val="20"/>
              </w:rPr>
              <w:t xml:space="preserve">47</w:t>
            </w:r>
          </w:p>
        </w:tc>
      </w:tr>
      <w:tr>
        <w:tc>
          <w:tcPr>
            <w:tcW w:type="dxa" w:w="4750"/>
          </w:tcPr>
          <w:p>
            <w:r>
              <w:rPr>
                <w:sz w:val="20"/>
                <w:szCs w:val="20"/>
              </w:rPr>
              <w:t xml:space="preserve">Profession</w:t>
            </w:r>
          </w:p>
        </w:tc>
        <w:tc>
          <w:tcPr>
            <w:tcW w:type="dxa" w:w="4750"/>
          </w:tcPr>
          <w:p>
            <w:r>
              <w:rPr>
                <w:sz w:val="20"/>
                <w:szCs w:val="20"/>
              </w:rPr>
              <w:t xml:space="preserve">Self-employed / freelancer</w:t>
            </w:r>
          </w:p>
        </w:tc>
      </w:tr>
      <w:tr>
        <w:tc>
          <w:tcPr>
            <w:tcW w:type="dxa" w:w="4750"/>
          </w:tcPr>
          <w:p>
            <w:r>
              <w:rPr>
                <w:sz w:val="20"/>
                <w:szCs w:val="20"/>
              </w:rPr>
              <w:t xml:space="preserve">Monthly income</w:t>
            </w:r>
          </w:p>
        </w:tc>
        <w:tc>
          <w:tcPr>
            <w:tcW w:type="dxa" w:w="4750"/>
          </w:tcPr>
          <w:p>
            <w:r>
              <w:rPr>
                <w:sz w:val="20"/>
                <w:szCs w:val="20"/>
              </w:rPr>
              <w:t xml:space="preserve">Under R$3,000</w:t>
            </w:r>
          </w:p>
        </w:tc>
      </w:tr>
      <w:tr>
        <w:tc>
          <w:tcPr>
            <w:tcW w:type="dxa" w:w="4750"/>
          </w:tcPr>
          <w:p>
            <w:r>
              <w:rPr>
                <w:sz w:val="20"/>
                <w:szCs w:val="20"/>
              </w:rPr>
              <w:t xml:space="preserve">Current assets</w:t>
            </w:r>
          </w:p>
        </w:tc>
        <w:tc>
          <w:tcPr>
            <w:tcW w:type="dxa" w:w="4750"/>
          </w:tcPr>
          <w:p>
            <w:r>
              <w:rPr>
                <w:sz w:val="20"/>
                <w:szCs w:val="20"/>
              </w:rPr>
              <w:t xml:space="preserve">None / net worth ≈ R$0</w:t>
            </w:r>
          </w:p>
        </w:tc>
      </w:tr>
      <w:tr>
        <w:tc>
          <w:tcPr>
            <w:tcW w:type="dxa" w:w="4750"/>
          </w:tcPr>
          <w:p>
            <w:r>
              <w:rPr>
                <w:sz w:val="20"/>
                <w:szCs w:val="20"/>
              </w:rPr>
              <w:t xml:space="preserve">Debts</w:t>
            </w:r>
          </w:p>
        </w:tc>
        <w:tc>
          <w:tcPr>
            <w:tcW w:type="dxa" w:w="4750"/>
          </w:tcPr>
          <w:p>
            <w:r>
              <w:rPr>
                <w:sz w:val="20"/>
                <w:szCs w:val="20"/>
              </w:rPr>
              <w:t xml:space="preserve">None</w:t>
            </w:r>
          </w:p>
        </w:tc>
      </w:tr>
      <w:tr>
        <w:tc>
          <w:tcPr>
            <w:tcW w:type="dxa" w:w="4750"/>
          </w:tcPr>
          <w:p>
            <w:r>
              <w:rPr>
                <w:sz w:val="20"/>
                <w:szCs w:val="20"/>
              </w:rPr>
              <w:t xml:space="preserve">Time available</w:t>
            </w:r>
          </w:p>
        </w:tc>
        <w:tc>
          <w:tcPr>
            <w:tcW w:type="dxa" w:w="4750"/>
          </w:tcPr>
          <w:p>
            <w:r>
              <w:rPr>
                <w:sz w:val="20"/>
                <w:szCs w:val="20"/>
              </w:rPr>
              <w:t xml:space="preserve">Full-time</w:t>
            </w:r>
          </w:p>
        </w:tc>
      </w:tr>
      <w:tr>
        <w:tc>
          <w:tcPr>
            <w:tcW w:type="dxa" w:w="4750"/>
          </w:tcPr>
          <w:p>
            <w:r>
              <w:rPr>
                <w:sz w:val="20"/>
                <w:szCs w:val="20"/>
              </w:rPr>
              <w:t xml:space="preserve">Capital for investment</w:t>
            </w:r>
          </w:p>
        </w:tc>
        <w:tc>
          <w:tcPr>
            <w:tcW w:type="dxa" w:w="4750"/>
          </w:tcPr>
          <w:p>
            <w:r>
              <w:rPr>
                <w:sz w:val="20"/>
                <w:szCs w:val="20"/>
              </w:rPr>
              <w:t xml:space="preserve">R$500–R$2,000</w:t>
            </w:r>
          </w:p>
        </w:tc>
      </w:tr>
      <w:tr>
        <w:tc>
          <w:tcPr>
            <w:tcW w:type="dxa" w:w="4750"/>
          </w:tcPr>
          <w:p>
            <w:r>
              <w:rPr>
                <w:sz w:val="20"/>
                <w:szCs w:val="20"/>
              </w:rPr>
              <w:t xml:space="preserve">Core skills</w:t>
            </w:r>
          </w:p>
        </w:tc>
        <w:tc>
          <w:tcPr>
            <w:tcW w:type="dxa" w:w="4750"/>
          </w:tcPr>
          <w:p>
            <w:r>
              <w:rPr>
                <w:sz w:val="20"/>
                <w:szCs w:val="20"/>
              </w:rPr>
              <w:t xml:space="preserve">Digital/creative — design, writing, video, marketing</w:t>
            </w:r>
          </w:p>
        </w:tc>
      </w:tr>
      <w:tr>
        <w:tc>
          <w:tcPr>
            <w:tcW w:type="dxa" w:w="4750"/>
          </w:tcPr>
          <w:p>
            <w:r>
              <w:rPr>
                <w:sz w:val="20"/>
                <w:szCs w:val="20"/>
              </w:rPr>
              <w:t xml:space="preserve">Objective</w:t>
            </w:r>
          </w:p>
        </w:tc>
        <w:tc>
          <w:tcPr>
            <w:tcW w:type="dxa" w:w="4750"/>
          </w:tcPr>
          <w:p>
            <w:r>
              <w:rPr>
                <w:sz w:val="20"/>
                <w:szCs w:val="20"/>
              </w:rPr>
              <w:t xml:space="preserve">Aggressive wealth growth (R$1M+ target)</w:t>
            </w:r>
          </w:p>
        </w:tc>
      </w:tr>
    </w:tbl>
    <w:p>
      <w:pPr>
        <w:pBdr>
          <w:left w:val="single" w:color="B45309" w:sz="12" w:space="8"/>
        </w:pBdr>
        <w:spacing w:after="200"/>
        <w:ind w:left="200"/>
      </w:pPr>
      <w:r>
        <w:rPr>
          <w:i/>
          <w:iCs/>
          <w:color w:val="6B7280"/>
          <w:sz w:val="20"/>
          <w:szCs w:val="20"/>
        </w:rPr>
        <w:t xml:space="preserve">An honest starting note: at under R$3,000/month income and R$0 net worth, the constraint isn't investing — it's income. No portfolio strategy multiplies R$1,500 into R$1M. What gets you there is turning your creative skills into a scalable income-producing business, then investing the surplus with discipline over years, not months. This plan is sequenced accordingly: Phase 1–2 fix the income engine (months 1–12), Phase 3 onward builds the wealth on top of it.</w:t>
      </w:r>
    </w:p>
    <w:p>
      <w:pPr>
        <w:pStyle w:val="Heading1"/>
        <w:spacing w:after="200" w:before="400"/>
      </w:pPr>
      <w:r>
        <w:t xml:space="preserve">Phase 1 — Complete Diagnosis</w:t>
      </w:r>
    </w:p>
    <w:p>
      <w:pPr>
        <w:pStyle w:val="Heading2"/>
        <w:spacing w:after="120" w:before="240"/>
      </w:pPr>
      <w:r>
        <w:t xml:space="preserve">Financial situation</w:t>
      </w:r>
    </w:p>
    <w:p>
      <w:pPr>
        <w:spacing w:after="140"/>
      </w:pPr>
      <w:r>
        <w:t xml:space="preserve">You have no debt, which is a real asset — you're not paying anyone to catch up. But you have no savings buffer either, which means one slow month can force bad decisions (undercharging, taking on wrong-fit clients, dipping into rent money). Priority zero, before any wealth-building, is a starter emergency fund.</w:t>
      </w:r>
    </w:p>
    <w:p>
      <w:pPr>
        <w:pStyle w:val="Heading2"/>
        <w:spacing w:after="120" w:before="240"/>
      </w:pPr>
      <w:r>
        <w:t xml:space="preserve">Income-generating capacity</w:t>
      </w:r>
    </w:p>
    <w:p>
      <w:pPr>
        <w:spacing w:after="140"/>
      </w:pPr>
      <w:r>
        <w:t xml:space="preserve">Your capacity is currently underused relative to your skill set. Design + writing + video + marketing is a rare combination — most freelancers have one of these, not all four. Right now you're likely being paid for time (per-project or per-hour) rather than for outcomes, which caps your income to your hours.</w:t>
      </w:r>
    </w:p>
    <w:p>
      <w:pPr>
        <w:pStyle w:val="Heading2"/>
        <w:spacing w:after="120" w:before="240"/>
      </w:pPr>
      <w:r>
        <w:t xml:space="preserve">Assets and liabilities</w:t>
      </w:r>
    </w:p>
    <w:p>
      <w:pPr>
        <w:spacing w:after="140"/>
      </w:pPr>
      <w:r>
        <w:t xml:space="preserve">Assets: R$0 tangible, but real intangible assets — a marketable skill stack, full-time availability, and no debt dragging you down. Liabilities: none formal, but there is an opportunity cost liability if the full-time hours aren't yet pointed at compounding activities (building an audience, productized offers, retainers) rather than one-off gigs.</w:t>
      </w:r>
    </w:p>
    <w:p>
      <w:pPr>
        <w:pStyle w:val="Heading2"/>
        <w:spacing w:after="120" w:before="240"/>
      </w:pPr>
      <w:r>
        <w:t xml:space="preserve">Risk profile</w:t>
      </w:r>
    </w:p>
    <w:p>
      <w:pPr>
        <w:spacing w:after="140"/>
      </w:pPr>
      <w:r>
        <w:t xml:space="preserve">At 47 with R$0 net worth and no dependor debt mentioned, your risk capacity is actually higher than most assume for your age — you have little to protect and a long runway (20 potential working years) to rebuild if something doesn't work. But your risk tolerance should stay disciplined: avoid speculative bets with money you'd need for the next 6–12 months.</w:t>
      </w:r>
    </w:p>
    <w:p>
      <w:pPr>
        <w:pStyle w:val="Heading2"/>
        <w:spacing w:after="120" w:before="240"/>
      </w:pPr>
      <w:r>
        <w:t xml:space="preserve">Strengths</w:t>
      </w:r>
    </w:p>
    <w:p>
      <w:pPr>
        <w:pStyle w:val="ListParagraph"/>
        <w:numPr>
          <w:ilvl w:val="0"/>
          <w:numId w:val="2"/>
        </w:numPr>
        <w:spacing w:after="80"/>
      </w:pPr>
      <w:r>
        <w:t xml:space="preserve">Multi-skilled: design, writing, video, marketing — this is a full creative/marketing agency in one person.</w:t>
      </w:r>
    </w:p>
    <w:p>
      <w:pPr>
        <w:pStyle w:val="ListParagraph"/>
        <w:numPr>
          <w:ilvl w:val="0"/>
          <w:numId w:val="2"/>
        </w:numPr>
        <w:spacing w:after="80"/>
      </w:pPr>
      <w:r>
        <w:t xml:space="preserve">No debt — every extra real goes toward building, not repaying.</w:t>
      </w:r>
    </w:p>
    <w:p>
      <w:pPr>
        <w:pStyle w:val="ListParagraph"/>
        <w:numPr>
          <w:ilvl w:val="0"/>
          <w:numId w:val="2"/>
        </w:numPr>
        <w:spacing w:after="80"/>
      </w:pPr>
      <w:r>
        <w:t xml:space="preserve">Full-time availability — the scarce resource (time) is not the bottleneck.</w:t>
      </w:r>
    </w:p>
    <w:p>
      <w:pPr>
        <w:pStyle w:val="Heading2"/>
        <w:spacing w:after="120" w:before="240"/>
      </w:pPr>
      <w:r>
        <w:t xml:space="preserve">Financial bottlenecks</w:t>
      </w:r>
    </w:p>
    <w:p>
      <w:pPr>
        <w:pStyle w:val="ListParagraph"/>
        <w:numPr>
          <w:ilvl w:val="0"/>
          <w:numId w:val="2"/>
        </w:numPr>
        <w:spacing w:after="80"/>
      </w:pPr>
      <w:r>
        <w:t xml:space="preserve">Low, likely inconsistent monthly income (under R$3,000) — probably project/hour-based, not recurring.</w:t>
      </w:r>
    </w:p>
    <w:p>
      <w:pPr>
        <w:pStyle w:val="ListParagraph"/>
        <w:numPr>
          <w:ilvl w:val="0"/>
          <w:numId w:val="2"/>
        </w:numPr>
        <w:spacing w:after="80"/>
      </w:pPr>
      <w:r>
        <w:t xml:space="preserve">No cash buffer — every slow month is a crisis, not an inconvenience.</w:t>
      </w:r>
    </w:p>
    <w:p>
      <w:pPr>
        <w:pStyle w:val="ListParagraph"/>
        <w:numPr>
          <w:ilvl w:val="0"/>
          <w:numId w:val="2"/>
        </w:numPr>
        <w:spacing w:after="80"/>
      </w:pPr>
      <w:r>
        <w:t xml:space="preserve">Skills likely sold individually and reactively (waiting for gigs) instead of packaged and marketed proactively.</w:t>
      </w:r>
    </w:p>
    <w:p>
      <w:pPr>
        <w:pStyle w:val="Heading2"/>
        <w:spacing w:after="120" w:before="240"/>
      </w:pPr>
      <w:r>
        <w:t xml:space="preserve">Habits that enrich vs. impoverish</w:t>
      </w:r>
    </w:p>
    <w:p>
      <w:pPr>
        <w:spacing w:after="140"/>
      </w:pPr>
      <w:r>
        <w:t xml:space="preserve">Without knowing your day-to-day habits directly, the two highest-leverage things to audit honestly: (1) Are you spending marketing/outreach time consistently, or only when work is scarce? (2) Are you pricing by the hour/project, or have you started packaging your skills into fixed-price or recurring offers? The first habit compounds income; the second determines your ceiling.</w:t>
      </w:r>
    </w:p>
    <w:p>
      <w:pPr>
        <w:pStyle w:val="Heading2"/>
        <w:spacing w:after="120" w:before="240"/>
      </w:pPr>
      <w:r>
        <w:t xml:space="preserve">The 20% of actions that drive 80% of your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2937" w:val="clear"/>
          </w:tcPr>
          <w:p>
            <w:r>
              <w:rPr>
                <w:b/>
                <w:bCs/>
                <w:color w:val="FFFFFF"/>
                <w:sz w:val="20"/>
                <w:szCs w:val="20"/>
              </w:rPr>
              <w:t xml:space="preserve">Action</w:t>
            </w:r>
          </w:p>
        </w:tc>
        <w:tc>
          <w:tcPr>
            <w:tcW w:type="dxa" w:w="4750"/>
            <w:shd w:fill="1F2937" w:val="clear"/>
          </w:tcPr>
          <w:p>
            <w:r>
              <w:rPr>
                <w:b/>
                <w:bCs/>
                <w:color w:val="FFFFFF"/>
                <w:sz w:val="20"/>
                <w:szCs w:val="20"/>
              </w:rPr>
              <w:t xml:space="preserve">Why it matters most</w:t>
            </w:r>
          </w:p>
        </w:tc>
      </w:tr>
      <w:tr>
        <w:tc>
          <w:tcPr>
            <w:tcW w:type="dxa" w:w="4750"/>
          </w:tcPr>
          <w:p>
            <w:r>
              <w:rPr>
                <w:sz w:val="20"/>
                <w:szCs w:val="20"/>
              </w:rPr>
              <w:t xml:space="preserve">Package your 4 skills into 1–2 clear offers</w:t>
            </w:r>
          </w:p>
        </w:tc>
        <w:tc>
          <w:tcPr>
            <w:tcW w:type="dxa" w:w="4750"/>
          </w:tcPr>
          <w:p>
            <w:r>
              <w:rPr>
                <w:sz w:val="20"/>
                <w:szCs w:val="20"/>
              </w:rPr>
              <w:t xml:space="preserve">Turns 'freelancer for hire' into a sellable product — easier to market, price, and refer</w:t>
            </w:r>
          </w:p>
        </w:tc>
      </w:tr>
      <w:tr>
        <w:tc>
          <w:tcPr>
            <w:tcW w:type="dxa" w:w="4750"/>
          </w:tcPr>
          <w:p>
            <w:r>
              <w:rPr>
                <w:sz w:val="20"/>
                <w:szCs w:val="20"/>
              </w:rPr>
              <w:t xml:space="preserve">Build one reliable outreach/content channel</w:t>
            </w:r>
          </w:p>
        </w:tc>
        <w:tc>
          <w:tcPr>
            <w:tcW w:type="dxa" w:w="4750"/>
          </w:tcPr>
          <w:p>
            <w:r>
              <w:rPr>
                <w:sz w:val="20"/>
                <w:szCs w:val="20"/>
              </w:rPr>
              <w:t xml:space="preserve">Consistent lead flow ends the feast-or-famine cycle</w:t>
            </w:r>
          </w:p>
        </w:tc>
      </w:tr>
      <w:tr>
        <w:tc>
          <w:tcPr>
            <w:tcW w:type="dxa" w:w="4750"/>
          </w:tcPr>
          <w:p>
            <w:r>
              <w:rPr>
                <w:sz w:val="20"/>
                <w:szCs w:val="20"/>
              </w:rPr>
              <w:t xml:space="preserve">Convert 2–3 clients to monthly retainers</w:t>
            </w:r>
          </w:p>
        </w:tc>
        <w:tc>
          <w:tcPr>
            <w:tcW w:type="dxa" w:w="4750"/>
          </w:tcPr>
          <w:p>
            <w:r>
              <w:rPr>
                <w:sz w:val="20"/>
                <w:szCs w:val="20"/>
              </w:rPr>
              <w:t xml:space="preserve">Recurring revenue is the single biggest lever for stability and eventual investing</w:t>
            </w:r>
          </w:p>
        </w:tc>
      </w:tr>
      <w:tr>
        <w:tc>
          <w:tcPr>
            <w:tcW w:type="dxa" w:w="4750"/>
          </w:tcPr>
          <w:p>
            <w:r>
              <w:rPr>
                <w:sz w:val="20"/>
                <w:szCs w:val="20"/>
              </w:rPr>
              <w:t xml:space="preserve">Raise prices on new work by 20–30%</w:t>
            </w:r>
          </w:p>
        </w:tc>
        <w:tc>
          <w:tcPr>
            <w:tcW w:type="dxa" w:w="4750"/>
          </w:tcPr>
          <w:p>
            <w:r>
              <w:rPr>
                <w:sz w:val="20"/>
                <w:szCs w:val="20"/>
              </w:rPr>
              <w:t xml:space="preserve">Immediate income increase with zero new hours</w:t>
            </w:r>
          </w:p>
        </w:tc>
      </w:tr>
    </w:tbl>
    <w:p>
      <w:pPr>
        <w:pStyle w:val="Heading1"/>
        <w:spacing w:after="200" w:before="400"/>
      </w:pPr>
      <w:r>
        <w:t xml:space="preserve">Phase 2 — Wealth Map</w:t>
      </w:r>
    </w:p>
    <w:p>
      <w:pPr>
        <w:spacing w:after="140"/>
      </w:pPr>
      <w:r>
        <w:t xml:space="preserve">Six parallel plans, sorted by how fast they help right now given your R$0 buffer and full-time availability.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83"/>
        <w:gridCol w:w="1583"/>
        <w:gridCol w:w="1583"/>
        <w:gridCol w:w="1583"/>
        <w:gridCol w:w="1583"/>
        <w:gridCol w:w="1583"/>
      </w:tblGrid>
      <w:tr>
        <w:trPr>
          <w:tblHeader/>
        </w:trPr>
        <w:tc>
          <w:tcPr>
            <w:tcW w:type="dxa" w:w="1583"/>
            <w:shd w:fill="1F2937" w:val="clear"/>
          </w:tcPr>
          <w:p>
            <w:r>
              <w:rPr>
                <w:b/>
                <w:bCs/>
                <w:color w:val="FFFFFF"/>
                <w:sz w:val="20"/>
                <w:szCs w:val="20"/>
              </w:rPr>
              <w:t xml:space="preserve">Plan</w:t>
            </w:r>
          </w:p>
        </w:tc>
        <w:tc>
          <w:tcPr>
            <w:tcW w:type="dxa" w:w="1583"/>
            <w:shd w:fill="1F2937" w:val="clear"/>
          </w:tcPr>
          <w:p>
            <w:r>
              <w:rPr>
                <w:b/>
                <w:bCs/>
                <w:color w:val="FFFFFF"/>
                <w:sz w:val="20"/>
                <w:szCs w:val="20"/>
              </w:rPr>
              <w:t xml:space="preserve">Ease</w:t>
            </w:r>
          </w:p>
        </w:tc>
        <w:tc>
          <w:tcPr>
            <w:tcW w:type="dxa" w:w="1583"/>
            <w:shd w:fill="1F2937" w:val="clear"/>
          </w:tcPr>
          <w:p>
            <w:r>
              <w:rPr>
                <w:b/>
                <w:bCs/>
                <w:color w:val="FFFFFF"/>
                <w:sz w:val="20"/>
                <w:szCs w:val="20"/>
              </w:rPr>
              <w:t xml:space="preserve">Speed</w:t>
            </w:r>
          </w:p>
        </w:tc>
        <w:tc>
          <w:tcPr>
            <w:tcW w:type="dxa" w:w="1583"/>
            <w:shd w:fill="1F2937" w:val="clear"/>
          </w:tcPr>
          <w:p>
            <w:r>
              <w:rPr>
                <w:b/>
                <w:bCs/>
                <w:color w:val="FFFFFF"/>
                <w:sz w:val="20"/>
                <w:szCs w:val="20"/>
              </w:rPr>
              <w:t xml:space="preserve">Investment needed</w:t>
            </w:r>
          </w:p>
        </w:tc>
        <w:tc>
          <w:tcPr>
            <w:tcW w:type="dxa" w:w="1583"/>
            <w:shd w:fill="1F2937" w:val="clear"/>
          </w:tcPr>
          <w:p>
            <w:r>
              <w:rPr>
                <w:b/>
                <w:bCs/>
                <w:color w:val="FFFFFF"/>
                <w:sz w:val="20"/>
                <w:szCs w:val="20"/>
              </w:rPr>
              <w:t xml:space="preserve">Profit potential</w:t>
            </w:r>
          </w:p>
        </w:tc>
        <w:tc>
          <w:tcPr>
            <w:tcW w:type="dxa" w:w="1583"/>
            <w:shd w:fill="1F2937" w:val="clear"/>
          </w:tcPr>
          <w:p>
            <w:r>
              <w:rPr>
                <w:b/>
                <w:bCs/>
                <w:color w:val="FFFFFF"/>
                <w:sz w:val="20"/>
                <w:szCs w:val="20"/>
              </w:rPr>
              <w:t xml:space="preserve">Scalability</w:t>
            </w:r>
          </w:p>
        </w:tc>
      </w:tr>
      <w:tr>
        <w:tc>
          <w:tcPr>
            <w:tcW w:type="dxa" w:w="1583"/>
          </w:tcPr>
          <w:p>
            <w:r>
              <w:rPr>
                <w:sz w:val="20"/>
                <w:szCs w:val="20"/>
              </w:rPr>
              <w:t xml:space="preserve">Immediate income (freelance gigs, current network)</w:t>
            </w:r>
          </w:p>
        </w:tc>
        <w:tc>
          <w:tcPr>
            <w:tcW w:type="dxa" w:w="1583"/>
          </w:tcPr>
          <w:p>
            <w:r>
              <w:rPr>
                <w:sz w:val="20"/>
                <w:szCs w:val="20"/>
              </w:rPr>
              <w:t xml:space="preserve">High</w:t>
            </w:r>
          </w:p>
        </w:tc>
        <w:tc>
          <w:tcPr>
            <w:tcW w:type="dxa" w:w="1583"/>
          </w:tcPr>
          <w:p>
            <w:r>
              <w:rPr>
                <w:sz w:val="20"/>
                <w:szCs w:val="20"/>
              </w:rPr>
              <w:t xml:space="preserve">Fast (days–weeks)</w:t>
            </w:r>
          </w:p>
        </w:tc>
        <w:tc>
          <w:tcPr>
            <w:tcW w:type="dxa" w:w="1583"/>
          </w:tcPr>
          <w:p>
            <w:r>
              <w:rPr>
                <w:sz w:val="20"/>
                <w:szCs w:val="20"/>
              </w:rPr>
              <w:t xml:space="preserve">R$0</w:t>
            </w:r>
          </w:p>
        </w:tc>
        <w:tc>
          <w:tcPr>
            <w:tcW w:type="dxa" w:w="1583"/>
          </w:tcPr>
          <w:p>
            <w:r>
              <w:rPr>
                <w:sz w:val="20"/>
                <w:szCs w:val="20"/>
              </w:rPr>
              <w:t xml:space="preserve">Low–Medium</w:t>
            </w:r>
          </w:p>
        </w:tc>
        <w:tc>
          <w:tcPr>
            <w:tcW w:type="dxa" w:w="1583"/>
          </w:tcPr>
          <w:p>
            <w:r>
              <w:rPr>
                <w:sz w:val="20"/>
                <w:szCs w:val="20"/>
              </w:rPr>
              <w:t xml:space="preserve">Low</w:t>
            </w:r>
          </w:p>
        </w:tc>
      </w:tr>
      <w:tr>
        <w:tc>
          <w:tcPr>
            <w:tcW w:type="dxa" w:w="1583"/>
          </w:tcPr>
          <w:p>
            <w:r>
              <w:rPr>
                <w:sz w:val="20"/>
                <w:szCs w:val="20"/>
              </w:rPr>
              <w:t xml:space="preserve">Increase main income (raise rates, retainers)</w:t>
            </w:r>
          </w:p>
        </w:tc>
        <w:tc>
          <w:tcPr>
            <w:tcW w:type="dxa" w:w="1583"/>
          </w:tcPr>
          <w:p>
            <w:r>
              <w:rPr>
                <w:sz w:val="20"/>
                <w:szCs w:val="20"/>
              </w:rPr>
              <w:t xml:space="preserve">Medium</w:t>
            </w:r>
          </w:p>
        </w:tc>
        <w:tc>
          <w:tcPr>
            <w:tcW w:type="dxa" w:w="1583"/>
          </w:tcPr>
          <w:p>
            <w:r>
              <w:rPr>
                <w:sz w:val="20"/>
                <w:szCs w:val="20"/>
              </w:rPr>
              <w:t xml:space="preserve">Fast (1–2 months)</w:t>
            </w:r>
          </w:p>
        </w:tc>
        <w:tc>
          <w:tcPr>
            <w:tcW w:type="dxa" w:w="1583"/>
          </w:tcPr>
          <w:p>
            <w:r>
              <w:rPr>
                <w:sz w:val="20"/>
                <w:szCs w:val="20"/>
              </w:rPr>
              <w:t xml:space="preserve">R$0</w:t>
            </w:r>
          </w:p>
        </w:tc>
        <w:tc>
          <w:tcPr>
            <w:tcW w:type="dxa" w:w="1583"/>
          </w:tcPr>
          <w:p>
            <w:r>
              <w:rPr>
                <w:sz w:val="20"/>
                <w:szCs w:val="20"/>
              </w:rPr>
              <w:t xml:space="preserve">Medium</w:t>
            </w:r>
          </w:p>
        </w:tc>
        <w:tc>
          <w:tcPr>
            <w:tcW w:type="dxa" w:w="1583"/>
          </w:tcPr>
          <w:p>
            <w:r>
              <w:rPr>
                <w:sz w:val="20"/>
                <w:szCs w:val="20"/>
              </w:rPr>
              <w:t xml:space="preserve">Medium</w:t>
            </w:r>
          </w:p>
        </w:tc>
      </w:tr>
      <w:tr>
        <w:tc>
          <w:tcPr>
            <w:tcW w:type="dxa" w:w="1583"/>
          </w:tcPr>
          <w:p>
            <w:r>
              <w:rPr>
                <w:sz w:val="20"/>
                <w:szCs w:val="20"/>
              </w:rPr>
              <w:t xml:space="preserve">Extra income streams (templates, presets, courses)</w:t>
            </w:r>
          </w:p>
        </w:tc>
        <w:tc>
          <w:tcPr>
            <w:tcW w:type="dxa" w:w="1583"/>
          </w:tcPr>
          <w:p>
            <w:r>
              <w:rPr>
                <w:sz w:val="20"/>
                <w:szCs w:val="20"/>
              </w:rPr>
              <w:t xml:space="preserve">Medium</w:t>
            </w:r>
          </w:p>
        </w:tc>
        <w:tc>
          <w:tcPr>
            <w:tcW w:type="dxa" w:w="1583"/>
          </w:tcPr>
          <w:p>
            <w:r>
              <w:rPr>
                <w:sz w:val="20"/>
                <w:szCs w:val="20"/>
              </w:rPr>
              <w:t xml:space="preserve">Medium (2–4 months)</w:t>
            </w:r>
          </w:p>
        </w:tc>
        <w:tc>
          <w:tcPr>
            <w:tcW w:type="dxa" w:w="1583"/>
          </w:tcPr>
          <w:p>
            <w:r>
              <w:rPr>
                <w:sz w:val="20"/>
                <w:szCs w:val="20"/>
              </w:rPr>
              <w:t xml:space="preserve">Low (R$0–500)</w:t>
            </w:r>
          </w:p>
        </w:tc>
        <w:tc>
          <w:tcPr>
            <w:tcW w:type="dxa" w:w="1583"/>
          </w:tcPr>
          <w:p>
            <w:r>
              <w:rPr>
                <w:sz w:val="20"/>
                <w:szCs w:val="20"/>
              </w:rPr>
              <w:t xml:space="preserve">Medium</w:t>
            </w:r>
          </w:p>
        </w:tc>
        <w:tc>
          <w:tcPr>
            <w:tcW w:type="dxa" w:w="1583"/>
          </w:tcPr>
          <w:p>
            <w:r>
              <w:rPr>
                <w:sz w:val="20"/>
                <w:szCs w:val="20"/>
              </w:rPr>
              <w:t xml:space="preserve">High</w:t>
            </w:r>
          </w:p>
        </w:tc>
      </w:tr>
      <w:tr>
        <w:tc>
          <w:tcPr>
            <w:tcW w:type="dxa" w:w="1583"/>
          </w:tcPr>
          <w:p>
            <w:r>
              <w:rPr>
                <w:sz w:val="20"/>
                <w:szCs w:val="20"/>
              </w:rPr>
              <w:t xml:space="preserve">Build assets (audience, portfolio site, email list)</w:t>
            </w:r>
          </w:p>
        </w:tc>
        <w:tc>
          <w:tcPr>
            <w:tcW w:type="dxa" w:w="1583"/>
          </w:tcPr>
          <w:p>
            <w:r>
              <w:rPr>
                <w:sz w:val="20"/>
                <w:szCs w:val="20"/>
              </w:rPr>
              <w:t xml:space="preserve">Medium</w:t>
            </w:r>
          </w:p>
        </w:tc>
        <w:tc>
          <w:tcPr>
            <w:tcW w:type="dxa" w:w="1583"/>
          </w:tcPr>
          <w:p>
            <w:r>
              <w:rPr>
                <w:sz w:val="20"/>
                <w:szCs w:val="20"/>
              </w:rPr>
              <w:t xml:space="preserve">Slow (3–12 months)</w:t>
            </w:r>
          </w:p>
        </w:tc>
        <w:tc>
          <w:tcPr>
            <w:tcW w:type="dxa" w:w="1583"/>
          </w:tcPr>
          <w:p>
            <w:r>
              <w:rPr>
                <w:sz w:val="20"/>
                <w:szCs w:val="20"/>
              </w:rPr>
              <w:t xml:space="preserve">Low</w:t>
            </w:r>
          </w:p>
        </w:tc>
        <w:tc>
          <w:tcPr>
            <w:tcW w:type="dxa" w:w="1583"/>
          </w:tcPr>
          <w:p>
            <w:r>
              <w:rPr>
                <w:sz w:val="20"/>
                <w:szCs w:val="20"/>
              </w:rPr>
              <w:t xml:space="preserve">Medium–High</w:t>
            </w:r>
          </w:p>
        </w:tc>
        <w:tc>
          <w:tcPr>
            <w:tcW w:type="dxa" w:w="1583"/>
          </w:tcPr>
          <w:p>
            <w:r>
              <w:rPr>
                <w:sz w:val="20"/>
                <w:szCs w:val="20"/>
              </w:rPr>
              <w:t xml:space="preserve">High</w:t>
            </w:r>
          </w:p>
        </w:tc>
      </w:tr>
      <w:tr>
        <w:tc>
          <w:tcPr>
            <w:tcW w:type="dxa" w:w="1583"/>
          </w:tcPr>
          <w:p>
            <w:r>
              <w:rPr>
                <w:sz w:val="20"/>
                <w:szCs w:val="20"/>
              </w:rPr>
              <w:t xml:space="preserve">Recurring income (retainers, subscriptions, licensing)</w:t>
            </w:r>
          </w:p>
        </w:tc>
        <w:tc>
          <w:tcPr>
            <w:tcW w:type="dxa" w:w="1583"/>
          </w:tcPr>
          <w:p>
            <w:r>
              <w:rPr>
                <w:sz w:val="20"/>
                <w:szCs w:val="20"/>
              </w:rPr>
              <w:t xml:space="preserve">Medium</w:t>
            </w:r>
          </w:p>
        </w:tc>
        <w:tc>
          <w:tcPr>
            <w:tcW w:type="dxa" w:w="1583"/>
          </w:tcPr>
          <w:p>
            <w:r>
              <w:rPr>
                <w:sz w:val="20"/>
                <w:szCs w:val="20"/>
              </w:rPr>
              <w:t xml:space="preserve">Medium (2–6 months)</w:t>
            </w:r>
          </w:p>
        </w:tc>
        <w:tc>
          <w:tcPr>
            <w:tcW w:type="dxa" w:w="1583"/>
          </w:tcPr>
          <w:p>
            <w:r>
              <w:rPr>
                <w:sz w:val="20"/>
                <w:szCs w:val="20"/>
              </w:rPr>
              <w:t xml:space="preserve">R$0</w:t>
            </w:r>
          </w:p>
        </w:tc>
        <w:tc>
          <w:tcPr>
            <w:tcW w:type="dxa" w:w="1583"/>
          </w:tcPr>
          <w:p>
            <w:r>
              <w:rPr>
                <w:sz w:val="20"/>
                <w:szCs w:val="20"/>
              </w:rPr>
              <w:t xml:space="preserve">High</w:t>
            </w:r>
          </w:p>
        </w:tc>
        <w:tc>
          <w:tcPr>
            <w:tcW w:type="dxa" w:w="1583"/>
          </w:tcPr>
          <w:p>
            <w:r>
              <w:rPr>
                <w:sz w:val="20"/>
                <w:szCs w:val="20"/>
              </w:rPr>
              <w:t xml:space="preserve">High</w:t>
            </w:r>
          </w:p>
        </w:tc>
      </w:tr>
      <w:tr>
        <w:tc>
          <w:tcPr>
            <w:tcW w:type="dxa" w:w="1583"/>
          </w:tcPr>
          <w:p>
            <w:r>
              <w:rPr>
                <w:sz w:val="20"/>
                <w:szCs w:val="20"/>
              </w:rPr>
              <w:t xml:space="preserve">Wealth creation (invest surplus once stable)</w:t>
            </w:r>
          </w:p>
        </w:tc>
        <w:tc>
          <w:tcPr>
            <w:tcW w:type="dxa" w:w="1583"/>
          </w:tcPr>
          <w:p>
            <w:r>
              <w:rPr>
                <w:sz w:val="20"/>
                <w:szCs w:val="20"/>
              </w:rPr>
              <w:t xml:space="preserve">Low</w:t>
            </w:r>
          </w:p>
        </w:tc>
        <w:tc>
          <w:tcPr>
            <w:tcW w:type="dxa" w:w="1583"/>
          </w:tcPr>
          <w:p>
            <w:r>
              <w:rPr>
                <w:sz w:val="20"/>
                <w:szCs w:val="20"/>
              </w:rPr>
              <w:t xml:space="preserve">Slow (years)</w:t>
            </w:r>
          </w:p>
        </w:tc>
        <w:tc>
          <w:tcPr>
            <w:tcW w:type="dxa" w:w="1583"/>
          </w:tcPr>
          <w:p>
            <w:r>
              <w:rPr>
                <w:sz w:val="20"/>
                <w:szCs w:val="20"/>
              </w:rPr>
              <w:t xml:space="preserve">Requires surplus</w:t>
            </w:r>
          </w:p>
        </w:tc>
        <w:tc>
          <w:tcPr>
            <w:tcW w:type="dxa" w:w="1583"/>
          </w:tcPr>
          <w:p>
            <w:r>
              <w:rPr>
                <w:sz w:val="20"/>
                <w:szCs w:val="20"/>
              </w:rPr>
              <w:t xml:space="preserve">High (compounding)</w:t>
            </w:r>
          </w:p>
        </w:tc>
        <w:tc>
          <w:tcPr>
            <w:tcW w:type="dxa" w:w="1583"/>
          </w:tcPr>
          <w:p>
            <w:r>
              <w:rPr>
                <w:sz w:val="20"/>
                <w:szCs w:val="20"/>
              </w:rPr>
              <w:t xml:space="preserve">High</w:t>
            </w:r>
          </w:p>
        </w:tc>
      </w:tr>
    </w:tbl>
    <w:p>
      <w:pPr>
        <w:pBdr>
          <w:left w:val="single" w:color="B45309" w:sz="12" w:space="8"/>
        </w:pBdr>
        <w:spacing w:after="200"/>
        <w:ind w:left="200"/>
      </w:pPr>
      <w:r>
        <w:rPr>
          <w:i/>
          <w:iCs/>
          <w:color w:val="6B7280"/>
          <w:sz w:val="20"/>
          <w:szCs w:val="20"/>
        </w:rPr>
        <w:t xml:space="preserve">Your order of operations should mirror this table top to bottom: stabilize income first (rows 1–2), then build leverage (rows 3–5), then invest the surplus (row 6). Trying to jump straight to 'wealth creation' with R$1,500 and no income floor is the classic mistake that wastes both the money and the motivation.</w:t>
      </w:r>
    </w:p>
    <w:p>
      <w:pPr>
        <w:pStyle w:val="Heading1"/>
        <w:spacing w:after="200" w:before="400"/>
      </w:pPr>
      <w:r>
        <w:t xml:space="preserve">Phase 3 — Accumulation Strategy</w:t>
      </w:r>
    </w:p>
    <w:p>
      <w:pPr>
        <w:spacing w:after="140"/>
      </w:pPr>
      <w:r>
        <w:t xml:space="preserve">Realistic milestones given a starting point of R$0 and full-time freelance work. These assume you successfully raise your effective income per Phases 1–2; without that, none of the milestones below are reachable on schedule.</w:t>
      </w:r>
    </w:p>
    <w:p>
      <w:pPr>
        <w:pStyle w:val="Heading2"/>
        <w:spacing w:after="120" w:before="240"/>
      </w:pPr>
      <w:r>
        <w:t xml:space="preserve">R$10,000 — Est. ~6–9 months</w:t>
      </w:r>
    </w:p>
    <w:p>
      <w:pPr>
        <w:pStyle w:val="ListParagraph"/>
        <w:numPr>
          <w:ilvl w:val="0"/>
          <w:numId w:val="2"/>
        </w:numPr>
        <w:spacing w:after="80"/>
      </w:pPr>
      <w:r>
        <w:t xml:space="preserve">What to do: Build a 3-month emergency buffer first (this becomes part of the R$10k). Land 2–3 retainer clients. Save aggressively — treat savings like a recurring bill.</w:t>
      </w:r>
    </w:p>
    <w:p>
      <w:pPr>
        <w:pStyle w:val="ListParagraph"/>
        <w:numPr>
          <w:ilvl w:val="0"/>
          <w:numId w:val="2"/>
        </w:numPr>
        <w:spacing w:after="80"/>
      </w:pPr>
      <w:r>
        <w:t xml:space="preserve">What to avoid: Any paid course, certification, or equipment upgrade you don't strictly need yet. Don't invest this in markets — it's your safety net.</w:t>
      </w:r>
    </w:p>
    <w:p>
      <w:pPr>
        <w:pStyle w:val="ListParagraph"/>
        <w:numPr>
          <w:ilvl w:val="0"/>
          <w:numId w:val="2"/>
        </w:numPr>
        <w:spacing w:after="80"/>
      </w:pPr>
      <w:r>
        <w:t xml:space="preserve">Where to invest time: Outreach and portfolio-building, 1–2 hours daily, non-negotiable.</w:t>
      </w:r>
    </w:p>
    <w:p>
      <w:pPr>
        <w:pStyle w:val="ListParagraph"/>
        <w:numPr>
          <w:ilvl w:val="0"/>
          <w:numId w:val="2"/>
        </w:numPr>
        <w:spacing w:after="80"/>
      </w:pPr>
      <w:r>
        <w:t xml:space="preserve">Where to invest money: Nowhere except essential business tools (a good portfolio site, invoicing software).</w:t>
      </w:r>
    </w:p>
    <w:p>
      <w:pPr>
        <w:pStyle w:val="ListParagraph"/>
        <w:numPr>
          <w:ilvl w:val="0"/>
          <w:numId w:val="2"/>
        </w:numPr>
        <w:spacing w:after="80"/>
      </w:pPr>
      <w:r>
        <w:t xml:space="preserve">Skills to develop: Pricing and negotiation — undercharging is the #1 killer of freelance income at this stage.</w:t>
      </w:r>
    </w:p>
    <w:p>
      <w:pPr>
        <w:pStyle w:val="Heading2"/>
        <w:spacing w:after="120" w:before="240"/>
      </w:pPr>
      <w:r>
        <w:t xml:space="preserve">R$50,000 — Est. ~Year 2 (18–24 months)</w:t>
      </w:r>
    </w:p>
    <w:p>
      <w:pPr>
        <w:pStyle w:val="ListParagraph"/>
        <w:numPr>
          <w:ilvl w:val="0"/>
          <w:numId w:val="2"/>
        </w:numPr>
        <w:spacing w:after="80"/>
      </w:pPr>
      <w:r>
        <w:t xml:space="preserve">What to do: Formalize as a small business/MEI if in Brazil (tax efficiency). Note: MEI has a hard revenue ceiling of R$81,000/year (≈R$6,750/month, 2026 rules) — this plan's own 1-year revenue goal (R$8,000–10,000/month) exceeds that, so budget for graduating to Simples Nacional (ME) around this stage rather than staying MEI indefinitely. Diversify to 4–6 income sources (mix of retainers and one-off higher-ticket projects). Start a liquid, low-cost investment (e.g., Tesouro Selic or a CDI-linked CDB with daily liquidity) for the buffer beyond 3 months.</w:t>
      </w:r>
    </w:p>
    <w:p>
      <w:pPr>
        <w:pStyle w:val="ListParagraph"/>
        <w:numPr>
          <w:ilvl w:val="0"/>
          <w:numId w:val="2"/>
        </w:numPr>
        <w:spacing w:after="80"/>
      </w:pPr>
      <w:r>
        <w:t xml:space="preserve">What to avoid: Lifestyle inflation — resist upgrading spending as income rises.</w:t>
      </w:r>
    </w:p>
    <w:p>
      <w:pPr>
        <w:pStyle w:val="ListParagraph"/>
        <w:numPr>
          <w:ilvl w:val="0"/>
          <w:numId w:val="2"/>
        </w:numPr>
        <w:spacing w:after="80"/>
      </w:pPr>
      <w:r>
        <w:t xml:space="preserve">Where to invest time: Building one owned platform (newsletter, YouTube, or portfolio-driven inbound) so you stop depending only on outbound outreach.</w:t>
      </w:r>
    </w:p>
    <w:p>
      <w:pPr>
        <w:pStyle w:val="ListParagraph"/>
        <w:numPr>
          <w:ilvl w:val="0"/>
          <w:numId w:val="2"/>
        </w:numPr>
        <w:spacing w:after="80"/>
      </w:pPr>
      <w:r>
        <w:t xml:space="preserve">Where to invest money: A modest paid ad or promotion test if it demonstrably brings clients; otherwise keep investing in liquid, boring instruments.</w:t>
      </w:r>
    </w:p>
    <w:p>
      <w:pPr>
        <w:pStyle w:val="ListParagraph"/>
        <w:numPr>
          <w:ilvl w:val="0"/>
          <w:numId w:val="2"/>
        </w:numPr>
        <w:spacing w:after="80"/>
      </w:pPr>
      <w:r>
        <w:t xml:space="preserve">Skills to develop: Basic bookkeeping/tax literacy, so growth doesn't create a tax problem.</w:t>
      </w:r>
    </w:p>
    <w:p>
      <w:pPr>
        <w:pStyle w:val="Heading2"/>
        <w:spacing w:after="120" w:before="240"/>
      </w:pPr>
      <w:r>
        <w:t xml:space="preserve">R$100,000 — Est. ~Year 3</w:t>
      </w:r>
    </w:p>
    <w:p>
      <w:pPr>
        <w:pStyle w:val="ListParagraph"/>
        <w:numPr>
          <w:ilvl w:val="0"/>
          <w:numId w:val="2"/>
        </w:numPr>
        <w:spacing w:after="80"/>
      </w:pPr>
      <w:r>
        <w:t xml:space="preserve">What to do: This is your real emergency fund plus first serious investment capital. Split: keep 6 months' expenses liquid, invest the rest in a diversified, low-fee index-based portfolio.</w:t>
      </w:r>
    </w:p>
    <w:p>
      <w:pPr>
        <w:pStyle w:val="ListParagraph"/>
        <w:numPr>
          <w:ilvl w:val="0"/>
          <w:numId w:val="2"/>
        </w:numPr>
        <w:spacing w:after="80"/>
      </w:pPr>
      <w:r>
        <w:t xml:space="preserve">What to avoid: Concentrating in a single stock, crypto, or 'hot tip.' Avoid real estate purchases here — not enough capital yet for a good deal without over-leveraging.</w:t>
      </w:r>
    </w:p>
    <w:p>
      <w:pPr>
        <w:pStyle w:val="ListParagraph"/>
        <w:numPr>
          <w:ilvl w:val="0"/>
          <w:numId w:val="2"/>
        </w:numPr>
        <w:spacing w:after="80"/>
      </w:pPr>
      <w:r>
        <w:t xml:space="preserve">Where to invest time: Consider whether to hire your first contractor (video editor, VA) to free your highest-value hours (design/strategy) — this is where income can start to scale beyond your own hours.</w:t>
      </w:r>
    </w:p>
    <w:p>
      <w:pPr>
        <w:pStyle w:val="ListParagraph"/>
        <w:numPr>
          <w:ilvl w:val="0"/>
          <w:numId w:val="2"/>
        </w:numPr>
        <w:spacing w:after="80"/>
      </w:pPr>
      <w:r>
        <w:t xml:space="preserve">Where to invest money: Index funds / ETFs (broad, low-cost — e.g., BOVA11 for Brazilian equity exposure, IVVB11 for BRL-hedged S&amp;P 500 exposure, or a low-fee multimarket index fund via a discount brokerage). Small allocation (5–10%) to higher-risk bets if desired, never more.</w:t>
      </w:r>
    </w:p>
    <w:p>
      <w:pPr>
        <w:pStyle w:val="ListParagraph"/>
        <w:numPr>
          <w:ilvl w:val="0"/>
          <w:numId w:val="2"/>
        </w:numPr>
        <w:spacing w:after="80"/>
      </w:pPr>
      <w:r>
        <w:t xml:space="preserve">Skills to develop: Basic investing literacy (asset allocation, fees, diversification) and delegation/management if hiring.</w:t>
      </w:r>
    </w:p>
    <w:p>
      <w:pPr>
        <w:pStyle w:val="Heading2"/>
        <w:spacing w:after="120" w:before="240"/>
      </w:pPr>
      <w:r>
        <w:t xml:space="preserve">R$500,000 — Est. ~Year 7</w:t>
      </w:r>
    </w:p>
    <w:p>
      <w:pPr>
        <w:pStyle w:val="ListParagraph"/>
        <w:numPr>
          <w:ilvl w:val="0"/>
          <w:numId w:val="2"/>
        </w:numPr>
        <w:spacing w:after="80"/>
      </w:pPr>
      <w:r>
        <w:t xml:space="preserve">What to do: You likely now have a small agency or productized business, not just a freelance practice. Formalize systems, possibly a second income stream (equity in a venture, a digital product with real recurring revenue).</w:t>
      </w:r>
    </w:p>
    <w:p>
      <w:pPr>
        <w:pStyle w:val="ListParagraph"/>
        <w:numPr>
          <w:ilvl w:val="0"/>
          <w:numId w:val="2"/>
        </w:numPr>
        <w:spacing w:after="80"/>
      </w:pPr>
      <w:r>
        <w:t xml:space="preserve">What to avoid: Over-hiring before revenue justifies it. Avoid mixing personal and business finances at this scale — it creates blind spots.</w:t>
      </w:r>
    </w:p>
    <w:p>
      <w:pPr>
        <w:pStyle w:val="ListParagraph"/>
        <w:numPr>
          <w:ilvl w:val="0"/>
          <w:numId w:val="2"/>
        </w:numPr>
        <w:spacing w:after="80"/>
      </w:pPr>
      <w:r>
        <w:t xml:space="preserve">Where to invest time: Strategy and relationships (high-value clients, partnerships) rather than execution — execution should mostly be delegated by now.</w:t>
      </w:r>
    </w:p>
    <w:p>
      <w:pPr>
        <w:pStyle w:val="ListParagraph"/>
        <w:numPr>
          <w:ilvl w:val="0"/>
          <w:numId w:val="2"/>
        </w:numPr>
        <w:spacing w:after="80"/>
      </w:pPr>
      <w:r>
        <w:t xml:space="preserve">Where to invest money: Continue index investing as the base; consider a first real estate purchase only if the numbers work without straining cash flow.</w:t>
      </w:r>
    </w:p>
    <w:p>
      <w:pPr>
        <w:pStyle w:val="ListParagraph"/>
        <w:numPr>
          <w:ilvl w:val="0"/>
          <w:numId w:val="2"/>
        </w:numPr>
        <w:spacing w:after="80"/>
      </w:pPr>
      <w:r>
        <w:t xml:space="preserve">Skills to develop: Leadership/management, and reading financial statements for your own business.</w:t>
      </w:r>
    </w:p>
    <w:p>
      <w:pPr>
        <w:pStyle w:val="Heading2"/>
        <w:spacing w:after="120" w:before="240"/>
      </w:pPr>
      <w:r>
        <w:t xml:space="preserve">R$1,000,000 — Est. ~Year 10</w:t>
      </w:r>
    </w:p>
    <w:p>
      <w:pPr>
        <w:pStyle w:val="ListParagraph"/>
        <w:numPr>
          <w:ilvl w:val="0"/>
          <w:numId w:val="2"/>
        </w:numPr>
        <w:spacing w:after="80"/>
      </w:pPr>
      <w:r>
        <w:t xml:space="preserve">What to do: At this stage the priority shifts from accumulation to preservation and compounding. Diversify across asset classes (equities, real estate, possibly a stake in your own business as an asset). Formal estate/succession planning becomes relevant.</w:t>
      </w:r>
    </w:p>
    <w:p>
      <w:pPr>
        <w:pStyle w:val="ListParagraph"/>
        <w:numPr>
          <w:ilvl w:val="0"/>
          <w:numId w:val="2"/>
        </w:numPr>
        <w:spacing w:after="80"/>
      </w:pPr>
      <w:r>
        <w:t xml:space="preserve">What to avoid: Concentration risk in your own business being your only asset. Avoid lifestyle creep eating the compounding advantage.</w:t>
      </w:r>
    </w:p>
    <w:p>
      <w:pPr>
        <w:pStyle w:val="ListParagraph"/>
        <w:numPr>
          <w:ilvl w:val="0"/>
          <w:numId w:val="2"/>
        </w:numPr>
        <w:spacing w:after="80"/>
      </w:pPr>
      <w:r>
        <w:t xml:space="preserve">Where to invest time: Governance of your assets and business, not day-to-day production.</w:t>
      </w:r>
    </w:p>
    <w:p>
      <w:pPr>
        <w:pStyle w:val="ListParagraph"/>
        <w:numPr>
          <w:ilvl w:val="0"/>
          <w:numId w:val="2"/>
        </w:numPr>
        <w:spacing w:after="80"/>
      </w:pPr>
      <w:r>
        <w:t xml:space="preserve">Where to invest money: A genuinely diversified, professionally reviewed portfolio; consider a fee-only financial advisor at this size rather than DIY.</w:t>
      </w:r>
    </w:p>
    <w:p>
      <w:pPr>
        <w:pStyle w:val="ListParagraph"/>
        <w:numPr>
          <w:ilvl w:val="0"/>
          <w:numId w:val="2"/>
        </w:numPr>
        <w:spacing w:after="80"/>
      </w:pPr>
      <w:r>
        <w:t xml:space="preserve">Skills to develop: Long-term tax and estate planning.</w:t>
      </w:r>
    </w:p>
    <w:p>
      <w:pPr>
        <w:pStyle w:val="Heading2"/>
        <w:spacing w:after="120" w:before="240"/>
      </w:pPr>
      <w:r>
        <w:t xml:space="preserve">Accumulation Math (Illustrative)</w:t>
      </w:r>
    </w:p>
    <w:p>
      <w:pPr>
        <w:spacing w:after="140"/>
      </w:pPr>
      <w:r>
        <w:t xml:space="preserve">The milestones above are directional, not derived. Using illustrative planning inputs — ≈R$7,000/month invested from the R$100k stage onward and a ≈9%/year nominal blended return (liquid Selic-linked instruments early, broader index exposure later) — here is roughly when each milestone is reached if the income targets in Phase 5 are hit on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7"/>
        <w:gridCol w:w="3167"/>
        <w:gridCol w:w="3166"/>
      </w:tblGrid>
      <w:tr>
        <w:trPr>
          <w:tblHeader/>
        </w:trPr>
        <w:tc>
          <w:tcPr>
            <w:tcW w:type="dxa" w:w="3167"/>
            <w:shd w:fill="1F2937" w:val="clear"/>
          </w:tcPr>
          <w:p>
            <w:r>
              <w:rPr>
                <w:b/>
                <w:bCs/>
                <w:color w:val="FFFFFF"/>
                <w:sz w:val="20"/>
                <w:szCs w:val="20"/>
              </w:rPr>
              <w:t xml:space="preserve">Milestone</w:t>
            </w:r>
          </w:p>
        </w:tc>
        <w:tc>
          <w:tcPr>
            <w:tcW w:type="dxa" w:w="3167"/>
            <w:shd w:fill="1F2937" w:val="clear"/>
          </w:tcPr>
          <w:p>
            <w:r>
              <w:rPr>
                <w:b/>
                <w:bCs/>
                <w:color w:val="FFFFFF"/>
                <w:sz w:val="20"/>
                <w:szCs w:val="20"/>
              </w:rPr>
              <w:t xml:space="preserve">Est. timeframe</w:t>
            </w:r>
          </w:p>
        </w:tc>
        <w:tc>
          <w:tcPr>
            <w:tcW w:type="dxa" w:w="3166"/>
            <w:shd w:fill="1F2937" w:val="clear"/>
          </w:tcPr>
          <w:p>
            <w:r>
              <w:rPr>
                <w:b/>
                <w:bCs/>
                <w:color w:val="FFFFFF"/>
                <w:sz w:val="20"/>
                <w:szCs w:val="20"/>
              </w:rPr>
              <w:t xml:space="preserve">Model assumption</w:t>
            </w:r>
          </w:p>
        </w:tc>
      </w:tr>
      <w:tr>
        <w:tc>
          <w:tcPr>
            <w:tcW w:type="dxa" w:w="3167"/>
          </w:tcPr>
          <w:p>
            <w:r>
              <w:rPr>
                <w:sz w:val="20"/>
                <w:szCs w:val="20"/>
              </w:rPr>
              <w:t xml:space="preserve">R$10,000</w:t>
            </w:r>
          </w:p>
        </w:tc>
        <w:tc>
          <w:tcPr>
            <w:tcW w:type="dxa" w:w="3167"/>
          </w:tcPr>
          <w:p>
            <w:r>
              <w:rPr>
                <w:sz w:val="20"/>
                <w:szCs w:val="20"/>
              </w:rPr>
              <w:t xml:space="preserve">~6–9 months</w:t>
            </w:r>
          </w:p>
        </w:tc>
        <w:tc>
          <w:tcPr>
            <w:tcW w:type="dxa" w:w="3166"/>
          </w:tcPr>
          <w:p>
            <w:r>
              <w:rPr>
                <w:sz w:val="20"/>
                <w:szCs w:val="20"/>
              </w:rPr>
              <w:t xml:space="preserve">3-month emergency fund + ≈R$1,200–1,500/month saved from early retainers.</w:t>
            </w:r>
          </w:p>
        </w:tc>
      </w:tr>
      <w:tr>
        <w:tc>
          <w:tcPr>
            <w:tcW w:type="dxa" w:w="3167"/>
          </w:tcPr>
          <w:p>
            <w:r>
              <w:rPr>
                <w:sz w:val="20"/>
                <w:szCs w:val="20"/>
              </w:rPr>
              <w:t xml:space="preserve">R$50,000</w:t>
            </w:r>
          </w:p>
        </w:tc>
        <w:tc>
          <w:tcPr>
            <w:tcW w:type="dxa" w:w="3167"/>
          </w:tcPr>
          <w:p>
            <w:r>
              <w:rPr>
                <w:sz w:val="20"/>
                <w:szCs w:val="20"/>
              </w:rPr>
              <w:t xml:space="preserve">~Year 2 (18–24 months)</w:t>
            </w:r>
          </w:p>
        </w:tc>
        <w:tc>
          <w:tcPr>
            <w:tcW w:type="dxa" w:w="3166"/>
          </w:tcPr>
          <w:p>
            <w:r>
              <w:rPr>
                <w:sz w:val="20"/>
                <w:szCs w:val="20"/>
              </w:rPr>
              <w:t xml:space="preserve">Income scaling to R$4,500–8,000/month; ≈R$2,000–3,000/month saved.</w:t>
            </w:r>
          </w:p>
        </w:tc>
      </w:tr>
      <w:tr>
        <w:tc>
          <w:tcPr>
            <w:tcW w:type="dxa" w:w="3167"/>
          </w:tcPr>
          <w:p>
            <w:r>
              <w:rPr>
                <w:sz w:val="20"/>
                <w:szCs w:val="20"/>
              </w:rPr>
              <w:t xml:space="preserve">R$100,000</w:t>
            </w:r>
          </w:p>
        </w:tc>
        <w:tc>
          <w:tcPr>
            <w:tcW w:type="dxa" w:w="3167"/>
          </w:tcPr>
          <w:p>
            <w:r>
              <w:rPr>
                <w:sz w:val="20"/>
                <w:szCs w:val="20"/>
              </w:rPr>
              <w:t xml:space="preserve">~Year 3</w:t>
            </w:r>
          </w:p>
        </w:tc>
        <w:tc>
          <w:tcPr>
            <w:tcW w:type="dxa" w:w="3166"/>
          </w:tcPr>
          <w:p>
            <w:r>
              <w:rPr>
                <w:sz w:val="20"/>
                <w:szCs w:val="20"/>
              </w:rPr>
              <w:t xml:space="preserve">Matches this plan's own 3-year profit goal of “R$100,000+ net worth” (Phase 5).</w:t>
            </w:r>
          </w:p>
        </w:tc>
      </w:tr>
      <w:tr>
        <w:tc>
          <w:tcPr>
            <w:tcW w:type="dxa" w:w="3167"/>
          </w:tcPr>
          <w:p>
            <w:r>
              <w:rPr>
                <w:sz w:val="20"/>
                <w:szCs w:val="20"/>
              </w:rPr>
              <w:t xml:space="preserve">R$500,000</w:t>
            </w:r>
          </w:p>
        </w:tc>
        <w:tc>
          <w:tcPr>
            <w:tcW w:type="dxa" w:w="3167"/>
          </w:tcPr>
          <w:p>
            <w:r>
              <w:rPr>
                <w:sz w:val="20"/>
                <w:szCs w:val="20"/>
              </w:rPr>
              <w:t xml:space="preserve">~Year 7</w:t>
            </w:r>
          </w:p>
        </w:tc>
        <w:tc>
          <w:tcPr>
            <w:tcW w:type="dxa" w:w="3166"/>
          </w:tcPr>
          <w:p>
            <w:r>
              <w:rPr>
                <w:sz w:val="20"/>
                <w:szCs w:val="20"/>
              </w:rPr>
              <w:t xml:space="preserve">From the R$100k base: ≈R$7,000/month invested at ≈9%/year nominal return.</w:t>
            </w:r>
          </w:p>
        </w:tc>
      </w:tr>
      <w:tr>
        <w:tc>
          <w:tcPr>
            <w:tcW w:type="dxa" w:w="3167"/>
          </w:tcPr>
          <w:p>
            <w:r>
              <w:rPr>
                <w:sz w:val="20"/>
                <w:szCs w:val="20"/>
              </w:rPr>
              <w:t xml:space="preserve">R$1,000,000</w:t>
            </w:r>
          </w:p>
        </w:tc>
        <w:tc>
          <w:tcPr>
            <w:tcW w:type="dxa" w:w="3167"/>
          </w:tcPr>
          <w:p>
            <w:r>
              <w:rPr>
                <w:sz w:val="20"/>
                <w:szCs w:val="20"/>
              </w:rPr>
              <w:t xml:space="preserve">~Year 10</w:t>
            </w:r>
          </w:p>
        </w:tc>
        <w:tc>
          <w:tcPr>
            <w:tcW w:type="dxa" w:w="3166"/>
          </w:tcPr>
          <w:p>
            <w:r>
              <w:rPr>
                <w:sz w:val="20"/>
                <w:szCs w:val="20"/>
              </w:rPr>
              <w:t xml:space="preserve">Same ≈R$7,000/month contribution and ≈9%/year return assumption, continued.</w:t>
            </w:r>
          </w:p>
        </w:tc>
      </w:tr>
    </w:tbl>
    <w:p>
      <w:pPr>
        <w:spacing w:after="140"/>
      </w:pPr>
      <w:r>
        <w:t xml:space="preserve">These are planning inputs, not promises: neither the contribution amount nor the return rate is guaranteed, and both compound in either direction. Recalculate this table with your real monthly savings rate once you have 2–3 months of actual numbers, and revisit it every 90 days along with the rest of the plan.</w:t>
      </w:r>
    </w:p>
    <w:p>
      <w:pPr>
        <w:pStyle w:val="Heading1"/>
        <w:spacing w:after="200" w:before="400"/>
      </w:pPr>
      <w:r>
        <w:t xml:space="preserve">Phase 4 — Money-Making Machine</w:t>
      </w:r>
    </w:p>
    <w:p>
      <w:pPr>
        <w:spacing w:after="140"/>
      </w:pPr>
      <w:r>
        <w:t xml:space="preserve">Ten ideas across five categories, filtered to your actual skill set (design, writing, video, marketing) and starting capital.</w:t>
      </w:r>
    </w:p>
    <w:p>
      <w:pPr>
        <w:pStyle w:val="Heading2"/>
        <w:spacing w:after="120" w:before="240"/>
      </w:pPr>
      <w:r>
        <w:t xml:space="preserve">Using your current skills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2937" w:val="clear"/>
          </w:tcPr>
          <w:p>
            <w:r>
              <w:rPr>
                <w:b/>
                <w:bCs/>
                <w:color w:val="FFFFFF"/>
                <w:sz w:val="20"/>
                <w:szCs w:val="20"/>
              </w:rPr>
              <w:t xml:space="preserve">Idea</w:t>
            </w:r>
          </w:p>
        </w:tc>
        <w:tc>
          <w:tcPr>
            <w:tcW w:type="dxa" w:w="1900"/>
            <w:shd w:fill="1F2937" w:val="clear"/>
          </w:tcPr>
          <w:p>
            <w:r>
              <w:rPr>
                <w:b/>
                <w:bCs/>
                <w:color w:val="FFFFFF"/>
                <w:sz w:val="20"/>
                <w:szCs w:val="20"/>
              </w:rPr>
              <w:t xml:space="preserve">Profit potential</w:t>
            </w:r>
          </w:p>
        </w:tc>
        <w:tc>
          <w:tcPr>
            <w:tcW w:type="dxa" w:w="1900"/>
            <w:shd w:fill="1F2937" w:val="clear"/>
          </w:tcPr>
          <w:p>
            <w:r>
              <w:rPr>
                <w:b/>
                <w:bCs/>
                <w:color w:val="FFFFFF"/>
                <w:sz w:val="20"/>
                <w:szCs w:val="20"/>
              </w:rPr>
              <w:t xml:space="preserve">Return time</w:t>
            </w:r>
          </w:p>
        </w:tc>
        <w:tc>
          <w:tcPr>
            <w:tcW w:type="dxa" w:w="1900"/>
            <w:shd w:fill="1F2937" w:val="clear"/>
          </w:tcPr>
          <w:p>
            <w:r>
              <w:rPr>
                <w:b/>
                <w:bCs/>
                <w:color w:val="FFFFFF"/>
                <w:sz w:val="20"/>
                <w:szCs w:val="20"/>
              </w:rPr>
              <w:t xml:space="preserve">Difficulty</w:t>
            </w:r>
          </w:p>
        </w:tc>
        <w:tc>
          <w:tcPr>
            <w:tcW w:type="dxa" w:w="1900"/>
            <w:shd w:fill="1F2937" w:val="clear"/>
          </w:tcPr>
          <w:p>
            <w:r>
              <w:rPr>
                <w:b/>
                <w:bCs/>
                <w:color w:val="FFFFFF"/>
                <w:sz w:val="20"/>
                <w:szCs w:val="20"/>
              </w:rPr>
              <w:t xml:space="preserve">Scalability</w:t>
            </w:r>
          </w:p>
        </w:tc>
      </w:tr>
      <w:tr>
        <w:tc>
          <w:tcPr>
            <w:tcW w:type="dxa" w:w="1900"/>
          </w:tcPr>
          <w:p>
            <w:r>
              <w:rPr>
                <w:sz w:val="20"/>
                <w:szCs w:val="20"/>
              </w:rPr>
              <w:t xml:space="preserve">Productized design service (fixed-price logo/brand packages)</w:t>
            </w:r>
          </w:p>
        </w:tc>
        <w:tc>
          <w:tcPr>
            <w:tcW w:type="dxa" w:w="1900"/>
          </w:tcPr>
          <w:p>
            <w:r>
              <w:rPr>
                <w:sz w:val="20"/>
                <w:szCs w:val="20"/>
              </w:rPr>
              <w:t xml:space="preserve">Medium</w:t>
            </w:r>
          </w:p>
        </w:tc>
        <w:tc>
          <w:tcPr>
            <w:tcW w:type="dxa" w:w="1900"/>
          </w:tcPr>
          <w:p>
            <w:r>
              <w:rPr>
                <w:sz w:val="20"/>
                <w:szCs w:val="20"/>
              </w:rPr>
              <w:t xml:space="preserve">Fast</w:t>
            </w:r>
          </w:p>
        </w:tc>
        <w:tc>
          <w:tcPr>
            <w:tcW w:type="dxa" w:w="1900"/>
          </w:tcPr>
          <w:p>
            <w:r>
              <w:rPr>
                <w:sz w:val="20"/>
                <w:szCs w:val="20"/>
              </w:rPr>
              <w:t xml:space="preserve">Low</w:t>
            </w:r>
          </w:p>
        </w:tc>
        <w:tc>
          <w:tcPr>
            <w:tcW w:type="dxa" w:w="1900"/>
          </w:tcPr>
          <w:p>
            <w:r>
              <w:rPr>
                <w:sz w:val="20"/>
                <w:szCs w:val="20"/>
              </w:rPr>
              <w:t xml:space="preserve">Medium</w:t>
            </w:r>
          </w:p>
        </w:tc>
      </w:tr>
      <w:tr>
        <w:tc>
          <w:tcPr>
            <w:tcW w:type="dxa" w:w="1900"/>
          </w:tcPr>
          <w:p>
            <w:r>
              <w:rPr>
                <w:sz w:val="20"/>
                <w:szCs w:val="20"/>
              </w:rPr>
              <w:t xml:space="preserve">Retainer-based social media content (design + copy + video)</w:t>
            </w:r>
          </w:p>
        </w:tc>
        <w:tc>
          <w:tcPr>
            <w:tcW w:type="dxa" w:w="1900"/>
          </w:tcPr>
          <w:p>
            <w:r>
              <w:rPr>
                <w:sz w:val="20"/>
                <w:szCs w:val="20"/>
              </w:rPr>
              <w:t xml:space="preserve">High</w:t>
            </w:r>
          </w:p>
        </w:tc>
        <w:tc>
          <w:tcPr>
            <w:tcW w:type="dxa" w:w="1900"/>
          </w:tcPr>
          <w:p>
            <w:r>
              <w:rPr>
                <w:sz w:val="20"/>
                <w:szCs w:val="20"/>
              </w:rPr>
              <w:t xml:space="preserve">Medium</w:t>
            </w:r>
          </w:p>
        </w:tc>
        <w:tc>
          <w:tcPr>
            <w:tcW w:type="dxa" w:w="1900"/>
          </w:tcPr>
          <w:p>
            <w:r>
              <w:rPr>
                <w:sz w:val="20"/>
                <w:szCs w:val="20"/>
              </w:rPr>
              <w:t xml:space="preserve">Medium</w:t>
            </w:r>
          </w:p>
        </w:tc>
        <w:tc>
          <w:tcPr>
            <w:tcW w:type="dxa" w:w="1900"/>
          </w:tcPr>
          <w:p>
            <w:r>
              <w:rPr>
                <w:sz w:val="20"/>
                <w:szCs w:val="20"/>
              </w:rPr>
              <w:t xml:space="preserve">Medium</w:t>
            </w:r>
          </w:p>
        </w:tc>
      </w:tr>
      <w:tr>
        <w:tc>
          <w:tcPr>
            <w:tcW w:type="dxa" w:w="1900"/>
          </w:tcPr>
          <w:p>
            <w:r>
              <w:rPr>
                <w:sz w:val="20"/>
                <w:szCs w:val="20"/>
              </w:rPr>
              <w:t xml:space="preserve">Video editing service for creators/small brands</w:t>
            </w:r>
          </w:p>
        </w:tc>
        <w:tc>
          <w:tcPr>
            <w:tcW w:type="dxa" w:w="1900"/>
          </w:tcPr>
          <w:p>
            <w:r>
              <w:rPr>
                <w:sz w:val="20"/>
                <w:szCs w:val="20"/>
              </w:rPr>
              <w:t xml:space="preserve">Medium</w:t>
            </w:r>
          </w:p>
        </w:tc>
        <w:tc>
          <w:tcPr>
            <w:tcW w:type="dxa" w:w="1900"/>
          </w:tcPr>
          <w:p>
            <w:r>
              <w:rPr>
                <w:sz w:val="20"/>
                <w:szCs w:val="20"/>
              </w:rPr>
              <w:t xml:space="preserve">Fast</w:t>
            </w:r>
          </w:p>
        </w:tc>
        <w:tc>
          <w:tcPr>
            <w:tcW w:type="dxa" w:w="1900"/>
          </w:tcPr>
          <w:p>
            <w:r>
              <w:rPr>
                <w:sz w:val="20"/>
                <w:szCs w:val="20"/>
              </w:rPr>
              <w:t xml:space="preserve">Low</w:t>
            </w:r>
          </w:p>
        </w:tc>
        <w:tc>
          <w:tcPr>
            <w:tcW w:type="dxa" w:w="1900"/>
          </w:tcPr>
          <w:p>
            <w:r>
              <w:rPr>
                <w:sz w:val="20"/>
                <w:szCs w:val="20"/>
              </w:rPr>
              <w:t xml:space="preserve">Medium</w:t>
            </w:r>
          </w:p>
        </w:tc>
      </w:tr>
      <w:tr>
        <w:tc>
          <w:tcPr>
            <w:tcW w:type="dxa" w:w="1900"/>
          </w:tcPr>
          <w:p>
            <w:r>
              <w:rPr>
                <w:sz w:val="20"/>
                <w:szCs w:val="20"/>
              </w:rPr>
              <w:t xml:space="preserve">Copywriting for landing pages/email (high-ticket, outcome-priced)</w:t>
            </w:r>
          </w:p>
        </w:tc>
        <w:tc>
          <w:tcPr>
            <w:tcW w:type="dxa" w:w="1900"/>
          </w:tcPr>
          <w:p>
            <w:r>
              <w:rPr>
                <w:sz w:val="20"/>
                <w:szCs w:val="20"/>
              </w:rPr>
              <w:t xml:space="preserve">High</w:t>
            </w:r>
          </w:p>
        </w:tc>
        <w:tc>
          <w:tcPr>
            <w:tcW w:type="dxa" w:w="1900"/>
          </w:tcPr>
          <w:p>
            <w:r>
              <w:rPr>
                <w:sz w:val="20"/>
                <w:szCs w:val="20"/>
              </w:rPr>
              <w:t xml:space="preserve">Medium</w:t>
            </w:r>
          </w:p>
        </w:tc>
        <w:tc>
          <w:tcPr>
            <w:tcW w:type="dxa" w:w="1900"/>
          </w:tcPr>
          <w:p>
            <w:r>
              <w:rPr>
                <w:sz w:val="20"/>
                <w:szCs w:val="20"/>
              </w:rPr>
              <w:t xml:space="preserve">Medium</w:t>
            </w:r>
          </w:p>
        </w:tc>
        <w:tc>
          <w:tcPr>
            <w:tcW w:type="dxa" w:w="1900"/>
          </w:tcPr>
          <w:p>
            <w:r>
              <w:rPr>
                <w:sz w:val="20"/>
                <w:szCs w:val="20"/>
              </w:rPr>
              <w:t xml:space="preserve">High</w:t>
            </w:r>
          </w:p>
        </w:tc>
      </w:tr>
    </w:tbl>
    <w:p>
      <w:pPr>
        <w:pStyle w:val="Heading2"/>
        <w:spacing w:after="120" w:before="240"/>
      </w:pPr>
      <w:r>
        <w:t xml:space="preserve">Using AI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2937" w:val="clear"/>
          </w:tcPr>
          <w:p>
            <w:r>
              <w:rPr>
                <w:b/>
                <w:bCs/>
                <w:color w:val="FFFFFF"/>
                <w:sz w:val="20"/>
                <w:szCs w:val="20"/>
              </w:rPr>
              <w:t xml:space="preserve">Idea</w:t>
            </w:r>
          </w:p>
        </w:tc>
        <w:tc>
          <w:tcPr>
            <w:tcW w:type="dxa" w:w="1900"/>
            <w:shd w:fill="1F2937" w:val="clear"/>
          </w:tcPr>
          <w:p>
            <w:r>
              <w:rPr>
                <w:b/>
                <w:bCs/>
                <w:color w:val="FFFFFF"/>
                <w:sz w:val="20"/>
                <w:szCs w:val="20"/>
              </w:rPr>
              <w:t xml:space="preserve">Profit potential</w:t>
            </w:r>
          </w:p>
        </w:tc>
        <w:tc>
          <w:tcPr>
            <w:tcW w:type="dxa" w:w="1900"/>
            <w:shd w:fill="1F2937" w:val="clear"/>
          </w:tcPr>
          <w:p>
            <w:r>
              <w:rPr>
                <w:b/>
                <w:bCs/>
                <w:color w:val="FFFFFF"/>
                <w:sz w:val="20"/>
                <w:szCs w:val="20"/>
              </w:rPr>
              <w:t xml:space="preserve">Return time</w:t>
            </w:r>
          </w:p>
        </w:tc>
        <w:tc>
          <w:tcPr>
            <w:tcW w:type="dxa" w:w="1900"/>
            <w:shd w:fill="1F2937" w:val="clear"/>
          </w:tcPr>
          <w:p>
            <w:r>
              <w:rPr>
                <w:b/>
                <w:bCs/>
                <w:color w:val="FFFFFF"/>
                <w:sz w:val="20"/>
                <w:szCs w:val="20"/>
              </w:rPr>
              <w:t xml:space="preserve">Difficulty</w:t>
            </w:r>
          </w:p>
        </w:tc>
        <w:tc>
          <w:tcPr>
            <w:tcW w:type="dxa" w:w="1900"/>
            <w:shd w:fill="1F2937" w:val="clear"/>
          </w:tcPr>
          <w:p>
            <w:r>
              <w:rPr>
                <w:b/>
                <w:bCs/>
                <w:color w:val="FFFFFF"/>
                <w:sz w:val="20"/>
                <w:szCs w:val="20"/>
              </w:rPr>
              <w:t xml:space="preserve">Scalability</w:t>
            </w:r>
          </w:p>
        </w:tc>
      </w:tr>
      <w:tr>
        <w:tc>
          <w:tcPr>
            <w:tcW w:type="dxa" w:w="1900"/>
          </w:tcPr>
          <w:p>
            <w:r>
              <w:rPr>
                <w:sz w:val="20"/>
                <w:szCs w:val="20"/>
              </w:rPr>
              <w:t xml:space="preserve">AI-assisted content production at scale (faster turnaround, higher volume per client)</w:t>
            </w:r>
          </w:p>
        </w:tc>
        <w:tc>
          <w:tcPr>
            <w:tcW w:type="dxa" w:w="1900"/>
          </w:tcPr>
          <w:p>
            <w:r>
              <w:rPr>
                <w:sz w:val="20"/>
                <w:szCs w:val="20"/>
              </w:rPr>
              <w:t xml:space="preserve">High</w:t>
            </w:r>
          </w:p>
        </w:tc>
        <w:tc>
          <w:tcPr>
            <w:tcW w:type="dxa" w:w="1900"/>
          </w:tcPr>
          <w:p>
            <w:r>
              <w:rPr>
                <w:sz w:val="20"/>
                <w:szCs w:val="20"/>
              </w:rPr>
              <w:t xml:space="preserve">Fast</w:t>
            </w:r>
          </w:p>
        </w:tc>
        <w:tc>
          <w:tcPr>
            <w:tcW w:type="dxa" w:w="1900"/>
          </w:tcPr>
          <w:p>
            <w:r>
              <w:rPr>
                <w:sz w:val="20"/>
                <w:szCs w:val="20"/>
              </w:rPr>
              <w:t xml:space="preserve">Low</w:t>
            </w:r>
          </w:p>
        </w:tc>
        <w:tc>
          <w:tcPr>
            <w:tcW w:type="dxa" w:w="1900"/>
          </w:tcPr>
          <w:p>
            <w:r>
              <w:rPr>
                <w:sz w:val="20"/>
                <w:szCs w:val="20"/>
              </w:rPr>
              <w:t xml:space="preserve">High</w:t>
            </w:r>
          </w:p>
        </w:tc>
      </w:tr>
      <w:tr>
        <w:tc>
          <w:tcPr>
            <w:tcW w:type="dxa" w:w="1900"/>
          </w:tcPr>
          <w:p>
            <w:r>
              <w:rPr>
                <w:sz w:val="20"/>
                <w:szCs w:val="20"/>
              </w:rPr>
              <w:t xml:space="preserve">Sell AI workflow templates/prompt packs for marketers/designers</w:t>
            </w:r>
          </w:p>
        </w:tc>
        <w:tc>
          <w:tcPr>
            <w:tcW w:type="dxa" w:w="1900"/>
          </w:tcPr>
          <w:p>
            <w:r>
              <w:rPr>
                <w:sz w:val="20"/>
                <w:szCs w:val="20"/>
              </w:rPr>
              <w:t xml:space="preserve">Medium</w:t>
            </w:r>
          </w:p>
        </w:tc>
        <w:tc>
          <w:tcPr>
            <w:tcW w:type="dxa" w:w="1900"/>
          </w:tcPr>
          <w:p>
            <w:r>
              <w:rPr>
                <w:sz w:val="20"/>
                <w:szCs w:val="20"/>
              </w:rPr>
              <w:t xml:space="preserve">Medium</w:t>
            </w:r>
          </w:p>
        </w:tc>
        <w:tc>
          <w:tcPr>
            <w:tcW w:type="dxa" w:w="1900"/>
          </w:tcPr>
          <w:p>
            <w:r>
              <w:rPr>
                <w:sz w:val="20"/>
                <w:szCs w:val="20"/>
              </w:rPr>
              <w:t xml:space="preserve">Low</w:t>
            </w:r>
          </w:p>
        </w:tc>
        <w:tc>
          <w:tcPr>
            <w:tcW w:type="dxa" w:w="1900"/>
          </w:tcPr>
          <w:p>
            <w:r>
              <w:rPr>
                <w:sz w:val="20"/>
                <w:szCs w:val="20"/>
              </w:rPr>
              <w:t xml:space="preserve">High</w:t>
            </w:r>
          </w:p>
        </w:tc>
      </w:tr>
    </w:tbl>
    <w:p>
      <w:pPr>
        <w:pStyle w:val="Heading2"/>
        <w:spacing w:after="120" w:before="240"/>
      </w:pPr>
      <w:r>
        <w:t xml:space="preserve">Online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2937" w:val="clear"/>
          </w:tcPr>
          <w:p>
            <w:r>
              <w:rPr>
                <w:b/>
                <w:bCs/>
                <w:color w:val="FFFFFF"/>
                <w:sz w:val="20"/>
                <w:szCs w:val="20"/>
              </w:rPr>
              <w:t xml:space="preserve">Idea</w:t>
            </w:r>
          </w:p>
        </w:tc>
        <w:tc>
          <w:tcPr>
            <w:tcW w:type="dxa" w:w="1900"/>
            <w:shd w:fill="1F2937" w:val="clear"/>
          </w:tcPr>
          <w:p>
            <w:r>
              <w:rPr>
                <w:b/>
                <w:bCs/>
                <w:color w:val="FFFFFF"/>
                <w:sz w:val="20"/>
                <w:szCs w:val="20"/>
              </w:rPr>
              <w:t xml:space="preserve">Profit potential</w:t>
            </w:r>
          </w:p>
        </w:tc>
        <w:tc>
          <w:tcPr>
            <w:tcW w:type="dxa" w:w="1900"/>
            <w:shd w:fill="1F2937" w:val="clear"/>
          </w:tcPr>
          <w:p>
            <w:r>
              <w:rPr>
                <w:b/>
                <w:bCs/>
                <w:color w:val="FFFFFF"/>
                <w:sz w:val="20"/>
                <w:szCs w:val="20"/>
              </w:rPr>
              <w:t xml:space="preserve">Return time</w:t>
            </w:r>
          </w:p>
        </w:tc>
        <w:tc>
          <w:tcPr>
            <w:tcW w:type="dxa" w:w="1900"/>
            <w:shd w:fill="1F2937" w:val="clear"/>
          </w:tcPr>
          <w:p>
            <w:r>
              <w:rPr>
                <w:b/>
                <w:bCs/>
                <w:color w:val="FFFFFF"/>
                <w:sz w:val="20"/>
                <w:szCs w:val="20"/>
              </w:rPr>
              <w:t xml:space="preserve">Difficulty</w:t>
            </w:r>
          </w:p>
        </w:tc>
        <w:tc>
          <w:tcPr>
            <w:tcW w:type="dxa" w:w="1900"/>
            <w:shd w:fill="1F2937" w:val="clear"/>
          </w:tcPr>
          <w:p>
            <w:r>
              <w:rPr>
                <w:b/>
                <w:bCs/>
                <w:color w:val="FFFFFF"/>
                <w:sz w:val="20"/>
                <w:szCs w:val="20"/>
              </w:rPr>
              <w:t xml:space="preserve">Scalability</w:t>
            </w:r>
          </w:p>
        </w:tc>
      </w:tr>
      <w:tr>
        <w:tc>
          <w:tcPr>
            <w:tcW w:type="dxa" w:w="1900"/>
          </w:tcPr>
          <w:p>
            <w:r>
              <w:rPr>
                <w:sz w:val="20"/>
                <w:szCs w:val="20"/>
              </w:rPr>
              <w:t xml:space="preserve">Freelance marketplace presence (targeting higher-ticket niches, not race-to-bottom gigs)</w:t>
            </w:r>
          </w:p>
        </w:tc>
        <w:tc>
          <w:tcPr>
            <w:tcW w:type="dxa" w:w="1900"/>
          </w:tcPr>
          <w:p>
            <w:r>
              <w:rPr>
                <w:sz w:val="20"/>
                <w:szCs w:val="20"/>
              </w:rPr>
              <w:t xml:space="preserve">Medium</w:t>
            </w:r>
          </w:p>
        </w:tc>
        <w:tc>
          <w:tcPr>
            <w:tcW w:type="dxa" w:w="1900"/>
          </w:tcPr>
          <w:p>
            <w:r>
              <w:rPr>
                <w:sz w:val="20"/>
                <w:szCs w:val="20"/>
              </w:rPr>
              <w:t xml:space="preserve">Fast</w:t>
            </w:r>
          </w:p>
        </w:tc>
        <w:tc>
          <w:tcPr>
            <w:tcW w:type="dxa" w:w="1900"/>
          </w:tcPr>
          <w:p>
            <w:r>
              <w:rPr>
                <w:sz w:val="20"/>
                <w:szCs w:val="20"/>
              </w:rPr>
              <w:t xml:space="preserve">Low</w:t>
            </w:r>
          </w:p>
        </w:tc>
        <w:tc>
          <w:tcPr>
            <w:tcW w:type="dxa" w:w="1900"/>
          </w:tcPr>
          <w:p>
            <w:r>
              <w:rPr>
                <w:sz w:val="20"/>
                <w:szCs w:val="20"/>
              </w:rPr>
              <w:t xml:space="preserve">Low</w:t>
            </w:r>
          </w:p>
        </w:tc>
      </w:tr>
      <w:tr>
        <w:tc>
          <w:tcPr>
            <w:tcW w:type="dxa" w:w="1900"/>
          </w:tcPr>
          <w:p>
            <w:r>
              <w:rPr>
                <w:sz w:val="20"/>
                <w:szCs w:val="20"/>
              </w:rPr>
              <w:t xml:space="preserve">Consulting/audits for small businesses on brand &amp; marketing</w:t>
            </w:r>
          </w:p>
        </w:tc>
        <w:tc>
          <w:tcPr>
            <w:tcW w:type="dxa" w:w="1900"/>
          </w:tcPr>
          <w:p>
            <w:r>
              <w:rPr>
                <w:sz w:val="20"/>
                <w:szCs w:val="20"/>
              </w:rPr>
              <w:t xml:space="preserve">High</w:t>
            </w:r>
          </w:p>
        </w:tc>
        <w:tc>
          <w:tcPr>
            <w:tcW w:type="dxa" w:w="1900"/>
          </w:tcPr>
          <w:p>
            <w:r>
              <w:rPr>
                <w:sz w:val="20"/>
                <w:szCs w:val="20"/>
              </w:rPr>
              <w:t xml:space="preserve">Medium</w:t>
            </w:r>
          </w:p>
        </w:tc>
        <w:tc>
          <w:tcPr>
            <w:tcW w:type="dxa" w:w="1900"/>
          </w:tcPr>
          <w:p>
            <w:r>
              <w:rPr>
                <w:sz w:val="20"/>
                <w:szCs w:val="20"/>
              </w:rPr>
              <w:t xml:space="preserve">Medium</w:t>
            </w:r>
          </w:p>
        </w:tc>
        <w:tc>
          <w:tcPr>
            <w:tcW w:type="dxa" w:w="1900"/>
          </w:tcPr>
          <w:p>
            <w:r>
              <w:rPr>
                <w:sz w:val="20"/>
                <w:szCs w:val="20"/>
              </w:rPr>
              <w:t xml:space="preserve">Medium</w:t>
            </w:r>
          </w:p>
        </w:tc>
      </w:tr>
    </w:tbl>
    <w:p>
      <w:pPr>
        <w:pStyle w:val="Heading2"/>
        <w:spacing w:after="120" w:before="240"/>
      </w:pPr>
      <w:r>
        <w:t xml:space="preserve">Digital assets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2937" w:val="clear"/>
          </w:tcPr>
          <w:p>
            <w:r>
              <w:rPr>
                <w:b/>
                <w:bCs/>
                <w:color w:val="FFFFFF"/>
                <w:sz w:val="20"/>
                <w:szCs w:val="20"/>
              </w:rPr>
              <w:t xml:space="preserve">Idea</w:t>
            </w:r>
          </w:p>
        </w:tc>
        <w:tc>
          <w:tcPr>
            <w:tcW w:type="dxa" w:w="1900"/>
            <w:shd w:fill="1F2937" w:val="clear"/>
          </w:tcPr>
          <w:p>
            <w:r>
              <w:rPr>
                <w:b/>
                <w:bCs/>
                <w:color w:val="FFFFFF"/>
                <w:sz w:val="20"/>
                <w:szCs w:val="20"/>
              </w:rPr>
              <w:t xml:space="preserve">Profit potential</w:t>
            </w:r>
          </w:p>
        </w:tc>
        <w:tc>
          <w:tcPr>
            <w:tcW w:type="dxa" w:w="1900"/>
            <w:shd w:fill="1F2937" w:val="clear"/>
          </w:tcPr>
          <w:p>
            <w:r>
              <w:rPr>
                <w:b/>
                <w:bCs/>
                <w:color w:val="FFFFFF"/>
                <w:sz w:val="20"/>
                <w:szCs w:val="20"/>
              </w:rPr>
              <w:t xml:space="preserve">Return time</w:t>
            </w:r>
          </w:p>
        </w:tc>
        <w:tc>
          <w:tcPr>
            <w:tcW w:type="dxa" w:w="1900"/>
            <w:shd w:fill="1F2937" w:val="clear"/>
          </w:tcPr>
          <w:p>
            <w:r>
              <w:rPr>
                <w:b/>
                <w:bCs/>
                <w:color w:val="FFFFFF"/>
                <w:sz w:val="20"/>
                <w:szCs w:val="20"/>
              </w:rPr>
              <w:t xml:space="preserve">Difficulty</w:t>
            </w:r>
          </w:p>
        </w:tc>
        <w:tc>
          <w:tcPr>
            <w:tcW w:type="dxa" w:w="1900"/>
            <w:shd w:fill="1F2937" w:val="clear"/>
          </w:tcPr>
          <w:p>
            <w:r>
              <w:rPr>
                <w:b/>
                <w:bCs/>
                <w:color w:val="FFFFFF"/>
                <w:sz w:val="20"/>
                <w:szCs w:val="20"/>
              </w:rPr>
              <w:t xml:space="preserve">Scalability</w:t>
            </w:r>
          </w:p>
        </w:tc>
      </w:tr>
      <w:tr>
        <w:tc>
          <w:tcPr>
            <w:tcW w:type="dxa" w:w="1900"/>
          </w:tcPr>
          <w:p>
            <w:r>
              <w:rPr>
                <w:sz w:val="20"/>
                <w:szCs w:val="20"/>
              </w:rPr>
              <w:t xml:space="preserve">Design/template shop (social media kits, presets, brand kits)</w:t>
            </w:r>
          </w:p>
        </w:tc>
        <w:tc>
          <w:tcPr>
            <w:tcW w:type="dxa" w:w="1900"/>
          </w:tcPr>
          <w:p>
            <w:r>
              <w:rPr>
                <w:sz w:val="20"/>
                <w:szCs w:val="20"/>
              </w:rPr>
              <w:t xml:space="preserve">Medium</w:t>
            </w:r>
          </w:p>
        </w:tc>
        <w:tc>
          <w:tcPr>
            <w:tcW w:type="dxa" w:w="1900"/>
          </w:tcPr>
          <w:p>
            <w:r>
              <w:rPr>
                <w:sz w:val="20"/>
                <w:szCs w:val="20"/>
              </w:rPr>
              <w:t xml:space="preserve">Slow</w:t>
            </w:r>
          </w:p>
        </w:tc>
        <w:tc>
          <w:tcPr>
            <w:tcW w:type="dxa" w:w="1900"/>
          </w:tcPr>
          <w:p>
            <w:r>
              <w:rPr>
                <w:sz w:val="20"/>
                <w:szCs w:val="20"/>
              </w:rPr>
              <w:t xml:space="preserve">Medium</w:t>
            </w:r>
          </w:p>
        </w:tc>
        <w:tc>
          <w:tcPr>
            <w:tcW w:type="dxa" w:w="1900"/>
          </w:tcPr>
          <w:p>
            <w:r>
              <w:rPr>
                <w:sz w:val="20"/>
                <w:szCs w:val="20"/>
              </w:rPr>
              <w:t xml:space="preserve">High</w:t>
            </w:r>
          </w:p>
        </w:tc>
      </w:tr>
    </w:tbl>
    <w:p>
      <w:pPr>
        <w:pStyle w:val="Heading2"/>
        <w:spacing w:after="120" w:before="240"/>
      </w:pPr>
      <w:r>
        <w:t xml:space="preserve">Scalable money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2937" w:val="clear"/>
          </w:tcPr>
          <w:p>
            <w:r>
              <w:rPr>
                <w:b/>
                <w:bCs/>
                <w:color w:val="FFFFFF"/>
                <w:sz w:val="20"/>
                <w:szCs w:val="20"/>
              </w:rPr>
              <w:t xml:space="preserve">Idea</w:t>
            </w:r>
          </w:p>
        </w:tc>
        <w:tc>
          <w:tcPr>
            <w:tcW w:type="dxa" w:w="1900"/>
            <w:shd w:fill="1F2937" w:val="clear"/>
          </w:tcPr>
          <w:p>
            <w:r>
              <w:rPr>
                <w:b/>
                <w:bCs/>
                <w:color w:val="FFFFFF"/>
                <w:sz w:val="20"/>
                <w:szCs w:val="20"/>
              </w:rPr>
              <w:t xml:space="preserve">Profit potential</w:t>
            </w:r>
          </w:p>
        </w:tc>
        <w:tc>
          <w:tcPr>
            <w:tcW w:type="dxa" w:w="1900"/>
            <w:shd w:fill="1F2937" w:val="clear"/>
          </w:tcPr>
          <w:p>
            <w:r>
              <w:rPr>
                <w:b/>
                <w:bCs/>
                <w:color w:val="FFFFFF"/>
                <w:sz w:val="20"/>
                <w:szCs w:val="20"/>
              </w:rPr>
              <w:t xml:space="preserve">Return time</w:t>
            </w:r>
          </w:p>
        </w:tc>
        <w:tc>
          <w:tcPr>
            <w:tcW w:type="dxa" w:w="1900"/>
            <w:shd w:fill="1F2937" w:val="clear"/>
          </w:tcPr>
          <w:p>
            <w:r>
              <w:rPr>
                <w:b/>
                <w:bCs/>
                <w:color w:val="FFFFFF"/>
                <w:sz w:val="20"/>
                <w:szCs w:val="20"/>
              </w:rPr>
              <w:t xml:space="preserve">Difficulty</w:t>
            </w:r>
          </w:p>
        </w:tc>
        <w:tc>
          <w:tcPr>
            <w:tcW w:type="dxa" w:w="1900"/>
            <w:shd w:fill="1F2937" w:val="clear"/>
          </w:tcPr>
          <w:p>
            <w:r>
              <w:rPr>
                <w:b/>
                <w:bCs/>
                <w:color w:val="FFFFFF"/>
                <w:sz w:val="20"/>
                <w:szCs w:val="20"/>
              </w:rPr>
              <w:t xml:space="preserve">Scalability</w:t>
            </w:r>
          </w:p>
        </w:tc>
      </w:tr>
      <w:tr>
        <w:tc>
          <w:tcPr>
            <w:tcW w:type="dxa" w:w="1900"/>
          </w:tcPr>
          <w:p>
            <w:r>
              <w:rPr>
                <w:sz w:val="20"/>
                <w:szCs w:val="20"/>
              </w:rPr>
              <w:t xml:space="preserve">Small creative agency: you sell/strategize, contractors execute</w:t>
            </w:r>
          </w:p>
        </w:tc>
        <w:tc>
          <w:tcPr>
            <w:tcW w:type="dxa" w:w="1900"/>
          </w:tcPr>
          <w:p>
            <w:r>
              <w:rPr>
                <w:sz w:val="20"/>
                <w:szCs w:val="20"/>
              </w:rPr>
              <w:t xml:space="preserve">High</w:t>
            </w:r>
          </w:p>
        </w:tc>
        <w:tc>
          <w:tcPr>
            <w:tcW w:type="dxa" w:w="1900"/>
          </w:tcPr>
          <w:p>
            <w:r>
              <w:rPr>
                <w:sz w:val="20"/>
                <w:szCs w:val="20"/>
              </w:rPr>
              <w:t xml:space="preserve">Slow</w:t>
            </w:r>
          </w:p>
        </w:tc>
        <w:tc>
          <w:tcPr>
            <w:tcW w:type="dxa" w:w="1900"/>
          </w:tcPr>
          <w:p>
            <w:r>
              <w:rPr>
                <w:sz w:val="20"/>
                <w:szCs w:val="20"/>
              </w:rPr>
              <w:t xml:space="preserve">High</w:t>
            </w:r>
          </w:p>
        </w:tc>
        <w:tc>
          <w:tcPr>
            <w:tcW w:type="dxa" w:w="1900"/>
          </w:tcPr>
          <w:p>
            <w:r>
              <w:rPr>
                <w:sz w:val="20"/>
                <w:szCs w:val="20"/>
              </w:rPr>
              <w:t xml:space="preserve">High</w:t>
            </w:r>
          </w:p>
        </w:tc>
      </w:tr>
    </w:tbl>
    <w:p>
      <w:pPr>
        <w:pBdr>
          <w:left w:val="single" w:color="B45309" w:sz="12" w:space="8"/>
        </w:pBdr>
        <w:spacing w:after="200"/>
        <w:ind w:left="200"/>
      </w:pPr>
      <w:r>
        <w:rPr>
          <w:i/>
          <w:iCs/>
          <w:color w:val="6B7280"/>
          <w:sz w:val="20"/>
          <w:szCs w:val="20"/>
        </w:rPr>
        <w:t xml:space="preserve">Start with the retainer content offer and AI-assisted production — highest realistic profit-to-effort ratio given your exact skills and near-zero starting capital. Treat the digital-asset shop and agency model as 12+ month builds, not immediate income.</w:t>
      </w:r>
    </w:p>
    <w:p>
      <w:pPr>
        <w:pStyle w:val="Heading1"/>
        <w:spacing w:after="200" w:before="400"/>
      </w:pPr>
      <w:r>
        <w:t xml:space="preserve">Phase 5 — Implementation Plan</w:t>
      </w:r>
    </w:p>
    <w:p>
      <w:pPr>
        <w:pStyle w:val="Heading2"/>
        <w:spacing w:after="120" w:before="240"/>
      </w:pPr>
      <w:r>
        <w:t xml:space="preserve">30-day plan</w:t>
      </w:r>
    </w:p>
    <w:p>
      <w:pPr>
        <w:pStyle w:val="ListParagraph"/>
        <w:numPr>
          <w:ilvl w:val="0"/>
          <w:numId w:val="2"/>
        </w:numPr>
        <w:spacing w:after="80"/>
      </w:pPr>
      <w:r>
        <w:t xml:space="preserve">Revenue goal: Land or renew 2 clients at a rate 20% above your current average.</w:t>
      </w:r>
    </w:p>
    <w:p>
      <w:pPr>
        <w:pStyle w:val="ListParagraph"/>
        <w:numPr>
          <w:ilvl w:val="0"/>
          <w:numId w:val="2"/>
        </w:numPr>
        <w:spacing w:after="80"/>
      </w:pPr>
      <w:r>
        <w:t xml:space="preserve">Profit goal: Bank the first R$1,000 toward your emergency fund.</w:t>
      </w:r>
    </w:p>
    <w:p>
      <w:pPr>
        <w:pStyle w:val="ListParagraph"/>
        <w:numPr>
          <w:ilvl w:val="0"/>
          <w:numId w:val="2"/>
        </w:numPr>
        <w:spacing w:after="80"/>
      </w:pPr>
      <w:r>
        <w:t xml:space="preserve">Heritage goal: Define your niche and offer in one sentence you can say confidently.</w:t>
      </w:r>
    </w:p>
    <w:p>
      <w:pPr>
        <w:pStyle w:val="ListParagraph"/>
        <w:numPr>
          <w:ilvl w:val="0"/>
          <w:numId w:val="2"/>
        </w:numPr>
        <w:spacing w:after="80"/>
      </w:pPr>
      <w:r>
        <w:t xml:space="preserve">Investment goal: None yet — capital stays liquid.</w:t>
      </w:r>
    </w:p>
    <w:p>
      <w:pPr>
        <w:pStyle w:val="Heading2"/>
        <w:spacing w:after="120" w:before="240"/>
      </w:pPr>
      <w:r>
        <w:t xml:space="preserve">90-day plan</w:t>
      </w:r>
    </w:p>
    <w:p>
      <w:pPr>
        <w:pStyle w:val="ListParagraph"/>
        <w:numPr>
          <w:ilvl w:val="0"/>
          <w:numId w:val="2"/>
        </w:numPr>
        <w:spacing w:after="80"/>
      </w:pPr>
      <w:r>
        <w:t xml:space="preserve">Revenue goal: R$4,500–6,000/month recurring or predictable (2–3x current).</w:t>
      </w:r>
    </w:p>
    <w:p>
      <w:pPr>
        <w:pStyle w:val="ListParagraph"/>
        <w:numPr>
          <w:ilvl w:val="0"/>
          <w:numId w:val="2"/>
        </w:numPr>
        <w:spacing w:after="80"/>
      </w:pPr>
      <w:r>
        <w:t xml:space="preserve">Profit goal: 3-month emergency fund roughly in place.</w:t>
      </w:r>
    </w:p>
    <w:p>
      <w:pPr>
        <w:pStyle w:val="ListParagraph"/>
        <w:numPr>
          <w:ilvl w:val="0"/>
          <w:numId w:val="2"/>
        </w:numPr>
        <w:spacing w:after="80"/>
      </w:pPr>
      <w:r>
        <w:t xml:space="preserve">Heritage goal: A simple portfolio site and one consistent content/outreach channel running.</w:t>
      </w:r>
    </w:p>
    <w:p>
      <w:pPr>
        <w:pStyle w:val="ListParagraph"/>
        <w:numPr>
          <w:ilvl w:val="0"/>
          <w:numId w:val="2"/>
        </w:numPr>
        <w:spacing w:after="80"/>
      </w:pPr>
      <w:r>
        <w:t xml:space="preserve">Investment goal: Open a low-cost liquid investment account, even if not yet funding it heavily.</w:t>
      </w:r>
    </w:p>
    <w:p>
      <w:pPr>
        <w:pStyle w:val="Heading2"/>
        <w:spacing w:after="120" w:before="240"/>
      </w:pPr>
      <w:r>
        <w:t xml:space="preserve">1-year plan</w:t>
      </w:r>
    </w:p>
    <w:p>
      <w:pPr>
        <w:pStyle w:val="ListParagraph"/>
        <w:numPr>
          <w:ilvl w:val="0"/>
          <w:numId w:val="2"/>
        </w:numPr>
        <w:spacing w:after="80"/>
      </w:pPr>
      <w:r>
        <w:t xml:space="preserve">Revenue goal: R$8,000–10,000/month, majority from retainers.</w:t>
      </w:r>
    </w:p>
    <w:p>
      <w:pPr>
        <w:pStyle w:val="ListParagraph"/>
        <w:numPr>
          <w:ilvl w:val="0"/>
          <w:numId w:val="2"/>
        </w:numPr>
        <w:spacing w:after="80"/>
      </w:pPr>
      <w:r>
        <w:t xml:space="preserve">Profit goal: R$10,000–15,000 saved/invested beyond the emergency fund.</w:t>
      </w:r>
    </w:p>
    <w:p>
      <w:pPr>
        <w:pStyle w:val="ListParagraph"/>
        <w:numPr>
          <w:ilvl w:val="0"/>
          <w:numId w:val="2"/>
        </w:numPr>
        <w:spacing w:after="80"/>
      </w:pPr>
      <w:r>
        <w:t xml:space="preserve">Heritage goal: A recognizable personal brand in your niche; referrals becoming a real source of leads.</w:t>
      </w:r>
    </w:p>
    <w:p>
      <w:pPr>
        <w:pStyle w:val="ListParagraph"/>
        <w:numPr>
          <w:ilvl w:val="0"/>
          <w:numId w:val="2"/>
        </w:numPr>
        <w:spacing w:after="80"/>
      </w:pPr>
      <w:r>
        <w:t xml:space="preserve">Investment goal: Regular monthly contribution to a diversified low-fee investment, on autopilot.</w:t>
      </w:r>
    </w:p>
    <w:p>
      <w:pPr>
        <w:pStyle w:val="Heading2"/>
        <w:spacing w:after="120" w:before="240"/>
      </w:pPr>
      <w:r>
        <w:t xml:space="preserve">3-year plan</w:t>
      </w:r>
    </w:p>
    <w:p>
      <w:pPr>
        <w:pStyle w:val="ListParagraph"/>
        <w:numPr>
          <w:ilvl w:val="0"/>
          <w:numId w:val="2"/>
        </w:numPr>
        <w:spacing w:after="80"/>
      </w:pPr>
      <w:r>
        <w:t xml:space="preserve">Revenue goal: R$15,000–25,000/month, with at least one delegated/scaled income stream (contractor-supported or productized).</w:t>
      </w:r>
    </w:p>
    <w:p>
      <w:pPr>
        <w:pStyle w:val="ListParagraph"/>
        <w:numPr>
          <w:ilvl w:val="0"/>
          <w:numId w:val="2"/>
        </w:numPr>
        <w:spacing w:after="80"/>
      </w:pPr>
      <w:r>
        <w:t xml:space="preserve">Profit goal: R$100,000+ net worth, split between liquid emergency fund and invested assets.</w:t>
      </w:r>
    </w:p>
    <w:p>
      <w:pPr>
        <w:pStyle w:val="ListParagraph"/>
        <w:numPr>
          <w:ilvl w:val="0"/>
          <w:numId w:val="2"/>
        </w:numPr>
        <w:spacing w:after="80"/>
      </w:pPr>
      <w:r>
        <w:t xml:space="preserve">Heritage goal: A business that could run a few weeks without you, not just a freelance identity dependent entirely on your hours.</w:t>
      </w:r>
    </w:p>
    <w:p>
      <w:pPr>
        <w:pStyle w:val="ListParagraph"/>
        <w:numPr>
          <w:ilvl w:val="0"/>
          <w:numId w:val="2"/>
        </w:numPr>
        <w:spacing w:after="80"/>
      </w:pPr>
      <w:r>
        <w:t xml:space="preserve">Investment goal: Diversified portfolio in place; on track toward the R$500k milestone from Phase 3 within another 3–5 years.</w:t>
      </w:r>
    </w:p>
    <w:p>
      <w:pPr>
        <w:pStyle w:val="Heading1"/>
        <w:spacing w:after="200" w:before="400"/>
      </w:pPr>
      <w:r>
        <w:t xml:space="preserve">Phase 6 — Fatal Mistakes</w:t>
      </w:r>
    </w:p>
    <w:p>
      <w:pPr>
        <w:pStyle w:val="Heading2"/>
        <w:spacing w:after="120" w:before="240"/>
      </w:pPr>
      <w:r>
        <w:t xml:space="preserve">Biggest financial mistakes to avoid</w:t>
      </w:r>
    </w:p>
    <w:p>
      <w:pPr>
        <w:pStyle w:val="ListParagraph"/>
        <w:numPr>
          <w:ilvl w:val="0"/>
          <w:numId w:val="2"/>
        </w:numPr>
        <w:spacing w:after="80"/>
      </w:pPr>
      <w:r>
        <w:t xml:space="preserve">Investing before you have income stability — the R$500–2,000 you have is more valuable as a safety buffer or business investment right now than in the market.</w:t>
      </w:r>
    </w:p>
    <w:p>
      <w:pPr>
        <w:pStyle w:val="ListParagraph"/>
        <w:numPr>
          <w:ilvl w:val="0"/>
          <w:numId w:val="2"/>
        </w:numPr>
        <w:spacing w:after="80"/>
      </w:pPr>
      <w:r>
        <w:t xml:space="preserve">Undercharging out of fear of losing clients — the single biggest income cap for skilled freelancers.</w:t>
      </w:r>
    </w:p>
    <w:p>
      <w:pPr>
        <w:pStyle w:val="ListParagraph"/>
        <w:numPr>
          <w:ilvl w:val="0"/>
          <w:numId w:val="2"/>
        </w:numPr>
        <w:spacing w:after="80"/>
      </w:pPr>
      <w:r>
        <w:t xml:space="preserve">Chasing every new 'make money online' trend instead of going deep on one channel.</w:t>
      </w:r>
    </w:p>
    <w:p>
      <w:pPr>
        <w:pStyle w:val="Heading2"/>
        <w:spacing w:after="120" w:before="240"/>
      </w:pPr>
      <w:r>
        <w:t xml:space="preserve">Common pitfalls of the middle class</w:t>
      </w:r>
    </w:p>
    <w:p>
      <w:pPr>
        <w:pStyle w:val="ListParagraph"/>
        <w:numPr>
          <w:ilvl w:val="0"/>
          <w:numId w:val="2"/>
        </w:numPr>
        <w:spacing w:after="80"/>
      </w:pPr>
      <w:r>
        <w:t xml:space="preserve">Trading time for money indefinitely instead of building anything that pays without your direct hours.</w:t>
      </w:r>
    </w:p>
    <w:p>
      <w:pPr>
        <w:pStyle w:val="ListParagraph"/>
        <w:numPr>
          <w:ilvl w:val="0"/>
          <w:numId w:val="2"/>
        </w:numPr>
        <w:spacing w:after="80"/>
      </w:pPr>
      <w:r>
        <w:t xml:space="preserve">Treating a good month as the new normal and increasing spending accordingly.</w:t>
      </w:r>
    </w:p>
    <w:p>
      <w:pPr>
        <w:pStyle w:val="Heading2"/>
        <w:spacing w:after="120" w:before="240"/>
      </w:pPr>
      <w:r>
        <w:t xml:space="preserve">Bad investments</w:t>
      </w:r>
    </w:p>
    <w:p>
      <w:pPr>
        <w:pStyle w:val="ListParagraph"/>
        <w:numPr>
          <w:ilvl w:val="0"/>
          <w:numId w:val="2"/>
        </w:numPr>
        <w:spacing w:after="80"/>
      </w:pPr>
      <w:r>
        <w:t xml:space="preserve">Concentrated bets (single crypto coin, single stock, a 'sure thing' from a friend) with money you can't afford to lose.</w:t>
      </w:r>
    </w:p>
    <w:p>
      <w:pPr>
        <w:pStyle w:val="ListParagraph"/>
        <w:numPr>
          <w:ilvl w:val="0"/>
          <w:numId w:val="2"/>
        </w:numPr>
        <w:spacing w:after="80"/>
      </w:pPr>
      <w:r>
        <w:t xml:space="preserve">Courses/certifications bought reactively for confidence rather than because they close a specific, identified skill gap.</w:t>
      </w:r>
    </w:p>
    <w:p>
      <w:pPr>
        <w:pStyle w:val="Heading2"/>
        <w:spacing w:after="120" w:before="240"/>
      </w:pPr>
      <w:r>
        <w:t xml:space="preserve">Invisible waste</w:t>
      </w:r>
    </w:p>
    <w:p>
      <w:pPr>
        <w:pStyle w:val="ListParagraph"/>
        <w:numPr>
          <w:ilvl w:val="0"/>
          <w:numId w:val="2"/>
        </w:numPr>
        <w:spacing w:after="80"/>
      </w:pPr>
      <w:r>
        <w:t xml:space="preserve">Subscriptions and tools you're not fully using — common in creative/marketing work (unused stock libraries, redundant software).</w:t>
      </w:r>
    </w:p>
    <w:p>
      <w:pPr>
        <w:pStyle w:val="ListParagraph"/>
        <w:numPr>
          <w:ilvl w:val="0"/>
          <w:numId w:val="2"/>
        </w:numPr>
        <w:spacing w:after="80"/>
      </w:pPr>
      <w:r>
        <w:t xml:space="preserve">Time spent in 'busy work' (endless portfolio tweaking, social scrolling framed as 'research') instead of outreach or delivery.</w:t>
      </w:r>
    </w:p>
    <w:p>
      <w:pPr>
        <w:pStyle w:val="Heading2"/>
        <w:spacing w:after="120" w:before="240"/>
      </w:pPr>
      <w:r>
        <w:t xml:space="preserve">Limiting beliefs about money</w:t>
      </w:r>
    </w:p>
    <w:p>
      <w:pPr>
        <w:pStyle w:val="ListParagraph"/>
        <w:numPr>
          <w:ilvl w:val="0"/>
          <w:numId w:val="2"/>
        </w:numPr>
        <w:spacing w:after="80"/>
      </w:pPr>
      <w:r>
        <w:t xml:space="preserve">"I have to compete on price" — untrue for a multi-skilled creative; you can compete on outcomes instead.</w:t>
      </w:r>
    </w:p>
    <w:p>
      <w:pPr>
        <w:pStyle w:val="ListParagraph"/>
        <w:numPr>
          <w:ilvl w:val="0"/>
          <w:numId w:val="2"/>
        </w:numPr>
        <w:spacing w:after="80"/>
      </w:pPr>
      <w:r>
        <w:t xml:space="preserve">"Raising my age means I've missed my window" — 20+ working years remain; compounding still has real time to work.</w:t>
      </w:r>
    </w:p>
    <w:p>
      <w:pPr>
        <w:pStyle w:val="Heading1"/>
        <w:spacing w:after="200" w:before="400"/>
      </w:pPr>
      <w:r>
        <w:t xml:space="preserve">Phase 7 — Millionaire Mindset</w:t>
      </w:r>
    </w:p>
    <w:p>
      <w:pPr>
        <w:pStyle w:val="Heading2"/>
        <w:spacing w:after="120" w:before="240"/>
      </w:pPr>
      <w:r>
        <w:t xml:space="preserve">How the rich think differently</w:t>
      </w:r>
    </w:p>
    <w:p>
      <w:pPr>
        <w:spacing w:after="140"/>
      </w:pPr>
      <w:r>
        <w:t xml:space="preserve">They separate their time from their income as early as possible — building things (offers, content, teams) that earn even when they're not directly working.</w:t>
      </w:r>
    </w:p>
    <w:p>
      <w:pPr>
        <w:pStyle w:val="Heading2"/>
        <w:spacing w:after="120" w:before="240"/>
      </w:pPr>
      <w:r>
        <w:t xml:space="preserve">How they see risk</w:t>
      </w:r>
    </w:p>
    <w:p>
      <w:pPr>
        <w:spacing w:after="140"/>
      </w:pPr>
      <w:r>
        <w:t xml:space="preserve">Not as something to avoid, but something to size correctly: never risk money needed for survival, but take real risk with money that's genuinely surplus.</w:t>
      </w:r>
    </w:p>
    <w:p>
      <w:pPr>
        <w:pStyle w:val="Heading2"/>
        <w:spacing w:after="120" w:before="240"/>
      </w:pPr>
      <w:r>
        <w:t xml:space="preserve">How they see opportunities</w:t>
      </w:r>
    </w:p>
    <w:p>
      <w:pPr>
        <w:spacing w:after="140"/>
      </w:pPr>
      <w:r>
        <w:t xml:space="preserve">They evaluate opportunities against their own skills and unfair advantages, not against what's trending. Your unfair advantage is the design+writing+video+marketing combination — few competitors offer all four.</w:t>
      </w:r>
    </w:p>
    <w:p>
      <w:pPr>
        <w:pStyle w:val="Heading2"/>
        <w:spacing w:after="120" w:before="240"/>
      </w:pPr>
      <w:r>
        <w:t xml:space="preserve">How they make decisions</w:t>
      </w:r>
    </w:p>
    <w:p>
      <w:pPr>
        <w:spacing w:after="140"/>
      </w:pPr>
      <w:r>
        <w:t xml:space="preserve">Based on expected value and reversibility, not certainty. A decision that's cheap to reverse (testing a new offer) gets tried quickly; a decision that's expensive to reverse (quitting all clients for one bet) gets far more scrutiny.</w:t>
      </w:r>
    </w:p>
    <w:p>
      <w:pPr>
        <w:pStyle w:val="Heading2"/>
        <w:spacing w:after="120" w:before="240"/>
      </w:pPr>
      <w:r>
        <w:t xml:space="preserve">How they build wealth</w:t>
      </w:r>
    </w:p>
    <w:p>
      <w:pPr>
        <w:spacing w:after="140"/>
      </w:pPr>
      <w:r>
        <w:t xml:space="preserve">Slowly, then suddenly — years of unglamorous consistency (retainers, savings rate, reinvestment) that eventually compounds into something that looks like luck from the outside.</w:t>
      </w:r>
    </w:p>
    <w:p>
      <w:pPr>
        <w:pStyle w:val="Heading1"/>
        <w:spacing w:after="200" w:before="400"/>
      </w:pPr>
      <w:r>
        <w:t xml:space="preserve">Master Enrichment Plan — Priority Order</w:t>
      </w:r>
    </w:p>
    <w:p>
      <w:pPr>
        <w:spacing w:after="140"/>
      </w:pPr>
      <w:r>
        <w:t xml:space="preserve">If you only act on five things this year, in this order:</w:t>
      </w:r>
    </w:p>
    <w:p>
      <w:pPr>
        <w:spacing w:after="100"/>
      </w:pPr>
      <w:r>
        <w:rPr>
          <w:b/>
          <w:bCs/>
        </w:rPr>
        <w:t xml:space="preserve">1. </w:t>
      </w:r>
      <w:r>
        <w:t xml:space="preserve">Package your four skills into one clear, priced offer — stop selling hours, start selling outcomes.</w:t>
      </w:r>
    </w:p>
    <w:p>
      <w:pPr>
        <w:spacing w:after="100"/>
      </w:pPr>
      <w:r>
        <w:rPr>
          <w:b/>
          <w:bCs/>
        </w:rPr>
        <w:t xml:space="preserve">2. </w:t>
      </w:r>
      <w:r>
        <w:t xml:space="preserve">Convert at least 2 clients to retainers within 90 days — recurring revenue is the foundation everything else stands on.</w:t>
      </w:r>
    </w:p>
    <w:p>
      <w:pPr>
        <w:spacing w:after="100"/>
      </w:pPr>
      <w:r>
        <w:rPr>
          <w:b/>
          <w:bCs/>
        </w:rPr>
        <w:t xml:space="preserve">3. </w:t>
      </w:r>
      <w:r>
        <w:t xml:space="preserve">Build a 3-month emergency fund before investing a single real elsewhere.</w:t>
      </w:r>
    </w:p>
    <w:p>
      <w:pPr>
        <w:spacing w:after="100"/>
      </w:pPr>
      <w:r>
        <w:rPr>
          <w:b/>
          <w:bCs/>
        </w:rPr>
        <w:t xml:space="preserve">4. </w:t>
      </w:r>
      <w:r>
        <w:t xml:space="preserve">Once stable, automate monthly investing into a diversified, low-fee portfolio — consistency matters more than timing.</w:t>
      </w:r>
    </w:p>
    <w:p>
      <w:pPr>
        <w:spacing w:after="300"/>
      </w:pPr>
      <w:r>
        <w:rPr>
          <w:b/>
          <w:bCs/>
        </w:rPr>
        <w:t xml:space="preserve">5. </w:t>
      </w:r>
      <w:r>
        <w:t xml:space="preserve">Delegate execution work as revenue allows, so your time shifts toward strategy and relationships — the only way past the ceiling of your own hours.</w:t>
      </w:r>
    </w:p>
    <w:p>
      <w:pPr>
        <w:pBdr>
          <w:left w:val="single" w:color="B45309" w:sz="12" w:space="8"/>
        </w:pBdr>
        <w:spacing w:after="200"/>
        <w:ind w:left="200"/>
      </w:pPr>
      <w:r>
        <w:rPr>
          <w:i/>
          <w:iCs/>
          <w:color w:val="6B7280"/>
          <w:sz w:val="20"/>
          <w:szCs w:val="20"/>
        </w:rPr>
        <w:t xml:space="preserve">This plan is realistic, not motivational hype: R$1M+ is achievable from your starting point, but on a multi-year timeline built on income growth first, disciplined saving second, and patient investing third — not on any shortcut, product, or trade. Revisit and update this plan every 90 days as your numbers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2026-08-17T05:11:36.637Z</dcterms:created>
  <dcterms:modified xsi:type="dcterms:W3CDTF">2026-08-17T05:11:36.654Z</dcterms:modified>
</cp:coreProperties>
</file>

<file path=docProps/custom.xml><?xml version="1.0" encoding="utf-8"?>
<Properties xmlns="http://schemas.openxmlformats.org/officeDocument/2006/custom-properties" xmlns:vt="http://schemas.openxmlformats.org/officeDocument/2006/docPropsVTypes"/>
</file>